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BC81A2">
      <w:pPr>
        <w:rPr>
          <w:rFonts w:hint="eastAsia" w:ascii="宋体" w:hAnsi="宋体" w:eastAsia="宋体" w:cs="宋体"/>
          <w:b/>
          <w:color w:val="auto"/>
          <w:sz w:val="36"/>
          <w:szCs w:val="20"/>
          <w:highlight w:val="none"/>
        </w:rPr>
      </w:pPr>
      <w:r>
        <w:rPr>
          <w:rFonts w:hint="eastAsia" w:hAnsi="宋体" w:eastAsia="宋体" w:cs="宋体"/>
          <w:b/>
          <w:bCs/>
          <w:color w:val="auto"/>
          <w:sz w:val="32"/>
          <w:szCs w:val="32"/>
          <w:highlight w:val="none"/>
          <w:lang w:eastAsia="zh-CN"/>
        </w:rPr>
        <w:t>项目编号：</w:t>
      </w:r>
      <w:r>
        <w:rPr>
          <w:rFonts w:hint="eastAsia" w:hAnsi="宋体" w:cs="宋体"/>
          <w:b/>
          <w:bCs/>
          <w:color w:val="auto"/>
          <w:sz w:val="32"/>
          <w:szCs w:val="32"/>
          <w:highlight w:val="none"/>
          <w:lang w:eastAsia="zh-CN"/>
        </w:rPr>
        <w:t>SXZCZB2026-ZCCS-0719</w:t>
      </w:r>
    </w:p>
    <w:p w14:paraId="75BA5E75">
      <w:pPr>
        <w:pStyle w:val="8"/>
        <w:rPr>
          <w:rFonts w:hint="eastAsia"/>
          <w:color w:val="auto"/>
          <w:highlight w:val="none"/>
        </w:rPr>
      </w:pPr>
    </w:p>
    <w:p w14:paraId="0EEDF103">
      <w:pPr>
        <w:pStyle w:val="8"/>
        <w:jc w:val="center"/>
        <w:rPr>
          <w:rFonts w:hint="eastAsia" w:ascii="黑体" w:hAnsi="黑体" w:eastAsia="黑体" w:cs="黑体"/>
          <w:b/>
          <w:color w:val="auto"/>
          <w:w w:val="90"/>
          <w:sz w:val="52"/>
          <w:szCs w:val="52"/>
          <w:highlight w:val="none"/>
          <w:lang w:eastAsia="zh-CN"/>
        </w:rPr>
      </w:pPr>
    </w:p>
    <w:p w14:paraId="491F3F5A">
      <w:pPr>
        <w:pStyle w:val="8"/>
        <w:jc w:val="center"/>
        <w:rPr>
          <w:rFonts w:hint="eastAsia" w:ascii="黑体" w:hAnsi="黑体" w:eastAsia="黑体" w:cs="黑体"/>
          <w:b/>
          <w:color w:val="auto"/>
          <w:w w:val="90"/>
          <w:sz w:val="52"/>
          <w:szCs w:val="52"/>
          <w:highlight w:val="none"/>
          <w:lang w:eastAsia="zh-CN"/>
        </w:rPr>
      </w:pPr>
    </w:p>
    <w:p w14:paraId="65B2D19B">
      <w:pPr>
        <w:spacing w:line="780" w:lineRule="auto"/>
        <w:jc w:val="center"/>
        <w:rPr>
          <w:rFonts w:hint="eastAsia" w:ascii="宋体" w:hAnsi="宋体" w:eastAsia="宋体" w:cs="宋体"/>
          <w:b/>
          <w:color w:val="auto"/>
          <w:sz w:val="56"/>
          <w:szCs w:val="56"/>
          <w:highlight w:val="none"/>
          <w:lang w:eastAsia="zh-CN"/>
        </w:rPr>
      </w:pPr>
      <w:r>
        <w:rPr>
          <w:rFonts w:hint="eastAsia" w:hAnsi="宋体" w:cs="宋体"/>
          <w:b/>
          <w:color w:val="auto"/>
          <w:sz w:val="52"/>
          <w:szCs w:val="52"/>
          <w:highlight w:val="none"/>
          <w:lang w:eastAsia="zh-CN"/>
        </w:rPr>
        <w:t>宁陕县子午路供排水管道建设改造工程监理服务</w:t>
      </w:r>
    </w:p>
    <w:p w14:paraId="361B2C07">
      <w:pPr>
        <w:spacing w:line="780" w:lineRule="auto"/>
        <w:jc w:val="center"/>
        <w:rPr>
          <w:rFonts w:hint="eastAsia" w:ascii="宋体" w:hAnsi="宋体" w:eastAsia="宋体" w:cs="宋体"/>
          <w:b/>
          <w:color w:val="auto"/>
          <w:sz w:val="56"/>
          <w:szCs w:val="56"/>
          <w:highlight w:val="none"/>
          <w:lang w:eastAsia="zh-CN"/>
        </w:rPr>
      </w:pPr>
    </w:p>
    <w:p w14:paraId="75DD8CBD">
      <w:pPr>
        <w:spacing w:line="780" w:lineRule="auto"/>
        <w:jc w:val="center"/>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竞争性磋商文件</w:t>
      </w:r>
    </w:p>
    <w:p w14:paraId="038FE9A3">
      <w:pPr>
        <w:rPr>
          <w:rFonts w:hint="eastAsia" w:ascii="宋体" w:hAnsi="宋体" w:eastAsia="宋体" w:cs="宋体"/>
          <w:color w:val="auto"/>
          <w:highlight w:val="none"/>
        </w:rPr>
      </w:pPr>
      <w:bookmarkStart w:id="0" w:name="_Toc363463325"/>
    </w:p>
    <w:p w14:paraId="53BEB9EB">
      <w:pPr>
        <w:rPr>
          <w:rFonts w:hint="eastAsia" w:ascii="宋体" w:hAnsi="宋体" w:eastAsia="宋体" w:cs="宋体"/>
          <w:color w:val="auto"/>
          <w:highlight w:val="none"/>
        </w:rPr>
      </w:pPr>
    </w:p>
    <w:p w14:paraId="65FC6E82">
      <w:pPr>
        <w:rPr>
          <w:rFonts w:hint="eastAsia" w:ascii="宋体" w:hAnsi="宋体" w:eastAsia="宋体" w:cs="宋体"/>
          <w:color w:val="auto"/>
          <w:highlight w:val="none"/>
        </w:rPr>
      </w:pPr>
    </w:p>
    <w:bookmarkEnd w:id="0"/>
    <w:p w14:paraId="27B699F6">
      <w:pPr>
        <w:jc w:val="both"/>
        <w:rPr>
          <w:rFonts w:hint="eastAsia" w:ascii="宋体" w:hAnsi="宋体" w:eastAsia="宋体" w:cs="宋体"/>
          <w:b/>
          <w:color w:val="auto"/>
          <w:sz w:val="36"/>
          <w:szCs w:val="36"/>
          <w:highlight w:val="none"/>
        </w:rPr>
      </w:pPr>
    </w:p>
    <w:p w14:paraId="0B368B0A">
      <w:pPr>
        <w:rPr>
          <w:rFonts w:hint="eastAsia" w:ascii="宋体" w:hAnsi="宋体" w:eastAsia="宋体" w:cs="宋体"/>
          <w:color w:val="auto"/>
          <w:sz w:val="18"/>
          <w:szCs w:val="18"/>
          <w:highlight w:val="none"/>
        </w:rPr>
      </w:pPr>
    </w:p>
    <w:p w14:paraId="292E0F9C">
      <w:pPr>
        <w:rPr>
          <w:rFonts w:hint="eastAsia" w:ascii="宋体" w:hAnsi="宋体" w:eastAsia="宋体" w:cs="宋体"/>
          <w:color w:val="auto"/>
          <w:sz w:val="18"/>
          <w:szCs w:val="18"/>
          <w:highlight w:val="none"/>
        </w:rPr>
      </w:pPr>
    </w:p>
    <w:p w14:paraId="5319213B">
      <w:pPr>
        <w:jc w:val="center"/>
        <w:rPr>
          <w:rFonts w:hint="eastAsia" w:ascii="宋体" w:hAnsi="宋体" w:eastAsia="宋体" w:cs="宋体"/>
          <w:b/>
          <w:bCs/>
          <w:color w:val="auto"/>
          <w:sz w:val="32"/>
          <w:szCs w:val="32"/>
          <w:highlight w:val="none"/>
        </w:rPr>
      </w:pPr>
    </w:p>
    <w:p w14:paraId="5E5815D6">
      <w:pPr>
        <w:jc w:val="center"/>
        <w:rPr>
          <w:rFonts w:hint="eastAsia" w:ascii="宋体" w:hAnsi="宋体" w:eastAsia="宋体" w:cs="宋体"/>
          <w:b/>
          <w:bCs/>
          <w:color w:val="auto"/>
          <w:sz w:val="32"/>
          <w:szCs w:val="32"/>
          <w:highlight w:val="none"/>
        </w:rPr>
      </w:pPr>
    </w:p>
    <w:p w14:paraId="71DC2A48">
      <w:pPr>
        <w:keepNext w:val="0"/>
        <w:keepLines w:val="0"/>
        <w:pageBreakBefore w:val="0"/>
        <w:widowControl w:val="0"/>
        <w:kinsoku/>
        <w:wordWrap/>
        <w:overflowPunct/>
        <w:topLinePunct w:val="0"/>
        <w:autoSpaceDE/>
        <w:autoSpaceDN/>
        <w:bidi w:val="0"/>
        <w:adjustRightInd/>
        <w:snapToGrid/>
        <w:spacing w:line="600" w:lineRule="auto"/>
        <w:ind w:firstLine="1606" w:firstLineChars="500"/>
        <w:jc w:val="both"/>
        <w:textAlignment w:val="auto"/>
        <w:rPr>
          <w:rFonts w:hint="eastAsia" w:hAnsi="宋体" w:cs="宋体"/>
          <w:b/>
          <w:color w:val="auto"/>
          <w:sz w:val="32"/>
          <w:szCs w:val="32"/>
          <w:highlight w:val="none"/>
          <w:lang w:eastAsia="zh-CN"/>
        </w:rPr>
      </w:pPr>
      <w:r>
        <w:rPr>
          <w:rFonts w:hint="eastAsia" w:hAnsi="宋体" w:cs="宋体"/>
          <w:b/>
          <w:color w:val="auto"/>
          <w:sz w:val="32"/>
          <w:szCs w:val="32"/>
          <w:highlight w:val="none"/>
          <w:lang w:eastAsia="zh-CN"/>
        </w:rPr>
        <w:t>采</w:t>
      </w:r>
      <w:r>
        <w:rPr>
          <w:rFonts w:hint="eastAsia" w:hAnsi="宋体" w:cs="宋体"/>
          <w:b/>
          <w:color w:val="auto"/>
          <w:sz w:val="32"/>
          <w:szCs w:val="32"/>
          <w:highlight w:val="none"/>
          <w:lang w:val="en-US" w:eastAsia="zh-CN"/>
        </w:rPr>
        <w:t xml:space="preserve"> </w:t>
      </w:r>
      <w:r>
        <w:rPr>
          <w:rFonts w:hint="eastAsia" w:hAnsi="宋体" w:cs="宋体"/>
          <w:b/>
          <w:color w:val="auto"/>
          <w:sz w:val="32"/>
          <w:szCs w:val="32"/>
          <w:highlight w:val="none"/>
          <w:lang w:eastAsia="zh-CN"/>
        </w:rPr>
        <w:t>购</w:t>
      </w:r>
      <w:r>
        <w:rPr>
          <w:rFonts w:hint="eastAsia" w:hAnsi="宋体" w:cs="宋体"/>
          <w:b/>
          <w:color w:val="auto"/>
          <w:sz w:val="32"/>
          <w:szCs w:val="32"/>
          <w:highlight w:val="none"/>
          <w:lang w:val="en-US" w:eastAsia="zh-CN"/>
        </w:rPr>
        <w:t xml:space="preserve"> </w:t>
      </w:r>
      <w:r>
        <w:rPr>
          <w:rFonts w:hint="eastAsia" w:hAnsi="宋体" w:cs="宋体"/>
          <w:b/>
          <w:color w:val="auto"/>
          <w:sz w:val="32"/>
          <w:szCs w:val="32"/>
          <w:highlight w:val="none"/>
          <w:lang w:eastAsia="zh-CN"/>
        </w:rPr>
        <w:t>人：宁陕县住房和城乡建设局</w:t>
      </w:r>
    </w:p>
    <w:p w14:paraId="2378707E">
      <w:pPr>
        <w:keepNext w:val="0"/>
        <w:keepLines w:val="0"/>
        <w:pageBreakBefore w:val="0"/>
        <w:widowControl w:val="0"/>
        <w:kinsoku/>
        <w:wordWrap/>
        <w:overflowPunct/>
        <w:topLinePunct w:val="0"/>
        <w:autoSpaceDE/>
        <w:autoSpaceDN/>
        <w:bidi w:val="0"/>
        <w:adjustRightInd/>
        <w:snapToGrid/>
        <w:spacing w:line="600" w:lineRule="auto"/>
        <w:ind w:firstLine="1606" w:firstLineChars="500"/>
        <w:jc w:val="both"/>
        <w:textAlignment w:val="auto"/>
        <w:rPr>
          <w:rFonts w:hint="eastAsia" w:hAnsi="宋体" w:cs="宋体"/>
          <w:b/>
          <w:color w:val="auto"/>
          <w:sz w:val="32"/>
          <w:szCs w:val="32"/>
          <w:highlight w:val="none"/>
          <w:lang w:eastAsia="zh-CN"/>
        </w:rPr>
      </w:pPr>
      <w:r>
        <w:rPr>
          <w:rFonts w:hint="eastAsia" w:hAnsi="宋体" w:cs="宋体"/>
          <w:b/>
          <w:color w:val="auto"/>
          <w:sz w:val="32"/>
          <w:szCs w:val="32"/>
          <w:highlight w:val="none"/>
          <w:lang w:eastAsia="zh-CN"/>
        </w:rPr>
        <w:t>代理机构：陕西至诚项目管理集团有限公司</w:t>
      </w:r>
    </w:p>
    <w:p w14:paraId="0136809F">
      <w:pPr>
        <w:pStyle w:val="8"/>
        <w:keepNext w:val="0"/>
        <w:keepLines w:val="0"/>
        <w:pageBreakBefore w:val="0"/>
        <w:widowControl w:val="0"/>
        <w:kinsoku/>
        <w:wordWrap/>
        <w:overflowPunct/>
        <w:topLinePunct w:val="0"/>
        <w:autoSpaceDE/>
        <w:autoSpaceDN/>
        <w:bidi w:val="0"/>
        <w:adjustRightInd/>
        <w:snapToGrid/>
        <w:spacing w:after="0" w:line="600" w:lineRule="auto"/>
        <w:ind w:firstLine="1606" w:firstLineChars="500"/>
        <w:jc w:val="both"/>
        <w:textAlignment w:val="auto"/>
        <w:rPr>
          <w:rFonts w:hint="eastAsia" w:ascii="宋体" w:hAnsi="宋体" w:eastAsia="宋体" w:cs="宋体"/>
          <w:b/>
          <w:color w:val="auto"/>
          <w:kern w:val="0"/>
          <w:sz w:val="32"/>
          <w:szCs w:val="32"/>
          <w:highlight w:val="none"/>
          <w:lang w:val="en-US" w:eastAsia="zh-CN" w:bidi="ar-SA"/>
        </w:rPr>
      </w:pPr>
      <w:r>
        <w:rPr>
          <w:rFonts w:hint="eastAsia" w:ascii="宋体" w:hAnsi="宋体" w:eastAsia="宋体" w:cs="宋体"/>
          <w:b/>
          <w:color w:val="auto"/>
          <w:kern w:val="0"/>
          <w:sz w:val="32"/>
          <w:szCs w:val="32"/>
          <w:highlight w:val="none"/>
          <w:lang w:val="en-US" w:eastAsia="zh-CN" w:bidi="ar-SA"/>
        </w:rPr>
        <w:t>日    期：二〇二</w:t>
      </w:r>
      <w:r>
        <w:rPr>
          <w:rFonts w:hint="eastAsia" w:ascii="宋体" w:hAnsi="宋体" w:cs="宋体"/>
          <w:b/>
          <w:color w:val="auto"/>
          <w:kern w:val="0"/>
          <w:sz w:val="32"/>
          <w:szCs w:val="32"/>
          <w:highlight w:val="none"/>
          <w:lang w:val="en-US" w:eastAsia="zh-CN" w:bidi="ar-SA"/>
        </w:rPr>
        <w:t>六</w:t>
      </w:r>
      <w:r>
        <w:rPr>
          <w:rFonts w:hint="eastAsia" w:ascii="宋体" w:hAnsi="宋体" w:eastAsia="宋体" w:cs="宋体"/>
          <w:b/>
          <w:color w:val="auto"/>
          <w:kern w:val="0"/>
          <w:sz w:val="32"/>
          <w:szCs w:val="32"/>
          <w:highlight w:val="none"/>
          <w:lang w:val="en-US" w:eastAsia="zh-CN" w:bidi="ar-SA"/>
        </w:rPr>
        <w:t>年</w:t>
      </w:r>
      <w:r>
        <w:rPr>
          <w:rFonts w:hint="eastAsia" w:ascii="宋体" w:hAnsi="宋体" w:cs="宋体"/>
          <w:b/>
          <w:color w:val="auto"/>
          <w:kern w:val="0"/>
          <w:sz w:val="32"/>
          <w:szCs w:val="32"/>
          <w:highlight w:val="none"/>
          <w:lang w:val="en-US" w:eastAsia="zh-CN" w:bidi="ar-SA"/>
        </w:rPr>
        <w:t>七</w:t>
      </w:r>
      <w:r>
        <w:rPr>
          <w:rFonts w:hint="eastAsia" w:ascii="宋体" w:hAnsi="宋体" w:eastAsia="宋体" w:cs="宋体"/>
          <w:b/>
          <w:color w:val="auto"/>
          <w:kern w:val="0"/>
          <w:sz w:val="32"/>
          <w:szCs w:val="32"/>
          <w:highlight w:val="none"/>
          <w:lang w:val="en-US" w:eastAsia="zh-CN" w:bidi="ar-SA"/>
        </w:rPr>
        <w:t>月</w:t>
      </w:r>
    </w:p>
    <w:p w14:paraId="68B25C6A">
      <w:pPr>
        <w:pStyle w:val="8"/>
        <w:jc w:val="center"/>
        <w:rPr>
          <w:rFonts w:hint="eastAsia" w:ascii="宋体" w:hAnsi="宋体" w:eastAsia="宋体" w:cs="宋体"/>
          <w:b/>
          <w:bCs/>
          <w:color w:val="auto"/>
          <w:sz w:val="32"/>
          <w:szCs w:val="32"/>
          <w:highlight w:val="none"/>
        </w:rPr>
      </w:pPr>
    </w:p>
    <w:p w14:paraId="3905E9FF">
      <w:pPr>
        <w:rPr>
          <w:rFonts w:hint="eastAsia"/>
          <w:color w:val="auto"/>
          <w:highlight w:val="none"/>
        </w:rPr>
        <w:sectPr>
          <w:headerReference r:id="rId5" w:type="first"/>
          <w:headerReference r:id="rId3" w:type="default"/>
          <w:footerReference r:id="rId6" w:type="default"/>
          <w:headerReference r:id="rId4" w:type="even"/>
          <w:footerReference r:id="rId7" w:type="even"/>
          <w:pgSz w:w="11906" w:h="16838"/>
          <w:pgMar w:top="1304" w:right="1361" w:bottom="1304" w:left="1361" w:header="851" w:footer="992" w:gutter="0"/>
          <w:cols w:space="720" w:num="1"/>
          <w:titlePg/>
          <w:docGrid w:type="lines" w:linePitch="312" w:charSpace="0"/>
        </w:sectPr>
      </w:pPr>
    </w:p>
    <w:p w14:paraId="59C250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2"/>
          <w:szCs w:val="22"/>
          <w:highlight w:val="none"/>
          <w:lang w:eastAsia="zh-CN"/>
        </w:rPr>
      </w:pPr>
      <w:r>
        <w:rPr>
          <w:rFonts w:hint="eastAsia" w:ascii="仿宋" w:hAnsi="仿宋" w:eastAsia="仿宋" w:cs="仿宋"/>
          <w:b/>
          <w:bCs/>
          <w:color w:val="auto"/>
          <w:sz w:val="32"/>
          <w:szCs w:val="32"/>
          <w:highlight w:val="none"/>
          <w:lang w:val="en-US" w:eastAsia="zh-CN"/>
        </w:rPr>
        <w:t>特别提醒</w:t>
      </w:r>
    </w:p>
    <w:p w14:paraId="571042E8">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hAnsi="宋体" w:cs="宋体"/>
          <w:b/>
          <w:bCs/>
          <w:snapToGrid w:val="0"/>
          <w:color w:val="auto"/>
          <w:sz w:val="24"/>
          <w:highlight w:val="none"/>
          <w:lang w:val="en-US" w:eastAsia="zh-CN"/>
        </w:rPr>
        <w:t>1</w:t>
      </w:r>
      <w:r>
        <w:rPr>
          <w:rFonts w:hint="eastAsia" w:ascii="宋体" w:hAnsi="宋体" w:eastAsia="宋体" w:cs="宋体"/>
          <w:b/>
          <w:bCs/>
          <w:snapToGrid w:val="0"/>
          <w:color w:val="auto"/>
          <w:sz w:val="24"/>
          <w:highlight w:val="none"/>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38B248AE">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2C2E53DC">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3、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4D75267C">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4、不见面开标</w:t>
      </w:r>
      <w:r>
        <w:rPr>
          <w:rFonts w:hint="eastAsia" w:ascii="宋体" w:hAnsi="宋体" w:eastAsia="宋体" w:cs="宋体"/>
          <w:b/>
          <w:bCs/>
          <w:snapToGrid w:val="0"/>
          <w:color w:val="auto"/>
          <w:sz w:val="24"/>
          <w:highlight w:val="none"/>
          <w:lang w:eastAsia="zh-CN"/>
        </w:rPr>
        <w:t>系统</w:t>
      </w:r>
      <w:r>
        <w:rPr>
          <w:rFonts w:hint="eastAsia" w:ascii="宋体" w:hAnsi="宋体" w:eastAsia="宋体" w:cs="宋体"/>
          <w:b/>
          <w:bCs/>
          <w:snapToGrid w:val="0"/>
          <w:color w:val="auto"/>
          <w:sz w:val="24"/>
          <w:highlight w:val="none"/>
        </w:rPr>
        <w:t>：打开登录页面网址选择点击右上角“登录”，在左侧选择“投标人”身份，登录地区选择“安康市不见面开标”插入CA锁登录，输入密码后，点击“登录”：（http://122.112.246.33/BidOpening/bidopeninghallaction/hall/login），</w:t>
      </w:r>
    </w:p>
    <w:p w14:paraId="1A7DC33C">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投标人登录之后可以看到当前投标人今日开标项目；1、选择要开标的项目，点击进入，页面首先阅读开标流程，点击“我已阅读”进入开标大厅，点击“取消”返回项目列表页面。</w:t>
      </w:r>
    </w:p>
    <w:p w14:paraId="1481DDB3">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5、开标签到</w:t>
      </w:r>
    </w:p>
    <w:p w14:paraId="08A56774">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2222AB66">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hAnsi="宋体" w:eastAsia="宋体" w:cs="宋体"/>
          <w:b/>
          <w:bCs/>
          <w:snapToGrid w:val="0"/>
          <w:color w:val="auto"/>
          <w:sz w:val="24"/>
          <w:highlight w:val="none"/>
          <w:lang w:val="en-US" w:eastAsia="zh-CN"/>
        </w:rPr>
      </w:pPr>
      <w:r>
        <w:rPr>
          <w:rFonts w:hint="eastAsia" w:hAnsi="宋体" w:cs="宋体"/>
          <w:b/>
          <w:bCs/>
          <w:snapToGrid w:val="0"/>
          <w:color w:val="auto"/>
          <w:sz w:val="24"/>
          <w:highlight w:val="none"/>
          <w:lang w:val="en-US" w:eastAsia="zh-CN"/>
        </w:rPr>
        <w:t>6、磋商环节：供应商进入不见面开标系统进行一对一磋商；</w:t>
      </w:r>
    </w:p>
    <w:p w14:paraId="1A5875DB">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hAnsi="宋体" w:cs="宋体"/>
          <w:b/>
          <w:bCs/>
          <w:snapToGrid w:val="0"/>
          <w:color w:val="auto"/>
          <w:sz w:val="24"/>
          <w:highlight w:val="none"/>
          <w:lang w:val="en-US" w:eastAsia="zh-CN"/>
        </w:rPr>
        <w:t>7</w:t>
      </w:r>
      <w:r>
        <w:rPr>
          <w:rFonts w:hint="eastAsia" w:ascii="宋体" w:hAnsi="宋体" w:eastAsia="宋体" w:cs="宋体"/>
          <w:b/>
          <w:bCs/>
          <w:snapToGrid w:val="0"/>
          <w:color w:val="auto"/>
          <w:sz w:val="24"/>
          <w:highlight w:val="none"/>
        </w:rPr>
        <w:t xml:space="preserve">、评审过程中，磋商小组要求供应商提交多轮（最后）磋商报价时，供应商须登录全国公共资源交易平台（陕西省）在交易系统中提交多轮（最后）报价，并用数字认证证书（CA锁）签章。 </w:t>
      </w:r>
    </w:p>
    <w:p w14:paraId="3EDA71EB">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hAnsi="宋体" w:cs="宋体"/>
          <w:b/>
          <w:bCs/>
          <w:snapToGrid w:val="0"/>
          <w:color w:val="auto"/>
          <w:sz w:val="24"/>
          <w:highlight w:val="none"/>
          <w:lang w:val="en-US" w:eastAsia="zh-CN"/>
        </w:rPr>
        <w:t>8</w:t>
      </w:r>
      <w:r>
        <w:rPr>
          <w:rFonts w:hint="eastAsia" w:ascii="宋体" w:hAnsi="宋体" w:eastAsia="宋体" w:cs="宋体"/>
          <w:b/>
          <w:bCs/>
          <w:snapToGrid w:val="0"/>
          <w:color w:val="auto"/>
          <w:sz w:val="24"/>
          <w:highlight w:val="none"/>
        </w:rPr>
        <w:t>、注意事项</w:t>
      </w:r>
    </w:p>
    <w:p w14:paraId="27BE43D0">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1</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597C8D9C">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2</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、建议投标人在开标前半小时登录不见面开标大厅，并及时签到（开标前60分钟即可签到），遇到问题及时联系客服4009280095。</w:t>
      </w:r>
    </w:p>
    <w:p w14:paraId="1E69AD73">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3</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、投标人需注意CA锁一定要提前准备好，并确保CA锁为制作投标文件的CA锁。</w:t>
      </w:r>
    </w:p>
    <w:p w14:paraId="7CE046C0">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4</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、及时关注右侧公告及互动栏目信息。</w:t>
      </w:r>
    </w:p>
    <w:p w14:paraId="5F4744F7">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p>
    <w:p w14:paraId="2023C140">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14:paraId="2E3B646F">
      <w:pPr>
        <w:pStyle w:val="13"/>
        <w:tabs>
          <w:tab w:val="right" w:leader="dot" w:pos="8787"/>
        </w:tabs>
        <w:rPr>
          <w:color w:val="auto"/>
          <w:sz w:val="28"/>
          <w:szCs w:val="28"/>
          <w:highlight w:val="none"/>
        </w:rPr>
      </w:pPr>
      <w:bookmarkStart w:id="1" w:name="_Toc5293"/>
      <w:bookmarkStart w:id="2" w:name="_Toc20858"/>
      <w:bookmarkStart w:id="3" w:name="_Toc16218"/>
      <w:bookmarkStart w:id="4" w:name="_Toc20652"/>
      <w:bookmarkStart w:id="5" w:name="_Toc19886"/>
      <w:bookmarkStart w:id="6" w:name="_Toc389582033"/>
      <w:bookmarkStart w:id="7" w:name="_Toc21518"/>
      <w:bookmarkStart w:id="8" w:name="_Toc27420"/>
      <w:bookmarkStart w:id="9" w:name="_Toc363473971"/>
      <w:bookmarkStart w:id="10" w:name="_Toc363474016"/>
      <w:bookmarkStart w:id="11" w:name="_Toc403077638"/>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TOC \o "1-4" \h \u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_Toc21888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第一章  竞争性磋商公告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_Toc21888 </w:instrText>
      </w:r>
      <w:r>
        <w:rPr>
          <w:color w:val="auto"/>
          <w:sz w:val="28"/>
          <w:szCs w:val="28"/>
          <w:highlight w:val="none"/>
        </w:rPr>
        <w:fldChar w:fldCharType="separate"/>
      </w:r>
      <w:r>
        <w:rPr>
          <w:color w:val="auto"/>
          <w:sz w:val="28"/>
          <w:szCs w:val="28"/>
          <w:highlight w:val="none"/>
        </w:rPr>
        <w:t>4</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4C620031">
      <w:pPr>
        <w:pStyle w:val="13"/>
        <w:tabs>
          <w:tab w:val="right" w:leader="dot" w:pos="8787"/>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_Toc7526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kern w:val="2"/>
          <w:sz w:val="28"/>
          <w:szCs w:val="28"/>
          <w:highlight w:val="none"/>
        </w:rPr>
        <w:t>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_Toc7526 </w:instrText>
      </w:r>
      <w:r>
        <w:rPr>
          <w:color w:val="auto"/>
          <w:sz w:val="28"/>
          <w:szCs w:val="28"/>
          <w:highlight w:val="none"/>
        </w:rPr>
        <w:fldChar w:fldCharType="separate"/>
      </w:r>
      <w:r>
        <w:rPr>
          <w:color w:val="auto"/>
          <w:sz w:val="28"/>
          <w:szCs w:val="28"/>
          <w:highlight w:val="none"/>
        </w:rPr>
        <w:t>9</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11330E3A">
      <w:pPr>
        <w:pStyle w:val="16"/>
        <w:tabs>
          <w:tab w:val="right" w:leader="dot" w:pos="8787"/>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_Toc11936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供应商须知前附表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_Toc11936 </w:instrText>
      </w:r>
      <w:r>
        <w:rPr>
          <w:color w:val="auto"/>
          <w:sz w:val="28"/>
          <w:szCs w:val="28"/>
          <w:highlight w:val="none"/>
        </w:rPr>
        <w:fldChar w:fldCharType="separate"/>
      </w:r>
      <w:r>
        <w:rPr>
          <w:color w:val="auto"/>
          <w:sz w:val="28"/>
          <w:szCs w:val="28"/>
          <w:highlight w:val="none"/>
        </w:rPr>
        <w:t>9</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0B7261A2">
      <w:pPr>
        <w:pStyle w:val="13"/>
        <w:tabs>
          <w:tab w:val="right" w:leader="dot" w:pos="8787"/>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_Toc4170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第三章 </w:t>
      </w:r>
      <w:r>
        <w:rPr>
          <w:rFonts w:hint="eastAsia"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评审方法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_Toc4170 </w:instrText>
      </w:r>
      <w:r>
        <w:rPr>
          <w:color w:val="auto"/>
          <w:sz w:val="28"/>
          <w:szCs w:val="28"/>
          <w:highlight w:val="none"/>
        </w:rPr>
        <w:fldChar w:fldCharType="separate"/>
      </w:r>
      <w:r>
        <w:rPr>
          <w:color w:val="auto"/>
          <w:sz w:val="28"/>
          <w:szCs w:val="28"/>
          <w:highlight w:val="none"/>
        </w:rPr>
        <w:t>26</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0127DE3D">
      <w:pPr>
        <w:pStyle w:val="13"/>
        <w:tabs>
          <w:tab w:val="right" w:leader="dot" w:pos="8787"/>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_Toc30377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第四章</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合同条款及格式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_Toc30377 </w:instrText>
      </w:r>
      <w:r>
        <w:rPr>
          <w:color w:val="auto"/>
          <w:sz w:val="28"/>
          <w:szCs w:val="28"/>
          <w:highlight w:val="none"/>
        </w:rPr>
        <w:fldChar w:fldCharType="separate"/>
      </w:r>
      <w:r>
        <w:rPr>
          <w:color w:val="auto"/>
          <w:sz w:val="28"/>
          <w:szCs w:val="28"/>
          <w:highlight w:val="none"/>
        </w:rPr>
        <w:t>33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34854667">
      <w:pPr>
        <w:pStyle w:val="16"/>
        <w:tabs>
          <w:tab w:val="right" w:leader="dot" w:pos="8787"/>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_Toc17801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合同前附表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_Toc17801 </w:instrText>
      </w:r>
      <w:r>
        <w:rPr>
          <w:color w:val="auto"/>
          <w:sz w:val="28"/>
          <w:szCs w:val="28"/>
          <w:highlight w:val="none"/>
        </w:rPr>
        <w:fldChar w:fldCharType="separate"/>
      </w:r>
      <w:r>
        <w:rPr>
          <w:color w:val="auto"/>
          <w:sz w:val="28"/>
          <w:szCs w:val="28"/>
          <w:highlight w:val="none"/>
        </w:rPr>
        <w:t>33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77A47D34">
      <w:pPr>
        <w:pStyle w:val="13"/>
        <w:tabs>
          <w:tab w:val="right" w:leader="dot" w:pos="8787"/>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_Toc23075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第五章 </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磋商内容及技术要求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_Toc23075 </w:instrText>
      </w:r>
      <w:r>
        <w:rPr>
          <w:color w:val="auto"/>
          <w:sz w:val="28"/>
          <w:szCs w:val="28"/>
          <w:highlight w:val="none"/>
        </w:rPr>
        <w:fldChar w:fldCharType="separate"/>
      </w:r>
      <w:r>
        <w:rPr>
          <w:color w:val="auto"/>
          <w:sz w:val="28"/>
          <w:szCs w:val="28"/>
          <w:highlight w:val="none"/>
        </w:rPr>
        <w:t>57</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1E483C6A">
      <w:pPr>
        <w:pStyle w:val="13"/>
        <w:tabs>
          <w:tab w:val="right" w:leader="dot" w:pos="8787"/>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_Toc25319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第六章 </w:t>
      </w:r>
      <w:r>
        <w:rPr>
          <w:rFonts w:hint="eastAsia"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竞争性磋商响应文件格式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_Toc25319 </w:instrText>
      </w:r>
      <w:r>
        <w:rPr>
          <w:color w:val="auto"/>
          <w:sz w:val="28"/>
          <w:szCs w:val="28"/>
          <w:highlight w:val="none"/>
        </w:rPr>
        <w:fldChar w:fldCharType="separate"/>
      </w:r>
      <w:r>
        <w:rPr>
          <w:color w:val="auto"/>
          <w:sz w:val="28"/>
          <w:szCs w:val="28"/>
          <w:highlight w:val="none"/>
        </w:rPr>
        <w:t>59</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2D92EFCC">
      <w:pPr>
        <w:pStyle w:val="13"/>
        <w:keepNext w:val="0"/>
        <w:keepLines w:val="0"/>
        <w:pageBreakBefore w:val="0"/>
        <w:widowControl w:val="0"/>
        <w:tabs>
          <w:tab w:val="right" w:leader="dot" w:pos="8302"/>
        </w:tabs>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36"/>
          <w:szCs w:val="36"/>
          <w:highlight w:val="none"/>
        </w:rPr>
      </w:pPr>
      <w:r>
        <w:rPr>
          <w:rFonts w:hint="eastAsia" w:ascii="宋体" w:hAnsi="宋体" w:eastAsia="宋体" w:cs="宋体"/>
          <w:bCs/>
          <w:color w:val="auto"/>
          <w:sz w:val="28"/>
          <w:szCs w:val="28"/>
          <w:highlight w:val="none"/>
        </w:rPr>
        <w:fldChar w:fldCharType="end"/>
      </w:r>
    </w:p>
    <w:p w14:paraId="1B81839D">
      <w:pPr>
        <w:pStyle w:val="3"/>
        <w:spacing w:before="312" w:beforeLines="100"/>
        <w:jc w:val="center"/>
        <w:outlineLvl w:val="9"/>
        <w:rPr>
          <w:rFonts w:hint="eastAsia" w:ascii="宋体" w:hAnsi="宋体" w:eastAsia="宋体" w:cs="宋体"/>
          <w:bCs/>
          <w:color w:val="auto"/>
          <w:sz w:val="36"/>
          <w:szCs w:val="36"/>
          <w:highlight w:val="none"/>
        </w:rPr>
        <w:sectPr>
          <w:footerReference r:id="rId9" w:type="first"/>
          <w:footerReference r:id="rId8" w:type="default"/>
          <w:pgSz w:w="11906" w:h="16838"/>
          <w:pgMar w:top="1304" w:right="1361" w:bottom="1304" w:left="1361" w:header="851" w:footer="992" w:gutter="0"/>
          <w:pgNumType w:start="1"/>
          <w:cols w:space="720" w:num="1"/>
          <w:titlePg/>
          <w:docGrid w:type="lines" w:linePitch="312" w:charSpace="0"/>
        </w:sectPr>
      </w:pPr>
    </w:p>
    <w:p w14:paraId="4646EC52">
      <w:pPr>
        <w:pStyle w:val="3"/>
        <w:keepNext w:val="0"/>
        <w:keepLines/>
        <w:pageBreakBefore/>
        <w:spacing w:before="156" w:beforeLines="50" w:after="156" w:afterLines="50" w:line="360" w:lineRule="auto"/>
        <w:jc w:val="center"/>
        <w:outlineLvl w:val="0"/>
        <w:rPr>
          <w:rFonts w:hint="eastAsia" w:ascii="宋体" w:hAnsi="宋体" w:eastAsia="宋体" w:cs="宋体"/>
          <w:bCs/>
          <w:color w:val="auto"/>
          <w:sz w:val="36"/>
          <w:szCs w:val="36"/>
          <w:highlight w:val="none"/>
        </w:rPr>
      </w:pPr>
      <w:bookmarkStart w:id="12" w:name="_Toc423973071"/>
      <w:bookmarkStart w:id="13" w:name="_Toc21888"/>
      <w:bookmarkStart w:id="14" w:name="_Toc2705"/>
      <w:bookmarkStart w:id="172" w:name="_GoBack"/>
      <w:bookmarkEnd w:id="172"/>
      <w:r>
        <w:rPr>
          <w:rFonts w:hint="eastAsia" w:ascii="宋体" w:hAnsi="宋体" w:eastAsia="宋体" w:cs="宋体"/>
          <w:bCs/>
          <w:color w:val="auto"/>
          <w:sz w:val="36"/>
          <w:szCs w:val="36"/>
          <w:highlight w:val="none"/>
        </w:rPr>
        <w:t xml:space="preserve">第一章  </w:t>
      </w:r>
      <w:bookmarkEnd w:id="1"/>
      <w:bookmarkEnd w:id="2"/>
      <w:bookmarkEnd w:id="3"/>
      <w:bookmarkEnd w:id="4"/>
      <w:bookmarkEnd w:id="5"/>
      <w:bookmarkEnd w:id="6"/>
      <w:bookmarkEnd w:id="7"/>
      <w:r>
        <w:rPr>
          <w:rFonts w:hint="eastAsia" w:ascii="宋体" w:hAnsi="宋体" w:eastAsia="宋体" w:cs="宋体"/>
          <w:bCs/>
          <w:color w:val="auto"/>
          <w:sz w:val="36"/>
          <w:szCs w:val="36"/>
          <w:highlight w:val="none"/>
        </w:rPr>
        <w:t>竞争性磋商公告</w:t>
      </w:r>
      <w:bookmarkEnd w:id="8"/>
      <w:bookmarkEnd w:id="12"/>
      <w:bookmarkEnd w:id="13"/>
      <w:bookmarkEnd w:id="14"/>
    </w:p>
    <w:p w14:paraId="0DEEE5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b w:val="0"/>
          <w:bCs w:val="0"/>
          <w:sz w:val="24"/>
          <w:szCs w:val="24"/>
          <w:highlight w:val="none"/>
        </w:rPr>
      </w:pPr>
      <w:bookmarkStart w:id="15" w:name="_Toc389582035"/>
      <w:bookmarkStart w:id="16" w:name="_Toc2929"/>
      <w:bookmarkStart w:id="17" w:name="_Toc423973072"/>
      <w:bookmarkStart w:id="18" w:name="_Toc29249"/>
      <w:r>
        <w:rPr>
          <w:rStyle w:val="24"/>
          <w:rFonts w:hint="eastAsia" w:ascii="宋体" w:hAnsi="宋体" w:eastAsia="宋体" w:cs="宋体"/>
          <w:b/>
          <w:bCs/>
          <w:i w:val="0"/>
          <w:iCs w:val="0"/>
          <w:caps w:val="0"/>
          <w:color w:val="333333"/>
          <w:spacing w:val="0"/>
          <w:sz w:val="24"/>
          <w:szCs w:val="24"/>
          <w:highlight w:val="none"/>
          <w:shd w:val="clear" w:fill="FFFFFF"/>
        </w:rPr>
        <w:t>项目概况</w:t>
      </w:r>
    </w:p>
    <w:p w14:paraId="53BD72F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宁陕县子午路供排水管道建设改造工程监理服务采购项目的潜在供应商应在全国公共资源交易平台（陕西省·安康市）获取采购文件，并于 2026年07月17日 14时00分 （北京时间）前提交响应文件。</w:t>
      </w:r>
    </w:p>
    <w:p w14:paraId="55B42BB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4"/>
          <w:rFonts w:hint="eastAsia" w:ascii="宋体" w:hAnsi="宋体" w:eastAsia="宋体" w:cs="宋体"/>
          <w:b/>
          <w:bCs/>
          <w:i w:val="0"/>
          <w:iCs w:val="0"/>
          <w:caps w:val="0"/>
          <w:color w:val="333333"/>
          <w:spacing w:val="0"/>
          <w:sz w:val="24"/>
          <w:szCs w:val="24"/>
          <w:highlight w:val="none"/>
          <w:shd w:val="clear" w:fill="FFFFFF"/>
        </w:rPr>
      </w:pPr>
      <w:r>
        <w:rPr>
          <w:rStyle w:val="24"/>
          <w:rFonts w:hint="eastAsia" w:ascii="宋体" w:hAnsi="宋体" w:eastAsia="宋体" w:cs="宋体"/>
          <w:b/>
          <w:bCs/>
          <w:i w:val="0"/>
          <w:iCs w:val="0"/>
          <w:caps w:val="0"/>
          <w:color w:val="333333"/>
          <w:spacing w:val="0"/>
          <w:sz w:val="24"/>
          <w:szCs w:val="24"/>
          <w:highlight w:val="none"/>
          <w:shd w:val="clear" w:fill="FFFFFF"/>
        </w:rPr>
        <w:t>一、项目基本情况</w:t>
      </w:r>
    </w:p>
    <w:p w14:paraId="0149FCD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项目编号：SXZCZB2026-ZCCS-0719</w:t>
      </w:r>
    </w:p>
    <w:p w14:paraId="6037DFE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项目名称：宁陕县子午路供排水管道建设改造工程监理服务</w:t>
      </w:r>
    </w:p>
    <w:p w14:paraId="64A8053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采购方式：竞争性磋商</w:t>
      </w:r>
    </w:p>
    <w:p w14:paraId="4A1C8FC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预算金额：550,000.00元</w:t>
      </w:r>
    </w:p>
    <w:p w14:paraId="12C76AA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采购需求：</w:t>
      </w:r>
    </w:p>
    <w:p w14:paraId="315B4ED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合同包1(宁陕县子午路供排水管道建设改造工程监理服务):</w:t>
      </w:r>
    </w:p>
    <w:p w14:paraId="76982F2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合同包预算金额：550,000.00元</w:t>
      </w:r>
    </w:p>
    <w:p w14:paraId="054D40D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合同包最高限价：550,000.00元</w:t>
      </w:r>
    </w:p>
    <w:tbl>
      <w:tblPr>
        <w:tblStyle w:val="21"/>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60"/>
        <w:gridCol w:w="2363"/>
        <w:gridCol w:w="2787"/>
        <w:gridCol w:w="724"/>
        <w:gridCol w:w="1545"/>
        <w:gridCol w:w="1441"/>
      </w:tblGrid>
      <w:tr w14:paraId="4678C8C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3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7DB7EA">
            <w:pPr>
              <w:keepNext w:val="0"/>
              <w:keepLines w:val="0"/>
              <w:widowControl/>
              <w:suppressLineNumbers w:val="0"/>
              <w:wordWrap w:val="0"/>
              <w:spacing w:before="0" w:beforeAutospacing="0" w:after="0" w:afterAutospacing="0" w:line="360" w:lineRule="atLeast"/>
              <w:ind w:left="0" w:right="0"/>
              <w:jc w:val="center"/>
              <w:outlineLvl w:val="9"/>
              <w:rPr>
                <w:b/>
                <w:bCs/>
                <w:sz w:val="24"/>
                <w:szCs w:val="24"/>
                <w:highlight w:val="none"/>
              </w:rPr>
            </w:pPr>
            <w:r>
              <w:rPr>
                <w:rFonts w:ascii="宋体" w:hAnsi="宋体" w:eastAsia="宋体" w:cs="宋体"/>
                <w:b/>
                <w:bCs/>
                <w:kern w:val="0"/>
                <w:sz w:val="24"/>
                <w:szCs w:val="24"/>
                <w:highlight w:val="none"/>
                <w:lang w:val="en-US" w:eastAsia="zh-CN" w:bidi="ar"/>
              </w:rPr>
              <w:t>品目号</w:t>
            </w:r>
          </w:p>
        </w:tc>
        <w:tc>
          <w:tcPr>
            <w:tcW w:w="13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FF153B">
            <w:pPr>
              <w:keepNext w:val="0"/>
              <w:keepLines w:val="0"/>
              <w:widowControl/>
              <w:suppressLineNumbers w:val="0"/>
              <w:wordWrap w:val="0"/>
              <w:spacing w:before="0" w:beforeAutospacing="0" w:after="0" w:afterAutospacing="0" w:line="360" w:lineRule="atLeast"/>
              <w:ind w:left="0" w:right="0"/>
              <w:jc w:val="center"/>
              <w:outlineLvl w:val="9"/>
              <w:rPr>
                <w:b/>
                <w:bCs/>
                <w:sz w:val="24"/>
                <w:szCs w:val="24"/>
                <w:highlight w:val="none"/>
              </w:rPr>
            </w:pPr>
            <w:r>
              <w:rPr>
                <w:rFonts w:ascii="宋体" w:hAnsi="宋体" w:eastAsia="宋体" w:cs="宋体"/>
                <w:b/>
                <w:bCs/>
                <w:kern w:val="0"/>
                <w:sz w:val="24"/>
                <w:szCs w:val="24"/>
                <w:highlight w:val="none"/>
                <w:lang w:val="en-US" w:eastAsia="zh-CN" w:bidi="ar"/>
              </w:rPr>
              <w:t>品目名称</w:t>
            </w:r>
          </w:p>
        </w:tc>
        <w:tc>
          <w:tcPr>
            <w:tcW w:w="15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CEADE7">
            <w:pPr>
              <w:keepNext w:val="0"/>
              <w:keepLines w:val="0"/>
              <w:widowControl/>
              <w:suppressLineNumbers w:val="0"/>
              <w:wordWrap w:val="0"/>
              <w:spacing w:before="0" w:beforeAutospacing="0" w:after="0" w:afterAutospacing="0" w:line="360" w:lineRule="atLeast"/>
              <w:ind w:left="0" w:right="0"/>
              <w:jc w:val="center"/>
              <w:outlineLvl w:val="9"/>
              <w:rPr>
                <w:b/>
                <w:bCs/>
                <w:sz w:val="24"/>
                <w:szCs w:val="24"/>
                <w:highlight w:val="none"/>
              </w:rPr>
            </w:pPr>
            <w:r>
              <w:rPr>
                <w:rFonts w:ascii="宋体" w:hAnsi="宋体" w:eastAsia="宋体" w:cs="宋体"/>
                <w:b/>
                <w:bCs/>
                <w:kern w:val="0"/>
                <w:sz w:val="24"/>
                <w:szCs w:val="24"/>
                <w:highlight w:val="none"/>
                <w:lang w:val="en-US" w:eastAsia="zh-CN" w:bidi="ar"/>
              </w:rPr>
              <w:t>采购标的</w:t>
            </w:r>
          </w:p>
        </w:tc>
        <w:tc>
          <w:tcPr>
            <w:tcW w:w="43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25A189">
            <w:pPr>
              <w:keepNext w:val="0"/>
              <w:keepLines w:val="0"/>
              <w:widowControl/>
              <w:suppressLineNumbers w:val="0"/>
              <w:wordWrap w:val="0"/>
              <w:spacing w:before="0" w:beforeAutospacing="0" w:after="0" w:afterAutospacing="0" w:line="360" w:lineRule="atLeast"/>
              <w:ind w:left="0" w:right="0"/>
              <w:jc w:val="center"/>
              <w:outlineLvl w:val="9"/>
              <w:rPr>
                <w:b/>
                <w:bCs/>
                <w:sz w:val="24"/>
                <w:szCs w:val="24"/>
                <w:highlight w:val="none"/>
              </w:rPr>
            </w:pPr>
            <w:r>
              <w:rPr>
                <w:rFonts w:ascii="宋体" w:hAnsi="宋体" w:eastAsia="宋体" w:cs="宋体"/>
                <w:b/>
                <w:bCs/>
                <w:kern w:val="0"/>
                <w:sz w:val="24"/>
                <w:szCs w:val="24"/>
                <w:highlight w:val="none"/>
                <w:lang w:val="en-US" w:eastAsia="zh-CN" w:bidi="ar"/>
              </w:rPr>
              <w:t>数量（单位）</w:t>
            </w:r>
          </w:p>
        </w:tc>
        <w:tc>
          <w:tcPr>
            <w:tcW w:w="8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B2B6BD">
            <w:pPr>
              <w:keepNext w:val="0"/>
              <w:keepLines w:val="0"/>
              <w:widowControl/>
              <w:suppressLineNumbers w:val="0"/>
              <w:wordWrap w:val="0"/>
              <w:spacing w:before="0" w:beforeAutospacing="0" w:after="0" w:afterAutospacing="0" w:line="360" w:lineRule="atLeast"/>
              <w:ind w:left="0" w:right="0"/>
              <w:jc w:val="center"/>
              <w:outlineLvl w:val="9"/>
              <w:rPr>
                <w:b/>
                <w:bCs/>
                <w:sz w:val="24"/>
                <w:szCs w:val="24"/>
                <w:highlight w:val="none"/>
              </w:rPr>
            </w:pPr>
            <w:r>
              <w:rPr>
                <w:rFonts w:ascii="宋体" w:hAnsi="宋体" w:eastAsia="宋体" w:cs="宋体"/>
                <w:b/>
                <w:bCs/>
                <w:kern w:val="0"/>
                <w:sz w:val="24"/>
                <w:szCs w:val="24"/>
                <w:highlight w:val="none"/>
                <w:lang w:val="en-US" w:eastAsia="zh-CN" w:bidi="ar"/>
              </w:rPr>
              <w:t>技术规格、参数及要求</w:t>
            </w:r>
          </w:p>
        </w:tc>
        <w:tc>
          <w:tcPr>
            <w:tcW w:w="5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D62DCE">
            <w:pPr>
              <w:keepNext w:val="0"/>
              <w:keepLines w:val="0"/>
              <w:widowControl/>
              <w:suppressLineNumbers w:val="0"/>
              <w:wordWrap w:val="0"/>
              <w:spacing w:before="0" w:beforeAutospacing="0" w:after="0" w:afterAutospacing="0" w:line="360" w:lineRule="atLeast"/>
              <w:ind w:left="0" w:right="0"/>
              <w:jc w:val="center"/>
              <w:outlineLvl w:val="9"/>
              <w:rPr>
                <w:b/>
                <w:bCs/>
                <w:sz w:val="24"/>
                <w:szCs w:val="24"/>
                <w:highlight w:val="none"/>
              </w:rPr>
            </w:pPr>
            <w:r>
              <w:rPr>
                <w:rFonts w:ascii="宋体" w:hAnsi="宋体" w:eastAsia="宋体" w:cs="宋体"/>
                <w:b/>
                <w:bCs/>
                <w:kern w:val="0"/>
                <w:sz w:val="24"/>
                <w:szCs w:val="24"/>
                <w:highlight w:val="none"/>
                <w:lang w:val="en-US" w:eastAsia="zh-CN" w:bidi="ar"/>
              </w:rPr>
              <w:t>品目预算(元)</w:t>
            </w:r>
          </w:p>
        </w:tc>
      </w:tr>
      <w:tr w14:paraId="0DBB12C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086FBF">
            <w:pPr>
              <w:keepNext w:val="0"/>
              <w:keepLines w:val="0"/>
              <w:widowControl/>
              <w:suppressLineNumbers w:val="0"/>
              <w:wordWrap w:val="0"/>
              <w:spacing w:before="0" w:beforeAutospacing="0" w:after="0" w:afterAutospacing="0" w:line="360" w:lineRule="atLeast"/>
              <w:ind w:left="0" w:right="0"/>
              <w:jc w:val="center"/>
              <w:outlineLvl w:val="9"/>
              <w:rPr>
                <w:sz w:val="24"/>
                <w:szCs w:val="24"/>
                <w:highlight w:val="none"/>
              </w:rPr>
            </w:pPr>
            <w:r>
              <w:rPr>
                <w:rFonts w:ascii="宋体" w:hAnsi="宋体" w:eastAsia="宋体" w:cs="宋体"/>
                <w:kern w:val="0"/>
                <w:sz w:val="24"/>
                <w:szCs w:val="24"/>
                <w:highlight w:val="none"/>
                <w:lang w:val="en-US" w:eastAsia="zh-CN" w:bidi="ar"/>
              </w:rPr>
              <w:t>1-1</w:t>
            </w:r>
          </w:p>
        </w:tc>
        <w:tc>
          <w:tcPr>
            <w:tcW w:w="130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BE6961">
            <w:pPr>
              <w:keepNext w:val="0"/>
              <w:keepLines w:val="0"/>
              <w:widowControl/>
              <w:suppressLineNumbers w:val="0"/>
              <w:wordWrap w:val="0"/>
              <w:spacing w:before="0" w:beforeAutospacing="0" w:after="0" w:afterAutospacing="0" w:line="360" w:lineRule="atLeast"/>
              <w:ind w:left="0" w:right="0"/>
              <w:jc w:val="center"/>
              <w:outlineLvl w:val="9"/>
              <w:rPr>
                <w:sz w:val="24"/>
                <w:szCs w:val="24"/>
                <w:highlight w:val="none"/>
              </w:rPr>
            </w:pPr>
            <w:r>
              <w:rPr>
                <w:rFonts w:ascii="宋体" w:hAnsi="宋体" w:eastAsia="宋体" w:cs="宋体"/>
                <w:kern w:val="0"/>
                <w:sz w:val="24"/>
                <w:szCs w:val="24"/>
                <w:highlight w:val="none"/>
                <w:lang w:val="en-US" w:eastAsia="zh-CN" w:bidi="ar"/>
              </w:rPr>
              <w:t>工程监理服务</w:t>
            </w:r>
          </w:p>
        </w:tc>
        <w:tc>
          <w:tcPr>
            <w:tcW w:w="15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71C6AC">
            <w:pPr>
              <w:keepNext w:val="0"/>
              <w:keepLines w:val="0"/>
              <w:widowControl/>
              <w:suppressLineNumbers w:val="0"/>
              <w:wordWrap w:val="0"/>
              <w:spacing w:before="0" w:beforeAutospacing="0" w:after="0" w:afterAutospacing="0" w:line="360" w:lineRule="atLeast"/>
              <w:ind w:left="0" w:right="0"/>
              <w:jc w:val="center"/>
              <w:outlineLvl w:val="9"/>
              <w:rPr>
                <w:sz w:val="24"/>
                <w:szCs w:val="24"/>
                <w:highlight w:val="none"/>
              </w:rPr>
            </w:pPr>
            <w:r>
              <w:rPr>
                <w:rFonts w:ascii="宋体" w:hAnsi="宋体" w:eastAsia="宋体" w:cs="宋体"/>
                <w:kern w:val="0"/>
                <w:sz w:val="24"/>
                <w:szCs w:val="24"/>
                <w:highlight w:val="none"/>
                <w:lang w:val="en-US" w:eastAsia="zh-CN" w:bidi="ar"/>
              </w:rPr>
              <w:t>宁陕县子午路供排水管道建设改造工程监理服务</w:t>
            </w:r>
          </w:p>
        </w:tc>
        <w:tc>
          <w:tcPr>
            <w:tcW w:w="43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00BAFA">
            <w:pPr>
              <w:keepNext w:val="0"/>
              <w:keepLines w:val="0"/>
              <w:widowControl/>
              <w:suppressLineNumbers w:val="0"/>
              <w:wordWrap w:val="0"/>
              <w:spacing w:before="0" w:beforeAutospacing="0" w:after="0" w:afterAutospacing="0" w:line="360" w:lineRule="atLeast"/>
              <w:ind w:left="0" w:right="0"/>
              <w:jc w:val="center"/>
              <w:outlineLvl w:val="9"/>
              <w:rPr>
                <w:sz w:val="24"/>
                <w:szCs w:val="24"/>
                <w:highlight w:val="none"/>
              </w:rPr>
            </w:pPr>
            <w:r>
              <w:rPr>
                <w:rFonts w:ascii="宋体" w:hAnsi="宋体" w:eastAsia="宋体" w:cs="宋体"/>
                <w:kern w:val="0"/>
                <w:sz w:val="24"/>
                <w:szCs w:val="24"/>
                <w:highlight w:val="none"/>
                <w:lang w:val="en-US" w:eastAsia="zh-CN" w:bidi="ar"/>
              </w:rPr>
              <w:t>1(项)</w:t>
            </w:r>
          </w:p>
        </w:tc>
        <w:tc>
          <w:tcPr>
            <w:tcW w:w="8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1EF007">
            <w:pPr>
              <w:keepNext w:val="0"/>
              <w:keepLines w:val="0"/>
              <w:widowControl/>
              <w:suppressLineNumbers w:val="0"/>
              <w:wordWrap w:val="0"/>
              <w:spacing w:before="0" w:beforeAutospacing="0" w:after="0" w:afterAutospacing="0" w:line="360" w:lineRule="atLeast"/>
              <w:ind w:left="0" w:right="0"/>
              <w:jc w:val="center"/>
              <w:outlineLvl w:val="9"/>
              <w:rPr>
                <w:sz w:val="24"/>
                <w:szCs w:val="24"/>
                <w:highlight w:val="none"/>
              </w:rPr>
            </w:pPr>
            <w:r>
              <w:rPr>
                <w:rFonts w:ascii="宋体" w:hAnsi="宋体" w:eastAsia="宋体" w:cs="宋体"/>
                <w:kern w:val="0"/>
                <w:sz w:val="24"/>
                <w:szCs w:val="24"/>
                <w:highlight w:val="none"/>
                <w:lang w:val="en-US" w:eastAsia="zh-CN" w:bidi="ar"/>
              </w:rPr>
              <w:t>详见采购文件</w:t>
            </w:r>
          </w:p>
        </w:tc>
        <w:tc>
          <w:tcPr>
            <w:tcW w:w="5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095BE5">
            <w:pPr>
              <w:keepNext w:val="0"/>
              <w:keepLines w:val="0"/>
              <w:widowControl/>
              <w:suppressLineNumbers w:val="0"/>
              <w:wordWrap/>
              <w:spacing w:before="0" w:beforeAutospacing="0" w:after="0" w:afterAutospacing="0" w:line="360" w:lineRule="atLeast"/>
              <w:ind w:left="0" w:right="0"/>
              <w:jc w:val="right"/>
              <w:outlineLvl w:val="9"/>
              <w:rPr>
                <w:sz w:val="24"/>
                <w:szCs w:val="24"/>
                <w:highlight w:val="none"/>
              </w:rPr>
            </w:pPr>
            <w:r>
              <w:rPr>
                <w:rFonts w:ascii="宋体" w:hAnsi="宋体" w:eastAsia="宋体" w:cs="宋体"/>
                <w:kern w:val="0"/>
                <w:sz w:val="24"/>
                <w:szCs w:val="24"/>
                <w:highlight w:val="none"/>
                <w:lang w:val="en-US" w:eastAsia="zh-CN" w:bidi="ar"/>
              </w:rPr>
              <w:t>550,000.00</w:t>
            </w:r>
          </w:p>
        </w:tc>
      </w:tr>
    </w:tbl>
    <w:p w14:paraId="1614C37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本合同包不接受联合体投标</w:t>
      </w:r>
    </w:p>
    <w:p w14:paraId="44FEBA7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合同履行期限：详见磋商文件</w:t>
      </w:r>
    </w:p>
    <w:p w14:paraId="60133C9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4"/>
          <w:rFonts w:hint="eastAsia" w:ascii="宋体" w:hAnsi="宋体" w:eastAsia="宋体" w:cs="宋体"/>
          <w:b/>
          <w:bCs/>
          <w:i w:val="0"/>
          <w:iCs w:val="0"/>
          <w:caps w:val="0"/>
          <w:color w:val="333333"/>
          <w:spacing w:val="0"/>
          <w:sz w:val="24"/>
          <w:szCs w:val="24"/>
          <w:highlight w:val="none"/>
          <w:shd w:val="clear" w:fill="FFFFFF"/>
        </w:rPr>
      </w:pPr>
      <w:r>
        <w:rPr>
          <w:rStyle w:val="24"/>
          <w:rFonts w:hint="eastAsia" w:ascii="宋体" w:hAnsi="宋体" w:eastAsia="宋体" w:cs="宋体"/>
          <w:b/>
          <w:bCs/>
          <w:i w:val="0"/>
          <w:iCs w:val="0"/>
          <w:caps w:val="0"/>
          <w:color w:val="333333"/>
          <w:spacing w:val="0"/>
          <w:sz w:val="24"/>
          <w:szCs w:val="24"/>
          <w:highlight w:val="none"/>
          <w:shd w:val="clear" w:fill="FFFFFF"/>
        </w:rPr>
        <w:t>二、申请人的资格要求：</w:t>
      </w:r>
    </w:p>
    <w:p w14:paraId="5FF3FF6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1.满足《中华人民共和国政府采购法》第二十二条规定;</w:t>
      </w:r>
    </w:p>
    <w:p w14:paraId="566E72A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2.落实政府采购政策需满足的资格要求：</w:t>
      </w:r>
    </w:p>
    <w:p w14:paraId="6B92F39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合同包1(宁陕县子午路供排水管道建设改造工程监理服务)落实政府采购政策需满足的资格要求如下:</w:t>
      </w:r>
    </w:p>
    <w:p w14:paraId="53940EE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（1）《政府采购促进中小企业发展管理办法》（财库〔2020〕46号）；</w:t>
      </w:r>
    </w:p>
    <w:p w14:paraId="4AABE84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（2）《财政部司法部关于政府采购支持监狱企业发展有关问题的通知》（财库〔2014〕68号）；</w:t>
      </w:r>
    </w:p>
    <w:p w14:paraId="68CC186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（3）《关于促进残疾人就业政府采购政策的通知》（财库〔2017〕141号）；</w:t>
      </w:r>
    </w:p>
    <w:p w14:paraId="606801B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（4）《节能产品政府采购实施意见》（财库〔2004〕185号）；</w:t>
      </w:r>
    </w:p>
    <w:p w14:paraId="74B362A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（5）《环境标志产品政府采购实施的意见》（财库〔2006〕90号）；</w:t>
      </w:r>
    </w:p>
    <w:p w14:paraId="5A4CAC4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（6）《国务院办公厅关于建立政府强制采购节能产品制度的通知》（国办发〔2007〕51号）；</w:t>
      </w:r>
    </w:p>
    <w:p w14:paraId="4D34592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（7）财政部发展改革委生态环境部市场监管总局关于调整优化节能产品、环境标志产品政府采购执行机制的通知（财库〔2019〕9号）；</w:t>
      </w:r>
    </w:p>
    <w:p w14:paraId="5C10CB9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（8）《关于印发环境标志产品政府采购品目清单的通知》（财库〔2019〕18号）；</w:t>
      </w:r>
    </w:p>
    <w:p w14:paraId="6A97550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（9）《关于印发节能产品政府采购品目清单的通知》（财库〔2019〕19号）；</w:t>
      </w:r>
    </w:p>
    <w:p w14:paraId="7D3DC21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（10）《关于发布参与实施政府采购节能产品、环境标志产品认证机构名录的公告》2019年第16号；</w:t>
      </w:r>
    </w:p>
    <w:p w14:paraId="2D9D985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（11）《关于运用政府采购政策支持乡村产业振兴的通知》（财库〔2021〕19号）；</w:t>
      </w:r>
    </w:p>
    <w:p w14:paraId="231DA1E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（12）陕西省财政厅关于印发《陕西省中小企业政府采购信用融资办法》（陕财办采〔2018〕23号），相关政策、业务流程、办理平台（详见http://www.ccgp-shaanxi.gov.cn/zcdservice/zcd/shanxi/）；</w:t>
      </w:r>
    </w:p>
    <w:p w14:paraId="5DC1990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（13）《陕西省财政厅关于加快推进我省中小企业政府采购信用融资工作的通知》（陕财办采〔2020〕15号）；</w:t>
      </w:r>
    </w:p>
    <w:p w14:paraId="0C246CC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（14）《关于进一步加强政府绿色采购有关问题的通知》（陕财办采〔2021〕29号）；</w:t>
      </w:r>
    </w:p>
    <w:p w14:paraId="1E41B13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（15）《陕西省财政厅陕西省工业和信息化厅关于运用政府采购政策支持首台（套）及创新产品有关事项的通知》（陕财办采〔2021〕17号）；</w:t>
      </w:r>
    </w:p>
    <w:p w14:paraId="59ECDD6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（16）《关于进一步加大政府采购支持中小企业力度的通知》（财库〔2022〕19号）、《关于落实政府采购支持中小企业政策有关事项的通知》（陕财办采函〔2022〕10号）；</w:t>
      </w:r>
    </w:p>
    <w:p w14:paraId="5B484A4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（17）其他需要落实的政府采购政策。</w:t>
      </w:r>
    </w:p>
    <w:p w14:paraId="1A1EEAC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3.本项目的特定资格要求：</w:t>
      </w:r>
    </w:p>
    <w:p w14:paraId="178BBBA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合同包1(宁陕县子午路供排水管道建设改造工程监理服务)特定资格要求如下:</w:t>
      </w:r>
    </w:p>
    <w:p w14:paraId="278A40C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（1）提供合格有效的法人或者其他组织的营业执照等证明文件，自然人的身份证明；</w:t>
      </w:r>
    </w:p>
    <w:p w14:paraId="5E69984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（2）提供法定代表人授权书（附法定代表人、被授权人身份证复印件）（法定代表人直接参加投标，须提供法定代表人身份证明）；</w:t>
      </w:r>
    </w:p>
    <w:p w14:paraId="13E39E8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592D657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（4）提供磋商响应文件截止日前近一年内任意一个月的纳税证明或完税证明（任意税种），依法免税的单位应提供相关证明材料；</w:t>
      </w:r>
    </w:p>
    <w:p w14:paraId="7F0DB6D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（5）提供磋商响应文件截止日前近近一年内任意一个月的社会保障资金缴存单据或社保机构开具的社会保险参保缴费情况证明，依法不需要缴纳社会保障资金的单位应提供相关证明材料；</w:t>
      </w:r>
    </w:p>
    <w:p w14:paraId="7702D8E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4F4E9D1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（7）参加政府采购活动前3年内，在经营活动中没有重大违法记录的书面声明；</w:t>
      </w:r>
    </w:p>
    <w:p w14:paraId="28BAA21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（8）提供具有履行合同所必需的设备和专业技术能力的承诺函；</w:t>
      </w:r>
    </w:p>
    <w:p w14:paraId="07BB3EA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（9）提供直接控股和管理关系清单。若与其他供应商存在单位负责人为同一人或者存在直接控股、管理关系的，则投标无效；</w:t>
      </w:r>
    </w:p>
    <w:p w14:paraId="3C04AEC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（10）专门面向中小企业采购：提供中小企业声明函或监狱企业的证明文件或残疾人福利性单位声明函；</w:t>
      </w:r>
    </w:p>
    <w:p w14:paraId="286C8A2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11）供应商须具备建设行政主管部门核发的【工程监理综合资质】或【市政公用工程监理乙级】及以上资质；拟派项目总监须具有市政公用工程注册监理工程师执业资格，在本单位注册，且未担任其他在建工程项目的总监理工程师，提供无在监项目承诺书；</w:t>
      </w:r>
    </w:p>
    <w:p w14:paraId="5E65AD1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（12）本项目不接受联合体磋商（需提供承诺书）。</w:t>
      </w:r>
    </w:p>
    <w:p w14:paraId="5A7951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4"/>
          <w:rFonts w:hint="eastAsia" w:ascii="宋体" w:hAnsi="宋体" w:eastAsia="宋体" w:cs="宋体"/>
          <w:b/>
          <w:bCs/>
          <w:i w:val="0"/>
          <w:iCs w:val="0"/>
          <w:caps w:val="0"/>
          <w:color w:val="333333"/>
          <w:spacing w:val="0"/>
          <w:sz w:val="24"/>
          <w:szCs w:val="24"/>
          <w:highlight w:val="none"/>
          <w:shd w:val="clear" w:fill="FFFFFF"/>
        </w:rPr>
      </w:pPr>
      <w:r>
        <w:rPr>
          <w:rStyle w:val="24"/>
          <w:rFonts w:hint="eastAsia" w:ascii="宋体" w:hAnsi="宋体" w:eastAsia="宋体" w:cs="宋体"/>
          <w:b/>
          <w:bCs/>
          <w:i w:val="0"/>
          <w:iCs w:val="0"/>
          <w:caps w:val="0"/>
          <w:color w:val="333333"/>
          <w:spacing w:val="0"/>
          <w:sz w:val="24"/>
          <w:szCs w:val="24"/>
          <w:highlight w:val="none"/>
          <w:shd w:val="clear" w:fill="FFFFFF"/>
        </w:rPr>
        <w:t>三、获取采购文件</w:t>
      </w:r>
    </w:p>
    <w:p w14:paraId="1B9BDA4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时间：2026年07月03日至2026年07月09日，每天上午00:00:00至12:00:00，下午12:00:00至23:59:59（北京时间）</w:t>
      </w:r>
    </w:p>
    <w:p w14:paraId="45496A1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途径：全国公共资源交易平台（陕西省·安康市）</w:t>
      </w:r>
    </w:p>
    <w:p w14:paraId="6616567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方式：在线获取</w:t>
      </w:r>
    </w:p>
    <w:p w14:paraId="4C789D7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售价：0元</w:t>
      </w:r>
    </w:p>
    <w:p w14:paraId="6A1BEDE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4"/>
          <w:rFonts w:hint="eastAsia" w:ascii="宋体" w:hAnsi="宋体" w:eastAsia="宋体" w:cs="宋体"/>
          <w:b/>
          <w:bCs/>
          <w:i w:val="0"/>
          <w:iCs w:val="0"/>
          <w:caps w:val="0"/>
          <w:color w:val="333333"/>
          <w:spacing w:val="0"/>
          <w:sz w:val="24"/>
          <w:szCs w:val="24"/>
          <w:highlight w:val="none"/>
          <w:shd w:val="clear" w:fill="FFFFFF"/>
        </w:rPr>
      </w:pPr>
      <w:r>
        <w:rPr>
          <w:rStyle w:val="24"/>
          <w:rFonts w:hint="eastAsia" w:ascii="宋体" w:hAnsi="宋体" w:eastAsia="宋体" w:cs="宋体"/>
          <w:b/>
          <w:bCs/>
          <w:i w:val="0"/>
          <w:iCs w:val="0"/>
          <w:caps w:val="0"/>
          <w:color w:val="333333"/>
          <w:spacing w:val="0"/>
          <w:sz w:val="24"/>
          <w:szCs w:val="24"/>
          <w:highlight w:val="none"/>
          <w:shd w:val="clear" w:fill="FFFFFF"/>
        </w:rPr>
        <w:t>四、响应文件提交</w:t>
      </w:r>
    </w:p>
    <w:p w14:paraId="2A9CD46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截止时间：2026年07月17日 14时00分00秒（北京时间）</w:t>
      </w:r>
    </w:p>
    <w:p w14:paraId="47742F9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地点：全国公共资源交易平台（陕西省·安康市）</w:t>
      </w:r>
    </w:p>
    <w:p w14:paraId="5E4F5FE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4"/>
          <w:rFonts w:hint="eastAsia" w:ascii="宋体" w:hAnsi="宋体" w:eastAsia="宋体" w:cs="宋体"/>
          <w:b/>
          <w:bCs/>
          <w:i w:val="0"/>
          <w:iCs w:val="0"/>
          <w:caps w:val="0"/>
          <w:color w:val="333333"/>
          <w:spacing w:val="0"/>
          <w:sz w:val="24"/>
          <w:szCs w:val="24"/>
          <w:highlight w:val="none"/>
          <w:shd w:val="clear" w:fill="FFFFFF"/>
        </w:rPr>
      </w:pPr>
      <w:r>
        <w:rPr>
          <w:rStyle w:val="24"/>
          <w:rFonts w:hint="eastAsia" w:ascii="宋体" w:hAnsi="宋体" w:eastAsia="宋体" w:cs="宋体"/>
          <w:b/>
          <w:bCs/>
          <w:i w:val="0"/>
          <w:iCs w:val="0"/>
          <w:caps w:val="0"/>
          <w:color w:val="333333"/>
          <w:spacing w:val="0"/>
          <w:sz w:val="24"/>
          <w:szCs w:val="24"/>
          <w:highlight w:val="none"/>
          <w:shd w:val="clear" w:fill="FFFFFF"/>
        </w:rPr>
        <w:t>五、开启</w:t>
      </w:r>
    </w:p>
    <w:p w14:paraId="6133703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时间：2026年07月17日 14时00分00秒（北京时间）</w:t>
      </w:r>
    </w:p>
    <w:p w14:paraId="25C84A8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地点：全国公共资源交易平台（陕西省·安康市）-不见面开标系统</w:t>
      </w:r>
    </w:p>
    <w:p w14:paraId="7459BA6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4"/>
          <w:rFonts w:hint="eastAsia" w:ascii="宋体" w:hAnsi="宋体" w:eastAsia="宋体" w:cs="宋体"/>
          <w:b/>
          <w:bCs/>
          <w:i w:val="0"/>
          <w:iCs w:val="0"/>
          <w:caps w:val="0"/>
          <w:color w:val="333333"/>
          <w:spacing w:val="0"/>
          <w:sz w:val="24"/>
          <w:szCs w:val="24"/>
          <w:highlight w:val="none"/>
          <w:shd w:val="clear" w:fill="FFFFFF"/>
        </w:rPr>
      </w:pPr>
      <w:r>
        <w:rPr>
          <w:rStyle w:val="24"/>
          <w:rFonts w:hint="eastAsia" w:ascii="宋体" w:hAnsi="宋体" w:eastAsia="宋体" w:cs="宋体"/>
          <w:b/>
          <w:bCs/>
          <w:i w:val="0"/>
          <w:iCs w:val="0"/>
          <w:caps w:val="0"/>
          <w:color w:val="333333"/>
          <w:spacing w:val="0"/>
          <w:sz w:val="24"/>
          <w:szCs w:val="24"/>
          <w:highlight w:val="none"/>
          <w:shd w:val="clear" w:fill="FFFFFF"/>
        </w:rPr>
        <w:t>六、公告期限</w:t>
      </w:r>
    </w:p>
    <w:p w14:paraId="66F5917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自本公告发布之日起3个工作日。</w:t>
      </w:r>
    </w:p>
    <w:p w14:paraId="6403A7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4"/>
          <w:rFonts w:hint="eastAsia" w:ascii="宋体" w:hAnsi="宋体" w:eastAsia="宋体" w:cs="宋体"/>
          <w:b/>
          <w:bCs/>
          <w:i w:val="0"/>
          <w:iCs w:val="0"/>
          <w:caps w:val="0"/>
          <w:color w:val="333333"/>
          <w:spacing w:val="0"/>
          <w:sz w:val="24"/>
          <w:szCs w:val="24"/>
          <w:highlight w:val="none"/>
          <w:shd w:val="clear" w:fill="FFFFFF"/>
        </w:rPr>
      </w:pPr>
      <w:r>
        <w:rPr>
          <w:rStyle w:val="24"/>
          <w:rFonts w:hint="eastAsia" w:ascii="宋体" w:hAnsi="宋体" w:eastAsia="宋体" w:cs="宋体"/>
          <w:b/>
          <w:bCs/>
          <w:i w:val="0"/>
          <w:iCs w:val="0"/>
          <w:caps w:val="0"/>
          <w:color w:val="333333"/>
          <w:spacing w:val="0"/>
          <w:sz w:val="24"/>
          <w:szCs w:val="24"/>
          <w:highlight w:val="none"/>
          <w:shd w:val="clear" w:fill="FFFFFF"/>
        </w:rPr>
        <w:t>七、其他补充事宜</w:t>
      </w:r>
    </w:p>
    <w:p w14:paraId="558C4E4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本项目为专门面向中小企业采购；</w:t>
      </w:r>
    </w:p>
    <w:p w14:paraId="16FA4C5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1、供应商于文件获取时间内登录全国公共资源交易平台（陕西省·安康市）系统（http://aq.sxggzyjy.cn/），选择本项目点击“我要投标”，参与投标活动；2、供应商须在获取文件时限内登录全国公共资源交易平台（陕西省·安康市）系统，直接下载磋商文件。逾期下载通道将关闭，未及时下载磋商文件将会影响后续开评标活动；3.本项目采用电子化投标方式（“不见面开标大厅”登录网址http://219.145.206.209/BidOpeningHall/bidopeninghallaction/hall/login），不提供纸质投标文件，相关操作流程详见全国公共资源交易平台（陕西省）网站[服务指南-下载专区]中的《陕西省公共资源交易中心政府采购项目投标指南》；4.电子投标文件技术支持：4009280095、4009980000；5.CA锁详询029-88860486。</w:t>
      </w:r>
    </w:p>
    <w:p w14:paraId="5AF99DB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outlineLvl w:val="9"/>
        <w:rPr>
          <w:rStyle w:val="24"/>
          <w:rFonts w:hint="eastAsia" w:ascii="宋体" w:hAnsi="宋体" w:eastAsia="宋体" w:cs="宋体"/>
          <w:b/>
          <w:bCs/>
          <w:i w:val="0"/>
          <w:iCs w:val="0"/>
          <w:caps w:val="0"/>
          <w:color w:val="333333"/>
          <w:spacing w:val="0"/>
          <w:sz w:val="24"/>
          <w:szCs w:val="24"/>
          <w:highlight w:val="none"/>
          <w:shd w:val="clear" w:fill="FFFFFF"/>
        </w:rPr>
      </w:pPr>
      <w:r>
        <w:rPr>
          <w:rStyle w:val="24"/>
          <w:rFonts w:hint="eastAsia" w:ascii="宋体" w:hAnsi="宋体" w:eastAsia="宋体" w:cs="宋体"/>
          <w:b/>
          <w:bCs/>
          <w:i w:val="0"/>
          <w:iCs w:val="0"/>
          <w:caps w:val="0"/>
          <w:color w:val="333333"/>
          <w:spacing w:val="0"/>
          <w:sz w:val="24"/>
          <w:szCs w:val="24"/>
          <w:highlight w:val="none"/>
          <w:shd w:val="clear" w:fill="FFFFFF"/>
        </w:rPr>
        <w:t>八、对本次招标提出询问，请按以下方式联系。</w:t>
      </w:r>
    </w:p>
    <w:p w14:paraId="57918B3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1.采购人信息</w:t>
      </w:r>
    </w:p>
    <w:p w14:paraId="32B07CA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名称：宁陕县住房和城乡建设局</w:t>
      </w:r>
    </w:p>
    <w:p w14:paraId="4FF2AF1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地址：宁陕县豪迈客运中心4楼</w:t>
      </w:r>
    </w:p>
    <w:p w14:paraId="7DD443D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联系方式：0915-6825608</w:t>
      </w:r>
    </w:p>
    <w:p w14:paraId="3F75FDA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2.采购代理机构信息</w:t>
      </w:r>
    </w:p>
    <w:p w14:paraId="4D4EC64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名称：陕西至诚项目管理集团有限公司</w:t>
      </w:r>
    </w:p>
    <w:p w14:paraId="566F867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地址：陕西省西安市经济技术开发区未央路171-1号银池道拉斯财富中心21楼</w:t>
      </w:r>
    </w:p>
    <w:p w14:paraId="7AA0AA0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联系方式：029-88219779</w:t>
      </w:r>
    </w:p>
    <w:p w14:paraId="5FA0E4E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3.项目联系方式</w:t>
      </w:r>
    </w:p>
    <w:p w14:paraId="366E8C8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项目联系人：康乐、孙洋、常瑛</w:t>
      </w:r>
    </w:p>
    <w:p w14:paraId="511253E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电话：029-88219779</w:t>
      </w:r>
    </w:p>
    <w:p w14:paraId="486294E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p>
    <w:p w14:paraId="00056C3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陕西至诚项目管理集团有限公司</w:t>
      </w:r>
    </w:p>
    <w:p w14:paraId="593F212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2026年07月02日</w:t>
      </w:r>
    </w:p>
    <w:p w14:paraId="4631CF07">
      <w:pPr>
        <w:jc w:val="cente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CC43E6C">
      <w:pPr>
        <w:spacing w:line="348" w:lineRule="auto"/>
        <w:ind w:right="119"/>
        <w:jc w:val="center"/>
        <w:outlineLvl w:val="0"/>
        <w:rPr>
          <w:rFonts w:hint="eastAsia" w:ascii="宋体" w:hAnsi="宋体" w:eastAsia="宋体" w:cs="宋体"/>
          <w:bCs/>
          <w:color w:val="auto"/>
          <w:sz w:val="36"/>
          <w:szCs w:val="36"/>
          <w:highlight w:val="none"/>
        </w:rPr>
      </w:pPr>
      <w:bookmarkStart w:id="19" w:name="_Toc3334"/>
      <w:bookmarkStart w:id="20" w:name="_Toc7526"/>
      <w:r>
        <w:rPr>
          <w:rFonts w:hint="eastAsia" w:ascii="宋体" w:hAnsi="宋体" w:eastAsia="宋体" w:cs="宋体"/>
          <w:b/>
          <w:bCs/>
          <w:color w:val="auto"/>
          <w:kern w:val="2"/>
          <w:sz w:val="36"/>
          <w:szCs w:val="36"/>
          <w:highlight w:val="none"/>
        </w:rPr>
        <w:t xml:space="preserve">第二章  </w:t>
      </w:r>
      <w:bookmarkEnd w:id="15"/>
      <w:bookmarkEnd w:id="16"/>
      <w:bookmarkStart w:id="21" w:name="OLE_LINK3"/>
      <w:r>
        <w:rPr>
          <w:rFonts w:hint="eastAsia" w:ascii="宋体" w:hAnsi="宋体" w:eastAsia="宋体" w:cs="宋体"/>
          <w:b/>
          <w:bCs/>
          <w:color w:val="auto"/>
          <w:kern w:val="2"/>
          <w:sz w:val="36"/>
          <w:szCs w:val="36"/>
          <w:highlight w:val="none"/>
        </w:rPr>
        <w:t>供应商须知</w:t>
      </w:r>
      <w:bookmarkEnd w:id="17"/>
      <w:bookmarkEnd w:id="18"/>
      <w:bookmarkEnd w:id="19"/>
      <w:bookmarkEnd w:id="20"/>
      <w:bookmarkEnd w:id="21"/>
    </w:p>
    <w:p w14:paraId="0EDC6A67">
      <w:pPr>
        <w:spacing w:line="440" w:lineRule="exact"/>
        <w:jc w:val="center"/>
        <w:outlineLvl w:val="1"/>
        <w:rPr>
          <w:rFonts w:hint="eastAsia" w:ascii="宋体" w:hAnsi="宋体" w:eastAsia="宋体" w:cs="宋体"/>
          <w:b/>
          <w:bCs/>
          <w:color w:val="auto"/>
          <w:sz w:val="32"/>
          <w:szCs w:val="32"/>
          <w:highlight w:val="none"/>
        </w:rPr>
      </w:pPr>
      <w:bookmarkStart w:id="22" w:name="_Toc16830"/>
      <w:bookmarkStart w:id="23" w:name="_Toc8846"/>
      <w:bookmarkStart w:id="24" w:name="_Toc11936"/>
      <w:r>
        <w:rPr>
          <w:rFonts w:hint="eastAsia" w:ascii="宋体" w:hAnsi="宋体" w:eastAsia="宋体" w:cs="宋体"/>
          <w:b/>
          <w:bCs/>
          <w:color w:val="auto"/>
          <w:sz w:val="32"/>
          <w:szCs w:val="32"/>
          <w:highlight w:val="none"/>
        </w:rPr>
        <w:t>供应商须知前附表</w:t>
      </w:r>
      <w:bookmarkEnd w:id="22"/>
      <w:bookmarkEnd w:id="23"/>
      <w:bookmarkEnd w:id="24"/>
    </w:p>
    <w:p w14:paraId="7A5DB000">
      <w:pPr>
        <w:spacing w:line="44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本表是对供应商须知的具体补充和修改，如有矛盾，应以本资料表为准。</w:t>
      </w:r>
    </w:p>
    <w:tbl>
      <w:tblPr>
        <w:tblStyle w:val="21"/>
        <w:tblW w:w="499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63"/>
        <w:gridCol w:w="931"/>
        <w:gridCol w:w="7639"/>
      </w:tblGrid>
      <w:tr w14:paraId="2AF5F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359" w:type="pct"/>
            <w:noWrap w:val="0"/>
            <w:vAlign w:val="top"/>
          </w:tcPr>
          <w:p w14:paraId="16900E81">
            <w:pPr>
              <w:spacing w:before="156" w:beforeLines="50"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序号</w:t>
            </w:r>
          </w:p>
        </w:tc>
        <w:tc>
          <w:tcPr>
            <w:tcW w:w="504" w:type="pct"/>
            <w:noWrap w:val="0"/>
            <w:vAlign w:val="center"/>
          </w:tcPr>
          <w:p w14:paraId="1527F5C4">
            <w:pPr>
              <w:spacing w:before="156" w:beforeLines="50"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条款号</w:t>
            </w:r>
          </w:p>
        </w:tc>
        <w:tc>
          <w:tcPr>
            <w:tcW w:w="4136" w:type="pct"/>
            <w:noWrap w:val="0"/>
            <w:vAlign w:val="top"/>
          </w:tcPr>
          <w:p w14:paraId="7D9CAD5F">
            <w:pPr>
              <w:spacing w:before="156" w:beforeLines="50"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编 列 内 容 </w:t>
            </w:r>
          </w:p>
        </w:tc>
      </w:tr>
      <w:tr w14:paraId="3D115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359" w:type="pct"/>
            <w:noWrap w:val="0"/>
            <w:vAlign w:val="center"/>
          </w:tcPr>
          <w:p w14:paraId="2947DA92">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504" w:type="pct"/>
            <w:noWrap w:val="0"/>
            <w:vAlign w:val="center"/>
          </w:tcPr>
          <w:p w14:paraId="3F18D2B9">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2.3</w:t>
            </w:r>
          </w:p>
        </w:tc>
        <w:tc>
          <w:tcPr>
            <w:tcW w:w="4136" w:type="pct"/>
            <w:noWrap w:val="0"/>
            <w:vAlign w:val="top"/>
          </w:tcPr>
          <w:p w14:paraId="368D66C5">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采购代理机构：</w:t>
            </w:r>
            <w:r>
              <w:rPr>
                <w:rFonts w:hint="eastAsia" w:hAnsi="宋体" w:cs="宋体"/>
                <w:color w:val="auto"/>
                <w:szCs w:val="24"/>
                <w:highlight w:val="none"/>
                <w:lang w:eastAsia="zh-CN"/>
              </w:rPr>
              <w:t>陕西至诚项目管理集团有限公司</w:t>
            </w:r>
          </w:p>
          <w:p w14:paraId="23BAD2F4">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地        址：</w:t>
            </w:r>
            <w:r>
              <w:rPr>
                <w:rFonts w:hint="eastAsia" w:hAnsi="宋体" w:cs="宋体"/>
                <w:color w:val="auto"/>
                <w:szCs w:val="24"/>
                <w:highlight w:val="none"/>
                <w:lang w:eastAsia="zh-CN"/>
              </w:rPr>
              <w:t>陕西省西安市经济技术开发区未央路171-1号银池道拉斯财富中心21楼03室</w:t>
            </w:r>
          </w:p>
          <w:p w14:paraId="22E5B18E">
            <w:pPr>
              <w:spacing w:line="360" w:lineRule="auto"/>
              <w:rPr>
                <w:rFonts w:hint="eastAsia" w:hAnsi="宋体" w:eastAsia="宋体" w:cs="宋体"/>
                <w:color w:val="auto"/>
                <w:szCs w:val="24"/>
                <w:highlight w:val="none"/>
                <w:lang w:val="en-US" w:eastAsia="zh-CN"/>
              </w:rPr>
            </w:pPr>
            <w:r>
              <w:rPr>
                <w:rFonts w:hint="eastAsia" w:hAnsi="宋体" w:cs="宋体"/>
                <w:color w:val="auto"/>
                <w:szCs w:val="24"/>
                <w:highlight w:val="none"/>
              </w:rPr>
              <w:t>邮        编：</w:t>
            </w:r>
            <w:r>
              <w:rPr>
                <w:rFonts w:hint="eastAsia" w:hAnsi="宋体" w:cs="宋体"/>
                <w:color w:val="auto"/>
                <w:szCs w:val="24"/>
                <w:highlight w:val="none"/>
                <w:lang w:eastAsia="zh-CN"/>
              </w:rPr>
              <w:t>710000</w:t>
            </w:r>
          </w:p>
          <w:p w14:paraId="0543F5C6">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电        话：</w:t>
            </w:r>
            <w:r>
              <w:rPr>
                <w:rFonts w:hint="eastAsia" w:hAnsi="宋体" w:cs="宋体"/>
                <w:color w:val="auto"/>
                <w:szCs w:val="24"/>
                <w:highlight w:val="none"/>
                <w:lang w:eastAsia="zh-CN"/>
              </w:rPr>
              <w:t>029-88219779</w:t>
            </w:r>
          </w:p>
          <w:p w14:paraId="78DA100B">
            <w:pP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4"/>
                <w:highlight w:val="none"/>
              </w:rPr>
              <w:t>邮        箱：</w:t>
            </w:r>
            <w:r>
              <w:rPr>
                <w:rFonts w:hint="eastAsia" w:hAnsi="宋体" w:cs="宋体"/>
                <w:color w:val="auto"/>
                <w:szCs w:val="24"/>
                <w:highlight w:val="none"/>
                <w:lang w:eastAsia="zh-CN"/>
              </w:rPr>
              <w:t>SXZCXMGLJT@163.com</w:t>
            </w:r>
          </w:p>
        </w:tc>
      </w:tr>
      <w:tr w14:paraId="564DC4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359" w:type="pct"/>
            <w:noWrap w:val="0"/>
            <w:vAlign w:val="center"/>
          </w:tcPr>
          <w:p w14:paraId="7F657592">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504" w:type="pct"/>
            <w:noWrap w:val="0"/>
            <w:vAlign w:val="center"/>
          </w:tcPr>
          <w:p w14:paraId="2EB55458">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3.6</w:t>
            </w:r>
          </w:p>
        </w:tc>
        <w:tc>
          <w:tcPr>
            <w:tcW w:w="4136" w:type="pct"/>
            <w:noWrap w:val="0"/>
            <w:vAlign w:val="center"/>
          </w:tcPr>
          <w:p w14:paraId="4E71D833">
            <w:pPr>
              <w:spacing w:line="360" w:lineRule="auto"/>
              <w:rPr>
                <w:rFonts w:hint="eastAsia" w:ascii="宋体" w:hAnsi="宋体" w:cs="宋体"/>
                <w:color w:val="auto"/>
                <w:sz w:val="24"/>
                <w:szCs w:val="24"/>
                <w:highlight w:val="none"/>
                <w:lang w:val="en-US" w:eastAsia="zh-CN" w:bidi="ar-SA"/>
              </w:rPr>
            </w:pPr>
            <w:r>
              <w:rPr>
                <w:rFonts w:hint="eastAsia" w:hAnsi="宋体" w:cs="宋体"/>
                <w:color w:val="auto"/>
                <w:szCs w:val="24"/>
                <w:highlight w:val="none"/>
              </w:rPr>
              <w:t>本项目不接受联合体磋商。</w:t>
            </w:r>
          </w:p>
        </w:tc>
      </w:tr>
      <w:tr w14:paraId="0BAAE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359" w:type="pct"/>
            <w:noWrap w:val="0"/>
            <w:vAlign w:val="center"/>
          </w:tcPr>
          <w:p w14:paraId="26102686">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504" w:type="pct"/>
            <w:noWrap w:val="0"/>
            <w:vAlign w:val="center"/>
          </w:tcPr>
          <w:p w14:paraId="419A13AA">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9.2</w:t>
            </w:r>
          </w:p>
        </w:tc>
        <w:tc>
          <w:tcPr>
            <w:tcW w:w="4136" w:type="pct"/>
            <w:noWrap w:val="0"/>
            <w:vAlign w:val="center"/>
          </w:tcPr>
          <w:p w14:paraId="0BB822B5">
            <w:pPr>
              <w:spacing w:line="360" w:lineRule="auto"/>
              <w:rPr>
                <w:rFonts w:hint="eastAsia" w:ascii="宋体" w:hAnsi="宋体" w:cs="宋体"/>
                <w:color w:val="auto"/>
                <w:sz w:val="24"/>
                <w:szCs w:val="24"/>
                <w:highlight w:val="none"/>
                <w:lang w:val="en-US" w:eastAsia="zh-CN" w:bidi="ar-SA"/>
              </w:rPr>
            </w:pPr>
            <w:r>
              <w:rPr>
                <w:rFonts w:hint="eastAsia" w:hAnsi="宋体" w:cs="宋体"/>
                <w:color w:val="auto"/>
                <w:szCs w:val="24"/>
                <w:highlight w:val="none"/>
              </w:rPr>
              <w:t>不允许提供备选方案。</w:t>
            </w:r>
          </w:p>
        </w:tc>
      </w:tr>
      <w:tr w14:paraId="3635D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359" w:type="pct"/>
            <w:noWrap w:val="0"/>
            <w:vAlign w:val="center"/>
          </w:tcPr>
          <w:p w14:paraId="1E63F2D9">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504" w:type="pct"/>
            <w:noWrap w:val="0"/>
            <w:vAlign w:val="center"/>
          </w:tcPr>
          <w:p w14:paraId="216AD25D">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9.3</w:t>
            </w:r>
          </w:p>
        </w:tc>
        <w:tc>
          <w:tcPr>
            <w:tcW w:w="4136" w:type="pct"/>
            <w:noWrap w:val="0"/>
            <w:vAlign w:val="center"/>
          </w:tcPr>
          <w:p w14:paraId="580CE1B2">
            <w:pPr>
              <w:spacing w:line="360" w:lineRule="auto"/>
              <w:ind w:firstLine="480" w:firstLineChars="0"/>
              <w:rPr>
                <w:rFonts w:hint="eastAsia" w:ascii="宋体" w:hAnsi="宋体" w:cs="宋体"/>
                <w:color w:val="auto"/>
                <w:sz w:val="24"/>
                <w:szCs w:val="24"/>
                <w:highlight w:val="none"/>
                <w:lang w:val="en-US" w:eastAsia="zh-CN" w:bidi="ar-SA"/>
              </w:rPr>
            </w:pPr>
            <w:r>
              <w:rPr>
                <w:rFonts w:hint="eastAsia" w:hAnsi="宋体" w:cs="宋体"/>
                <w:color w:val="auto"/>
                <w:szCs w:val="24"/>
                <w:highlight w:val="none"/>
              </w:rPr>
              <w:t>本次磋商的最小单元为“</w:t>
            </w:r>
            <w:r>
              <w:rPr>
                <w:rFonts w:hint="eastAsia" w:hAnsi="宋体" w:cs="宋体"/>
                <w:color w:val="auto"/>
                <w:szCs w:val="24"/>
                <w:highlight w:val="none"/>
                <w:lang w:val="en-US" w:eastAsia="zh-CN"/>
              </w:rPr>
              <w:t>项目</w:t>
            </w:r>
            <w:r>
              <w:rPr>
                <w:rFonts w:hint="eastAsia" w:hAnsi="宋体" w:cs="宋体"/>
                <w:color w:val="auto"/>
                <w:szCs w:val="24"/>
                <w:highlight w:val="none"/>
              </w:rPr>
              <w:t>”，供应商可根据自身的资质情况和经营范围对本次项目进行磋商，不得将其子目再行分解或只对本次项目中的品目进行不完全磋商，任何不完全的响应将会被拒绝。</w:t>
            </w:r>
          </w:p>
        </w:tc>
      </w:tr>
      <w:tr w14:paraId="63597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359" w:type="pct"/>
            <w:noWrap w:val="0"/>
            <w:vAlign w:val="center"/>
          </w:tcPr>
          <w:p w14:paraId="4EE4DF71">
            <w:pPr>
              <w:spacing w:line="360" w:lineRule="auto"/>
              <w:jc w:val="center"/>
              <w:rPr>
                <w:rFonts w:hint="eastAsia" w:ascii="宋体" w:hAnsi="宋体" w:eastAsia="宋体" w:cs="宋体"/>
                <w:color w:val="auto"/>
                <w:szCs w:val="24"/>
                <w:highlight w:val="none"/>
                <w:lang w:eastAsia="zh-CN"/>
              </w:rPr>
            </w:pPr>
            <w:r>
              <w:rPr>
                <w:rFonts w:hint="eastAsia" w:hAnsi="宋体" w:eastAsia="宋体" w:cs="宋体"/>
                <w:color w:val="auto"/>
                <w:szCs w:val="24"/>
                <w:highlight w:val="none"/>
                <w:lang w:val="en-US" w:eastAsia="zh-CN"/>
              </w:rPr>
              <w:t>5</w:t>
            </w:r>
          </w:p>
        </w:tc>
        <w:tc>
          <w:tcPr>
            <w:tcW w:w="504" w:type="pct"/>
            <w:noWrap w:val="0"/>
            <w:vAlign w:val="center"/>
          </w:tcPr>
          <w:p w14:paraId="305A2C75">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11.1</w:t>
            </w:r>
          </w:p>
        </w:tc>
        <w:tc>
          <w:tcPr>
            <w:tcW w:w="4136" w:type="pct"/>
            <w:noWrap w:val="0"/>
            <w:vAlign w:val="top"/>
          </w:tcPr>
          <w:p w14:paraId="4A6BB83B">
            <w:pPr>
              <w:spacing w:line="360" w:lineRule="auto"/>
              <w:ind w:firstLine="480" w:firstLineChars="200"/>
              <w:rPr>
                <w:rFonts w:hint="eastAsia" w:hAnsi="宋体" w:eastAsia="宋体" w:cs="宋体"/>
                <w:color w:val="auto"/>
                <w:szCs w:val="24"/>
                <w:highlight w:val="none"/>
              </w:rPr>
            </w:pPr>
            <w:r>
              <w:rPr>
                <w:rFonts w:hint="eastAsia" w:hAnsi="宋体" w:eastAsia="宋体" w:cs="宋体"/>
                <w:color w:val="auto"/>
                <w:szCs w:val="24"/>
                <w:highlight w:val="none"/>
              </w:rPr>
              <w:t>磋商报价：磋商报价是供应商为完成本项目要求的全部服务内容最终价格的体现。供应商所报的价格应考虑到可能发生的所有与完成本项目相关服务及履行合同义务有关的一切费用。</w:t>
            </w:r>
          </w:p>
          <w:p w14:paraId="63022917">
            <w:pPr>
              <w:spacing w:line="360" w:lineRule="auto"/>
              <w:ind w:firstLine="480" w:firstLineChars="0"/>
              <w:rPr>
                <w:rFonts w:hint="eastAsia" w:ascii="宋体" w:hAnsi="宋体" w:cs="宋体"/>
                <w:color w:val="auto"/>
                <w:sz w:val="24"/>
                <w:szCs w:val="24"/>
                <w:highlight w:val="none"/>
                <w:lang w:val="en-US" w:eastAsia="zh-CN" w:bidi="ar-SA"/>
              </w:rPr>
            </w:pPr>
            <w:r>
              <w:rPr>
                <w:rFonts w:hint="eastAsia" w:hAnsi="宋体" w:eastAsia="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65104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359" w:type="pct"/>
            <w:noWrap w:val="0"/>
            <w:vAlign w:val="center"/>
          </w:tcPr>
          <w:p w14:paraId="45BCF929">
            <w:pPr>
              <w:spacing w:line="360" w:lineRule="auto"/>
              <w:jc w:val="center"/>
              <w:rPr>
                <w:rFonts w:hint="eastAsia" w:ascii="宋体" w:hAnsi="宋体" w:eastAsia="宋体" w:cs="宋体"/>
                <w:color w:val="auto"/>
                <w:szCs w:val="24"/>
                <w:highlight w:val="none"/>
                <w:lang w:eastAsia="zh-CN"/>
              </w:rPr>
            </w:pPr>
            <w:r>
              <w:rPr>
                <w:rFonts w:hint="eastAsia" w:hAnsi="宋体" w:eastAsia="宋体" w:cs="宋体"/>
                <w:color w:val="auto"/>
                <w:szCs w:val="24"/>
                <w:highlight w:val="none"/>
                <w:lang w:val="en-US" w:eastAsia="zh-CN"/>
              </w:rPr>
              <w:t>6</w:t>
            </w:r>
          </w:p>
        </w:tc>
        <w:tc>
          <w:tcPr>
            <w:tcW w:w="504" w:type="pct"/>
            <w:noWrap w:val="0"/>
            <w:vAlign w:val="center"/>
          </w:tcPr>
          <w:p w14:paraId="1BDBDEAB">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12.1</w:t>
            </w:r>
          </w:p>
        </w:tc>
        <w:tc>
          <w:tcPr>
            <w:tcW w:w="4136" w:type="pct"/>
            <w:noWrap w:val="0"/>
            <w:vAlign w:val="top"/>
          </w:tcPr>
          <w:p w14:paraId="6D50545E">
            <w:pPr>
              <w:spacing w:line="520" w:lineRule="exact"/>
              <w:rPr>
                <w:rFonts w:hint="eastAsia" w:hAnsi="宋体" w:cs="宋体"/>
                <w:b/>
                <w:bCs/>
                <w:color w:val="auto"/>
                <w:szCs w:val="24"/>
                <w:highlight w:val="none"/>
              </w:rPr>
            </w:pPr>
            <w:r>
              <w:rPr>
                <w:rFonts w:hint="eastAsia" w:hAnsi="宋体" w:cs="宋体"/>
                <w:b/>
                <w:bCs/>
                <w:color w:val="auto"/>
                <w:szCs w:val="24"/>
                <w:highlight w:val="none"/>
              </w:rPr>
              <w:t>供应商</w:t>
            </w:r>
            <w:r>
              <w:rPr>
                <w:rFonts w:hint="eastAsia" w:hAnsi="宋体" w:cs="宋体"/>
                <w:b/>
                <w:bCs/>
                <w:color w:val="auto"/>
                <w:szCs w:val="24"/>
                <w:highlight w:val="none"/>
                <w:lang w:eastAsia="zh-CN"/>
              </w:rPr>
              <w:t>特定</w:t>
            </w:r>
            <w:r>
              <w:rPr>
                <w:rFonts w:hint="eastAsia" w:hAnsi="宋体" w:cs="宋体"/>
                <w:b/>
                <w:bCs/>
                <w:color w:val="auto"/>
                <w:szCs w:val="24"/>
                <w:highlight w:val="none"/>
              </w:rPr>
              <w:t>资格要求：</w:t>
            </w:r>
          </w:p>
          <w:p w14:paraId="1D1BF71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（1）提供合格有效的法人或者其他组织的营业执照等证明文件，自然人的身份证明；</w:t>
            </w:r>
          </w:p>
          <w:p w14:paraId="79A7A2E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（2）提供法定代表人授权书（附法定代表人、被授权人身份证复印件）（法定代表人直接参加投标，须提供法定代表人身份证明）；</w:t>
            </w:r>
          </w:p>
          <w:p w14:paraId="390DA6B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6B55676B">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（4）提供磋商响应文件截止日前近一年内任意一个月的纳税证明或完税证明（任意税种），依法免税的单位应提供相关证明材料；</w:t>
            </w:r>
          </w:p>
          <w:p w14:paraId="1D3EF02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（5）提供磋商响应文件截止日前近近一年内任意一个月的社会保障资金缴存单据或社保机构开具的社会保险参保缴费情况证明，依法不需要缴纳社会保障资金的单位应提供相关证明材料；</w:t>
            </w:r>
          </w:p>
          <w:p w14:paraId="0C484C9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041EFFC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（7）参加政府采购活动前3年内，在经营活动中没有重大违法记录的书面声明；</w:t>
            </w:r>
          </w:p>
          <w:p w14:paraId="5FAB1C9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（8）提供具有履行合同所必需的设备和专业技术能力的承诺函；</w:t>
            </w:r>
          </w:p>
          <w:p w14:paraId="7F33DB2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（9）提供直接控股和管理关系清单。若与其他供应商存在单位负责人为同一人或者存在直接控股、管理关系的，则投标无效；</w:t>
            </w:r>
          </w:p>
          <w:p w14:paraId="164471E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（10）专门面向中小企业采购：提供中小企业声明函或监狱企业的证明文件或残疾人福利性单位声明函；</w:t>
            </w:r>
          </w:p>
          <w:p w14:paraId="40F4C7F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11）供应商须具备建设行政主管部门核发的【工程监理综合资质】或【市政公用工程监理乙级】及以上资质；拟派项目总监须具有市政公用工程注册监理工程师执业资格，在本单位注册，且未担任其他在建工程项目的总监理工程师，提供无在监项目承诺书；</w:t>
            </w:r>
          </w:p>
          <w:p w14:paraId="7AF7C9A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（12）本项目不接受联合体磋商（需提供承诺书）。</w:t>
            </w:r>
          </w:p>
          <w:p w14:paraId="7E5A5733">
            <w:pPr>
              <w:spacing w:line="360" w:lineRule="auto"/>
              <w:ind w:firstLine="482" w:firstLineChars="200"/>
              <w:rPr>
                <w:rFonts w:hint="eastAsia" w:ascii="宋体" w:hAnsi="宋体" w:cs="宋体"/>
                <w:b/>
                <w:color w:val="auto"/>
                <w:sz w:val="24"/>
                <w:highlight w:val="none"/>
                <w:lang w:val="en-US" w:eastAsia="zh-CN" w:bidi="ar-SA"/>
              </w:rPr>
            </w:pPr>
            <w:r>
              <w:rPr>
                <w:rFonts w:hint="eastAsia" w:hAnsi="宋体" w:cs="宋体"/>
                <w:b/>
                <w:color w:val="auto"/>
                <w:szCs w:val="24"/>
                <w:highlight w:val="none"/>
              </w:rPr>
              <w:t>以上</w:t>
            </w:r>
            <w:r>
              <w:rPr>
                <w:rFonts w:hint="eastAsia" w:hAnsi="宋体" w:cs="宋体"/>
                <w:b/>
                <w:color w:val="auto"/>
                <w:szCs w:val="24"/>
                <w:highlight w:val="none"/>
                <w:lang w:val="en-US" w:eastAsia="zh-CN"/>
              </w:rPr>
              <w:t>1-12项</w:t>
            </w:r>
            <w:r>
              <w:rPr>
                <w:rFonts w:hint="eastAsia" w:hAnsi="宋体" w:cs="宋体"/>
                <w:b/>
                <w:color w:val="auto"/>
                <w:szCs w:val="24"/>
                <w:highlight w:val="none"/>
              </w:rPr>
              <w:t>为必备资质，</w:t>
            </w:r>
            <w:r>
              <w:rPr>
                <w:rFonts w:hint="eastAsia" w:hAnsi="宋体" w:cs="宋体"/>
                <w:b/>
                <w:color w:val="auto"/>
                <w:highlight w:val="none"/>
              </w:rPr>
              <w:t>缺一项或某项达不到要求，按无效磋商处理。</w:t>
            </w:r>
          </w:p>
        </w:tc>
      </w:tr>
      <w:tr w14:paraId="4D2F9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53" w:hRule="atLeast"/>
          <w:jc w:val="center"/>
        </w:trPr>
        <w:tc>
          <w:tcPr>
            <w:tcW w:w="359" w:type="pct"/>
            <w:noWrap w:val="0"/>
            <w:vAlign w:val="center"/>
          </w:tcPr>
          <w:p w14:paraId="57D99340">
            <w:pPr>
              <w:spacing w:line="360" w:lineRule="auto"/>
              <w:jc w:val="center"/>
              <w:rPr>
                <w:rFonts w:hint="eastAsia" w:ascii="宋体" w:hAnsi="宋体" w:eastAsia="宋体" w:cs="宋体"/>
                <w:color w:val="auto"/>
                <w:szCs w:val="24"/>
                <w:highlight w:val="none"/>
                <w:lang w:eastAsia="zh-CN"/>
              </w:rPr>
            </w:pPr>
            <w:r>
              <w:rPr>
                <w:rFonts w:hint="eastAsia" w:hAnsi="宋体" w:eastAsia="宋体" w:cs="宋体"/>
                <w:color w:val="auto"/>
                <w:szCs w:val="24"/>
                <w:highlight w:val="none"/>
                <w:lang w:val="en-US" w:eastAsia="zh-CN"/>
              </w:rPr>
              <w:t>7</w:t>
            </w:r>
          </w:p>
        </w:tc>
        <w:tc>
          <w:tcPr>
            <w:tcW w:w="504" w:type="pct"/>
            <w:noWrap w:val="0"/>
            <w:vAlign w:val="center"/>
          </w:tcPr>
          <w:p w14:paraId="3A7C52DB">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14.4</w:t>
            </w:r>
          </w:p>
        </w:tc>
        <w:tc>
          <w:tcPr>
            <w:tcW w:w="4136" w:type="pct"/>
            <w:noWrap w:val="0"/>
            <w:vAlign w:val="center"/>
          </w:tcPr>
          <w:p w14:paraId="0319EFEC">
            <w:pPr>
              <w:spacing w:line="360" w:lineRule="auto"/>
              <w:jc w:val="both"/>
              <w:rPr>
                <w:rFonts w:hint="eastAsia" w:ascii="宋体" w:hAnsi="宋体" w:eastAsia="宋体" w:cs="宋体"/>
                <w:color w:val="auto"/>
                <w:sz w:val="24"/>
                <w:szCs w:val="24"/>
                <w:highlight w:val="none"/>
                <w:lang w:val="en-US" w:eastAsia="zh-CN" w:bidi="ar-SA"/>
              </w:rPr>
            </w:pPr>
            <w:r>
              <w:rPr>
                <w:rFonts w:hint="eastAsia" w:hAnsi="宋体" w:eastAsia="宋体" w:cs="宋体"/>
                <w:b/>
                <w:bCs/>
                <w:color w:val="auto"/>
                <w:sz w:val="24"/>
                <w:szCs w:val="24"/>
                <w:highlight w:val="none"/>
                <w:lang w:val="en-US" w:eastAsia="zh-CN" w:bidi="ar-SA"/>
              </w:rPr>
              <w:t>磋商</w:t>
            </w:r>
            <w:r>
              <w:rPr>
                <w:rFonts w:hint="eastAsia" w:ascii="宋体" w:hAnsi="宋体" w:eastAsia="宋体" w:cs="宋体"/>
                <w:b/>
                <w:bCs/>
                <w:color w:val="auto"/>
                <w:sz w:val="24"/>
                <w:szCs w:val="24"/>
                <w:highlight w:val="none"/>
                <w:lang w:val="en-US" w:eastAsia="zh-CN" w:bidi="ar-SA"/>
              </w:rPr>
              <w:t>保证金：</w:t>
            </w:r>
            <w:r>
              <w:rPr>
                <w:rFonts w:hint="eastAsia" w:hAnsi="宋体" w:cs="宋体"/>
                <w:b/>
                <w:bCs/>
                <w:color w:val="auto"/>
                <w:sz w:val="24"/>
                <w:szCs w:val="24"/>
                <w:highlight w:val="none"/>
                <w:lang w:val="en-US" w:eastAsia="zh-CN" w:bidi="ar-SA"/>
              </w:rPr>
              <w:t>无</w:t>
            </w:r>
          </w:p>
        </w:tc>
      </w:tr>
      <w:tr w14:paraId="2B20A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8" w:hRule="atLeast"/>
          <w:jc w:val="center"/>
        </w:trPr>
        <w:tc>
          <w:tcPr>
            <w:tcW w:w="359" w:type="pct"/>
            <w:noWrap w:val="0"/>
            <w:vAlign w:val="center"/>
          </w:tcPr>
          <w:p w14:paraId="0F1902F3">
            <w:pPr>
              <w:spacing w:line="360" w:lineRule="auto"/>
              <w:jc w:val="center"/>
              <w:rPr>
                <w:rFonts w:hint="eastAsia" w:ascii="宋体" w:hAnsi="宋体" w:eastAsia="宋体" w:cs="宋体"/>
                <w:color w:val="auto"/>
                <w:szCs w:val="24"/>
                <w:highlight w:val="none"/>
                <w:lang w:eastAsia="zh-CN"/>
              </w:rPr>
            </w:pPr>
            <w:r>
              <w:rPr>
                <w:rFonts w:hint="eastAsia" w:hAnsi="宋体" w:eastAsia="宋体" w:cs="宋体"/>
                <w:color w:val="auto"/>
                <w:szCs w:val="24"/>
                <w:highlight w:val="none"/>
                <w:lang w:val="en-US" w:eastAsia="zh-CN"/>
              </w:rPr>
              <w:t>8</w:t>
            </w:r>
          </w:p>
        </w:tc>
        <w:tc>
          <w:tcPr>
            <w:tcW w:w="504" w:type="pct"/>
            <w:noWrap w:val="0"/>
            <w:vAlign w:val="center"/>
          </w:tcPr>
          <w:p w14:paraId="5EA44AB6">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15.1</w:t>
            </w:r>
          </w:p>
        </w:tc>
        <w:tc>
          <w:tcPr>
            <w:tcW w:w="4136" w:type="pct"/>
            <w:noWrap w:val="0"/>
            <w:vAlign w:val="center"/>
          </w:tcPr>
          <w:p w14:paraId="2AEC28AF">
            <w:pPr>
              <w:spacing w:line="360" w:lineRule="auto"/>
              <w:rPr>
                <w:rFonts w:hint="eastAsia" w:ascii="宋体" w:hAnsi="宋体" w:cs="宋体"/>
                <w:color w:val="auto"/>
                <w:sz w:val="24"/>
                <w:highlight w:val="none"/>
                <w:lang w:val="en-US" w:eastAsia="zh-CN" w:bidi="ar-SA"/>
              </w:rPr>
            </w:pPr>
            <w:r>
              <w:rPr>
                <w:rFonts w:hint="eastAsia" w:hAnsi="宋体" w:cs="宋体"/>
                <w:color w:val="auto"/>
                <w:szCs w:val="24"/>
                <w:highlight w:val="none"/>
              </w:rPr>
              <w:t>磋商有效期：提交磋商响应文件的截止之日起90天。</w:t>
            </w:r>
          </w:p>
        </w:tc>
      </w:tr>
      <w:tr w14:paraId="03F7E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23" w:hRule="atLeast"/>
          <w:jc w:val="center"/>
        </w:trPr>
        <w:tc>
          <w:tcPr>
            <w:tcW w:w="359" w:type="pct"/>
            <w:noWrap w:val="0"/>
            <w:vAlign w:val="center"/>
          </w:tcPr>
          <w:p w14:paraId="4BAC24C4">
            <w:pPr>
              <w:spacing w:after="156" w:afterLines="50" w:line="360" w:lineRule="auto"/>
              <w:jc w:val="center"/>
              <w:rPr>
                <w:rFonts w:hint="eastAsia" w:ascii="宋体" w:hAnsi="宋体" w:eastAsia="宋体" w:cs="宋体"/>
                <w:color w:val="auto"/>
                <w:sz w:val="24"/>
                <w:szCs w:val="24"/>
                <w:highlight w:val="none"/>
                <w:lang w:val="en-US" w:eastAsia="zh-CN" w:bidi="ar-SA"/>
              </w:rPr>
            </w:pPr>
            <w:r>
              <w:rPr>
                <w:rFonts w:hint="eastAsia" w:hAnsi="宋体" w:cs="宋体"/>
                <w:color w:val="auto"/>
                <w:szCs w:val="24"/>
                <w:highlight w:val="none"/>
                <w:lang w:val="en-US" w:eastAsia="zh-CN"/>
              </w:rPr>
              <w:t>9</w:t>
            </w:r>
          </w:p>
        </w:tc>
        <w:tc>
          <w:tcPr>
            <w:tcW w:w="504" w:type="pct"/>
            <w:noWrap w:val="0"/>
            <w:vAlign w:val="center"/>
          </w:tcPr>
          <w:p w14:paraId="240DB391">
            <w:pPr>
              <w:spacing w:after="120" w:afterLines="50" w:line="360" w:lineRule="auto"/>
              <w:jc w:val="center"/>
              <w:rPr>
                <w:rFonts w:hint="eastAsia" w:ascii="宋体"/>
                <w:color w:val="auto"/>
                <w:sz w:val="24"/>
                <w:szCs w:val="24"/>
                <w:highlight w:val="none"/>
                <w:lang w:val="en-US" w:eastAsia="zh-CN" w:bidi="ar-SA"/>
              </w:rPr>
            </w:pPr>
            <w:r>
              <w:rPr>
                <w:rFonts w:hint="eastAsia"/>
                <w:color w:val="auto"/>
                <w:szCs w:val="24"/>
                <w:highlight w:val="none"/>
              </w:rPr>
              <w:t>18.1</w:t>
            </w:r>
          </w:p>
        </w:tc>
        <w:tc>
          <w:tcPr>
            <w:tcW w:w="4136" w:type="pct"/>
            <w:noWrap w:val="0"/>
            <w:vAlign w:val="top"/>
          </w:tcPr>
          <w:p w14:paraId="62A68B9E">
            <w:pPr>
              <w:spacing w:line="360" w:lineRule="auto"/>
              <w:rPr>
                <w:rFonts w:hint="eastAsia" w:hAnsi="宋体" w:cs="宋体"/>
                <w:color w:val="auto"/>
                <w:szCs w:val="24"/>
                <w:highlight w:val="none"/>
              </w:rPr>
            </w:pPr>
            <w:r>
              <w:rPr>
                <w:rFonts w:hint="eastAsia" w:hAnsi="宋体" w:cs="宋体"/>
                <w:color w:val="auto"/>
                <w:szCs w:val="24"/>
                <w:highlight w:val="none"/>
              </w:rPr>
              <w:t>磋商响应文件递交截止时间：</w:t>
            </w:r>
            <w:r>
              <w:rPr>
                <w:rFonts w:hint="eastAsia" w:hAnsi="宋体" w:cs="宋体"/>
                <w:color w:val="auto"/>
                <w:szCs w:val="24"/>
                <w:highlight w:val="none"/>
                <w:lang w:eastAsia="zh-CN"/>
              </w:rPr>
              <w:t>详见磋商公告</w:t>
            </w:r>
          </w:p>
          <w:p w14:paraId="5A03ECB3">
            <w:pPr>
              <w:spacing w:line="360" w:lineRule="auto"/>
              <w:jc w:val="left"/>
              <w:rPr>
                <w:rFonts w:hint="eastAsia" w:hAnsi="宋体" w:eastAsia="宋体" w:cs="宋体"/>
                <w:color w:val="auto"/>
                <w:szCs w:val="24"/>
                <w:highlight w:val="none"/>
                <w:lang w:eastAsia="zh-CN"/>
              </w:rPr>
            </w:pPr>
            <w:r>
              <w:rPr>
                <w:rFonts w:hint="eastAsia" w:hAnsi="宋体" w:cs="宋体"/>
                <w:color w:val="auto"/>
                <w:szCs w:val="24"/>
                <w:highlight w:val="none"/>
              </w:rPr>
              <w:t>磋商响应文件递交地址：</w:t>
            </w:r>
            <w:r>
              <w:rPr>
                <w:rFonts w:hint="eastAsia" w:hAnsi="宋体" w:cs="宋体"/>
                <w:color w:val="auto"/>
                <w:szCs w:val="24"/>
                <w:highlight w:val="none"/>
                <w:lang w:eastAsia="zh-CN"/>
              </w:rPr>
              <w:t>详见磋商公告</w:t>
            </w:r>
          </w:p>
          <w:p w14:paraId="4A91951C">
            <w:pP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4"/>
                <w:highlight w:val="none"/>
              </w:rPr>
              <w:t>磋商响应文件接收人：</w:t>
            </w:r>
            <w:r>
              <w:rPr>
                <w:rFonts w:hint="eastAsia" w:hAnsi="宋体" w:cs="宋体"/>
                <w:color w:val="auto"/>
                <w:szCs w:val="24"/>
                <w:highlight w:val="none"/>
                <w:lang w:eastAsia="zh-CN"/>
              </w:rPr>
              <w:t>陕西至诚项目管理集团有限公司</w:t>
            </w:r>
          </w:p>
        </w:tc>
      </w:tr>
      <w:tr w14:paraId="6DB91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75" w:hRule="atLeast"/>
          <w:jc w:val="center"/>
        </w:trPr>
        <w:tc>
          <w:tcPr>
            <w:tcW w:w="359" w:type="pct"/>
            <w:noWrap w:val="0"/>
            <w:vAlign w:val="center"/>
          </w:tcPr>
          <w:p w14:paraId="4AC9CEDB">
            <w:pPr>
              <w:spacing w:after="156" w:afterLines="50" w:line="360" w:lineRule="auto"/>
              <w:jc w:val="center"/>
              <w:rPr>
                <w:rFonts w:hint="default" w:ascii="宋体" w:hAnsi="宋体" w:eastAsia="宋体" w:cs="宋体"/>
                <w:color w:val="auto"/>
                <w:sz w:val="24"/>
                <w:szCs w:val="24"/>
                <w:highlight w:val="none"/>
                <w:lang w:val="en-US" w:eastAsia="zh-CN" w:bidi="ar-SA"/>
              </w:rPr>
            </w:pPr>
            <w:r>
              <w:rPr>
                <w:rFonts w:hint="eastAsia" w:hAnsi="宋体" w:cs="宋体"/>
                <w:color w:val="auto"/>
                <w:szCs w:val="24"/>
                <w:highlight w:val="none"/>
                <w:lang w:val="en-US" w:eastAsia="zh-CN"/>
              </w:rPr>
              <w:t>10</w:t>
            </w:r>
          </w:p>
        </w:tc>
        <w:tc>
          <w:tcPr>
            <w:tcW w:w="504" w:type="pct"/>
            <w:noWrap w:val="0"/>
            <w:vAlign w:val="center"/>
          </w:tcPr>
          <w:p w14:paraId="56675271">
            <w:pPr>
              <w:spacing w:after="120" w:afterLines="50" w:line="360" w:lineRule="auto"/>
              <w:jc w:val="center"/>
              <w:rPr>
                <w:rFonts w:hint="eastAsia" w:ascii="宋体"/>
                <w:color w:val="auto"/>
                <w:sz w:val="24"/>
                <w:szCs w:val="24"/>
                <w:highlight w:val="none"/>
                <w:lang w:val="en-US" w:eastAsia="zh-CN" w:bidi="ar-SA"/>
              </w:rPr>
            </w:pPr>
            <w:r>
              <w:rPr>
                <w:color w:val="auto"/>
                <w:szCs w:val="24"/>
                <w:highlight w:val="none"/>
              </w:rPr>
              <w:t>21.1</w:t>
            </w:r>
          </w:p>
        </w:tc>
        <w:tc>
          <w:tcPr>
            <w:tcW w:w="4136" w:type="pct"/>
            <w:noWrap w:val="0"/>
            <w:vAlign w:val="center"/>
          </w:tcPr>
          <w:p w14:paraId="4103D84A">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磋商时间：</w:t>
            </w:r>
            <w:r>
              <w:rPr>
                <w:rFonts w:hint="eastAsia" w:hAnsi="宋体" w:cs="宋体"/>
                <w:color w:val="auto"/>
                <w:szCs w:val="24"/>
                <w:highlight w:val="none"/>
                <w:lang w:eastAsia="zh-CN"/>
              </w:rPr>
              <w:t>详见磋商公告</w:t>
            </w:r>
          </w:p>
          <w:p w14:paraId="1F4CD7F3">
            <w:pPr>
              <w:spacing w:line="360" w:lineRule="auto"/>
              <w:rPr>
                <w:rFonts w:hint="eastAsia" w:ascii="宋体" w:hAnsi="宋体" w:cs="宋体"/>
                <w:color w:val="auto"/>
                <w:sz w:val="24"/>
                <w:szCs w:val="24"/>
                <w:highlight w:val="none"/>
                <w:lang w:val="en-US" w:eastAsia="zh-CN" w:bidi="ar-SA"/>
              </w:rPr>
            </w:pPr>
            <w:r>
              <w:rPr>
                <w:rFonts w:hint="eastAsia" w:hAnsi="宋体" w:cs="宋体"/>
                <w:color w:val="auto"/>
                <w:szCs w:val="24"/>
                <w:highlight w:val="none"/>
              </w:rPr>
              <w:t>磋商地点：</w:t>
            </w:r>
            <w:r>
              <w:rPr>
                <w:rFonts w:hint="eastAsia" w:hAnsi="宋体" w:cs="宋体"/>
                <w:color w:val="auto"/>
                <w:szCs w:val="24"/>
                <w:highlight w:val="none"/>
                <w:lang w:eastAsia="zh-CN"/>
              </w:rPr>
              <w:t>详见磋商公告</w:t>
            </w:r>
          </w:p>
        </w:tc>
      </w:tr>
      <w:tr w14:paraId="5B54E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50" w:hRule="atLeast"/>
          <w:jc w:val="center"/>
        </w:trPr>
        <w:tc>
          <w:tcPr>
            <w:tcW w:w="359" w:type="pct"/>
            <w:noWrap w:val="0"/>
            <w:vAlign w:val="center"/>
          </w:tcPr>
          <w:p w14:paraId="1B8C2CD5">
            <w:pPr>
              <w:spacing w:after="156" w:afterLines="50" w:line="360" w:lineRule="auto"/>
              <w:jc w:val="center"/>
              <w:rPr>
                <w:rFonts w:hint="default" w:ascii="宋体" w:hAnsi="宋体" w:eastAsia="宋体" w:cs="宋体"/>
                <w:color w:val="auto"/>
                <w:sz w:val="24"/>
                <w:szCs w:val="24"/>
                <w:highlight w:val="none"/>
                <w:lang w:val="en-US" w:eastAsia="zh-CN" w:bidi="ar-SA"/>
              </w:rPr>
            </w:pPr>
            <w:r>
              <w:rPr>
                <w:rFonts w:hint="eastAsia" w:hAnsi="宋体" w:cs="宋体"/>
                <w:color w:val="auto"/>
                <w:szCs w:val="24"/>
                <w:highlight w:val="none"/>
                <w:lang w:val="en-US" w:eastAsia="zh-CN"/>
              </w:rPr>
              <w:t>11</w:t>
            </w:r>
          </w:p>
        </w:tc>
        <w:tc>
          <w:tcPr>
            <w:tcW w:w="504" w:type="pct"/>
            <w:noWrap w:val="0"/>
            <w:vAlign w:val="center"/>
          </w:tcPr>
          <w:p w14:paraId="36890473">
            <w:pPr>
              <w:spacing w:after="120" w:afterLines="50" w:line="360" w:lineRule="auto"/>
              <w:jc w:val="center"/>
              <w:rPr>
                <w:rFonts w:hint="eastAsia" w:ascii="宋体"/>
                <w:color w:val="auto"/>
                <w:sz w:val="24"/>
                <w:szCs w:val="24"/>
                <w:highlight w:val="none"/>
                <w:lang w:val="en-US" w:eastAsia="zh-CN" w:bidi="ar-SA"/>
              </w:rPr>
            </w:pPr>
            <w:r>
              <w:rPr>
                <w:rFonts w:hint="eastAsia"/>
                <w:color w:val="auto"/>
                <w:szCs w:val="24"/>
                <w:highlight w:val="none"/>
              </w:rPr>
              <w:t>24.1</w:t>
            </w:r>
          </w:p>
        </w:tc>
        <w:tc>
          <w:tcPr>
            <w:tcW w:w="4136" w:type="pct"/>
            <w:noWrap w:val="0"/>
            <w:vAlign w:val="center"/>
          </w:tcPr>
          <w:p w14:paraId="43F53DBD">
            <w:pPr>
              <w:spacing w:line="360" w:lineRule="auto"/>
              <w:jc w:val="left"/>
              <w:rPr>
                <w:rFonts w:hint="eastAsia" w:ascii="宋体" w:hAnsi="宋体" w:cs="宋体"/>
                <w:color w:val="auto"/>
                <w:sz w:val="24"/>
                <w:szCs w:val="24"/>
                <w:highlight w:val="none"/>
                <w:lang w:val="en-US" w:eastAsia="zh-CN" w:bidi="ar-SA"/>
              </w:rPr>
            </w:pPr>
            <w:r>
              <w:rPr>
                <w:rFonts w:hint="eastAsia" w:hAnsi="宋体" w:cs="宋体"/>
                <w:b/>
                <w:bCs/>
                <w:color w:val="auto"/>
                <w:szCs w:val="24"/>
                <w:highlight w:val="none"/>
              </w:rPr>
              <w:t>评审方法：综合评分法（详见第五章）</w:t>
            </w:r>
          </w:p>
        </w:tc>
      </w:tr>
      <w:tr w14:paraId="655A8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020" w:hRule="atLeast"/>
          <w:jc w:val="center"/>
        </w:trPr>
        <w:tc>
          <w:tcPr>
            <w:tcW w:w="359" w:type="pct"/>
            <w:noWrap w:val="0"/>
            <w:vAlign w:val="center"/>
          </w:tcPr>
          <w:p w14:paraId="03F567EA">
            <w:pPr>
              <w:spacing w:after="156" w:afterLines="50" w:line="360" w:lineRule="auto"/>
              <w:jc w:val="center"/>
              <w:rPr>
                <w:rFonts w:hint="default" w:ascii="宋体" w:hAnsi="宋体" w:eastAsia="宋体" w:cs="宋体"/>
                <w:color w:val="auto"/>
                <w:sz w:val="24"/>
                <w:szCs w:val="24"/>
                <w:highlight w:val="none"/>
                <w:lang w:val="en-US" w:eastAsia="zh-CN" w:bidi="ar-SA"/>
              </w:rPr>
            </w:pPr>
            <w:r>
              <w:rPr>
                <w:rFonts w:hint="eastAsia" w:hAnsi="宋体" w:cs="宋体"/>
                <w:color w:val="auto"/>
                <w:szCs w:val="24"/>
                <w:highlight w:val="none"/>
                <w:lang w:val="en-US" w:eastAsia="zh-CN"/>
              </w:rPr>
              <w:t>12</w:t>
            </w:r>
          </w:p>
        </w:tc>
        <w:tc>
          <w:tcPr>
            <w:tcW w:w="504" w:type="pct"/>
            <w:noWrap w:val="0"/>
            <w:vAlign w:val="center"/>
          </w:tcPr>
          <w:p w14:paraId="34290BE3">
            <w:pPr>
              <w:spacing w:after="156" w:afterLines="50"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29</w:t>
            </w:r>
          </w:p>
        </w:tc>
        <w:tc>
          <w:tcPr>
            <w:tcW w:w="4136" w:type="pct"/>
            <w:noWrap w:val="0"/>
            <w:vAlign w:val="center"/>
          </w:tcPr>
          <w:p w14:paraId="05EDA170">
            <w:pPr>
              <w:spacing w:after="156" w:afterLines="50" w:line="360" w:lineRule="auto"/>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磋商代理服务费： </w:t>
            </w:r>
          </w:p>
          <w:p w14:paraId="7D626357">
            <w:pPr>
              <w:spacing w:line="360" w:lineRule="auto"/>
              <w:ind w:firstLine="420" w:firstLineChars="200"/>
              <w:rPr>
                <w:rFonts w:hint="eastAsia" w:ascii="宋体" w:hAnsi="宋体" w:eastAsia="宋体" w:cs="宋体"/>
                <w:color w:val="auto"/>
                <w:szCs w:val="24"/>
                <w:highlight w:val="none"/>
              </w:rPr>
            </w:pPr>
            <w:r>
              <w:rPr>
                <w:rFonts w:hint="eastAsia" w:ascii="宋体" w:hAnsi="宋体" w:eastAsia="宋体" w:cs="宋体"/>
                <w:color w:val="auto"/>
                <w:sz w:val="21"/>
                <w:szCs w:val="21"/>
                <w:highlight w:val="none"/>
              </w:rPr>
              <w:t>29.1</w:t>
            </w:r>
            <w:r>
              <w:rPr>
                <w:rFonts w:hint="eastAsia" w:hAnsi="宋体" w:cs="宋体"/>
                <w:color w:val="auto"/>
                <w:szCs w:val="24"/>
                <w:highlight w:val="none"/>
                <w:lang w:eastAsia="zh-CN"/>
              </w:rPr>
              <w:t>以中标金额为基数，依据国家计委颁发的《招标代理服务收费管理暂行办法》（计价格〔2002〕1980号）及国家发展和改革委员会办公厅颁发的《关于招标代理服务收费有关问题的通知》（发改办价格〔2003〕857号）的有关规定执行取</w:t>
            </w:r>
            <w:r>
              <w:rPr>
                <w:rFonts w:hint="eastAsia" w:ascii="宋体" w:hAnsi="宋体" w:eastAsia="宋体" w:cs="宋体"/>
                <w:color w:val="auto"/>
                <w:szCs w:val="24"/>
                <w:highlight w:val="none"/>
              </w:rPr>
              <w:t>。</w:t>
            </w:r>
          </w:p>
          <w:p w14:paraId="4333A8D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29.2成交单位在领取成交通知书前，须向采购代理机构一次性支付代理服务费。</w:t>
            </w:r>
          </w:p>
        </w:tc>
      </w:tr>
      <w:tr w14:paraId="3C6547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359" w:type="pct"/>
            <w:noWrap w:val="0"/>
            <w:vAlign w:val="center"/>
          </w:tcPr>
          <w:p w14:paraId="515CDFED">
            <w:pPr>
              <w:spacing w:after="156" w:afterLines="50" w:line="360" w:lineRule="auto"/>
              <w:jc w:val="center"/>
              <w:rPr>
                <w:rFonts w:hint="default" w:ascii="宋体" w:hAnsi="宋体" w:eastAsia="宋体" w:cs="宋体"/>
                <w:color w:val="auto"/>
                <w:sz w:val="24"/>
                <w:szCs w:val="24"/>
                <w:highlight w:val="none"/>
                <w:lang w:val="en-US" w:eastAsia="zh-CN" w:bidi="ar-SA"/>
              </w:rPr>
            </w:pPr>
            <w:r>
              <w:rPr>
                <w:rFonts w:hint="eastAsia" w:hAnsi="宋体" w:cs="宋体"/>
                <w:color w:val="auto"/>
                <w:szCs w:val="24"/>
                <w:highlight w:val="none"/>
                <w:lang w:val="en-US" w:eastAsia="zh-CN"/>
              </w:rPr>
              <w:t>13</w:t>
            </w:r>
          </w:p>
        </w:tc>
        <w:tc>
          <w:tcPr>
            <w:tcW w:w="504" w:type="pct"/>
            <w:noWrap w:val="0"/>
            <w:vAlign w:val="center"/>
          </w:tcPr>
          <w:p w14:paraId="1BBD5272">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银行</w:t>
            </w:r>
          </w:p>
          <w:p w14:paraId="2A06D843">
            <w:pPr>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账户</w:t>
            </w:r>
          </w:p>
          <w:p w14:paraId="51FB2B3A">
            <w:pPr>
              <w:jc w:val="center"/>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信息</w:t>
            </w:r>
          </w:p>
        </w:tc>
        <w:tc>
          <w:tcPr>
            <w:tcW w:w="4136" w:type="pct"/>
            <w:noWrap w:val="0"/>
            <w:vAlign w:val="center"/>
          </w:tcPr>
          <w:p w14:paraId="323C9C53">
            <w:pPr>
              <w:numPr>
                <w:ilvl w:val="0"/>
                <w:numId w:val="0"/>
              </w:numPr>
              <w:spacing w:line="52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代理服务费账户：</w:t>
            </w:r>
          </w:p>
          <w:p w14:paraId="7DC1CA5F">
            <w:pPr>
              <w:spacing w:line="360" w:lineRule="auto"/>
              <w:ind w:firstLine="482" w:firstLineChars="200"/>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采购代理机构开户名称:</w:t>
            </w:r>
            <w:r>
              <w:rPr>
                <w:rFonts w:hint="eastAsia" w:hAnsi="宋体" w:cs="宋体"/>
                <w:b/>
                <w:bCs/>
                <w:color w:val="auto"/>
                <w:szCs w:val="24"/>
                <w:highlight w:val="none"/>
                <w:lang w:eastAsia="zh-CN"/>
              </w:rPr>
              <w:t>陕西至诚项目管理集团有限公司</w:t>
            </w:r>
          </w:p>
          <w:p w14:paraId="1D29E890">
            <w:pPr>
              <w:spacing w:line="360" w:lineRule="auto"/>
              <w:ind w:firstLine="482" w:firstLineChars="200"/>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开户行名称：</w:t>
            </w:r>
            <w:r>
              <w:rPr>
                <w:rFonts w:hint="eastAsia" w:hAnsi="宋体" w:cs="宋体"/>
                <w:b/>
                <w:bCs/>
                <w:color w:val="auto"/>
                <w:szCs w:val="24"/>
                <w:highlight w:val="none"/>
                <w:lang w:eastAsia="zh-CN"/>
              </w:rPr>
              <w:t>中国建设银行股份有限公司西安高新技术产业开发区支行</w:t>
            </w:r>
          </w:p>
          <w:p w14:paraId="08C45894">
            <w:pPr>
              <w:pStyle w:val="8"/>
              <w:ind w:firstLine="482" w:firstLineChars="200"/>
              <w:rPr>
                <w:rFonts w:hint="eastAsia" w:ascii="宋体" w:hAnsi="宋体" w:eastAsia="宋体" w:cs="宋体"/>
                <w:color w:val="auto"/>
                <w:highlight w:val="none"/>
                <w:lang w:val="en-US" w:eastAsia="zh-CN"/>
              </w:rPr>
            </w:pPr>
            <w:r>
              <w:rPr>
                <w:rFonts w:hint="eastAsia" w:ascii="宋体" w:hAnsi="宋体" w:eastAsia="宋体" w:cs="宋体"/>
                <w:b/>
                <w:bCs/>
                <w:color w:val="auto"/>
                <w:sz w:val="24"/>
                <w:szCs w:val="24"/>
                <w:highlight w:val="none"/>
                <w:lang w:val="en-US" w:eastAsia="zh-CN"/>
              </w:rPr>
              <w:t>账号：</w:t>
            </w:r>
            <w:r>
              <w:rPr>
                <w:rFonts w:hint="eastAsia" w:ascii="宋体" w:hAnsi="宋体" w:cs="宋体"/>
                <w:b/>
                <w:bCs/>
                <w:color w:val="auto"/>
                <w:sz w:val="24"/>
                <w:szCs w:val="24"/>
                <w:highlight w:val="none"/>
                <w:lang w:val="en-US" w:eastAsia="zh-CN"/>
              </w:rPr>
              <w:t>61050192090000002152</w:t>
            </w:r>
          </w:p>
          <w:p w14:paraId="7B2CDFD9">
            <w:pPr>
              <w:spacing w:line="520" w:lineRule="exact"/>
              <w:ind w:firstLine="482" w:firstLineChars="200"/>
              <w:rPr>
                <w:rFonts w:hint="eastAsia" w:ascii="宋体" w:hAnsi="宋体" w:eastAsia="宋体" w:cs="宋体"/>
                <w:color w:val="auto"/>
                <w:szCs w:val="24"/>
                <w:highlight w:val="none"/>
              </w:rPr>
            </w:pPr>
            <w:r>
              <w:rPr>
                <w:rFonts w:hint="eastAsia" w:hAnsi="宋体" w:eastAsia="宋体" w:cs="宋体"/>
                <w:b/>
                <w:bCs/>
                <w:color w:val="auto"/>
                <w:szCs w:val="24"/>
                <w:highlight w:val="none"/>
                <w:lang w:eastAsia="zh-CN"/>
              </w:rPr>
              <w:t>注：</w:t>
            </w:r>
            <w:r>
              <w:rPr>
                <w:rFonts w:hint="eastAsia" w:ascii="宋体" w:hAnsi="宋体" w:eastAsia="宋体" w:cs="宋体"/>
                <w:b/>
                <w:bCs/>
                <w:color w:val="auto"/>
                <w:szCs w:val="24"/>
                <w:highlight w:val="none"/>
              </w:rPr>
              <w:t>请各供应商按照要求分别将保证金和服务费汇入以上指定账户，如因自身原因发生错误，产生的不利后果均由供应商自行承担。</w:t>
            </w:r>
          </w:p>
        </w:tc>
      </w:tr>
      <w:tr w14:paraId="0A10E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359" w:type="pct"/>
            <w:noWrap w:val="0"/>
            <w:vAlign w:val="center"/>
          </w:tcPr>
          <w:p w14:paraId="2CAAAD8C">
            <w:pPr>
              <w:spacing w:after="156" w:afterLines="50" w:line="360" w:lineRule="auto"/>
              <w:jc w:val="center"/>
              <w:rPr>
                <w:rFonts w:hint="default" w:ascii="宋体" w:hAnsi="宋体" w:eastAsia="宋体" w:cs="宋体"/>
                <w:color w:val="auto"/>
                <w:szCs w:val="24"/>
                <w:highlight w:val="none"/>
                <w:lang w:val="en-US" w:eastAsia="zh-CN"/>
              </w:rPr>
            </w:pPr>
            <w:r>
              <w:rPr>
                <w:rFonts w:hint="eastAsia" w:hAnsi="宋体" w:cs="宋体"/>
                <w:color w:val="auto"/>
                <w:szCs w:val="24"/>
                <w:highlight w:val="none"/>
                <w:lang w:val="en-US" w:eastAsia="zh-CN"/>
              </w:rPr>
              <w:t>14</w:t>
            </w:r>
          </w:p>
        </w:tc>
        <w:tc>
          <w:tcPr>
            <w:tcW w:w="504" w:type="pct"/>
            <w:noWrap w:val="0"/>
            <w:vAlign w:val="center"/>
          </w:tcPr>
          <w:p w14:paraId="565F4AD8">
            <w:pPr>
              <w:widowControl/>
              <w:spacing w:line="360" w:lineRule="auto"/>
              <w:jc w:val="center"/>
              <w:rPr>
                <w:rFonts w:hint="eastAsia" w:hAnsi="宋体"/>
                <w:b/>
                <w:bCs/>
                <w:color w:val="auto"/>
                <w:szCs w:val="24"/>
                <w:highlight w:val="none"/>
                <w:lang w:eastAsia="zh-CN"/>
              </w:rPr>
            </w:pPr>
            <w:r>
              <w:rPr>
                <w:rFonts w:hint="eastAsia" w:hAnsi="宋体"/>
                <w:b/>
                <w:bCs/>
                <w:color w:val="auto"/>
                <w:szCs w:val="24"/>
                <w:highlight w:val="none"/>
                <w:lang w:eastAsia="zh-CN"/>
              </w:rPr>
              <w:t>项目</w:t>
            </w:r>
          </w:p>
          <w:p w14:paraId="31167942">
            <w:pPr>
              <w:widowControl/>
              <w:spacing w:line="360" w:lineRule="auto"/>
              <w:jc w:val="center"/>
              <w:rPr>
                <w:rFonts w:hint="eastAsia" w:ascii="宋体" w:hAnsi="宋体" w:eastAsia="宋体" w:cs="宋体"/>
                <w:b/>
                <w:bCs/>
                <w:color w:val="auto"/>
                <w:szCs w:val="24"/>
                <w:highlight w:val="none"/>
              </w:rPr>
            </w:pPr>
            <w:r>
              <w:rPr>
                <w:rFonts w:hint="eastAsia" w:hAnsi="宋体"/>
                <w:b/>
                <w:bCs/>
                <w:color w:val="auto"/>
                <w:szCs w:val="24"/>
                <w:highlight w:val="none"/>
                <w:lang w:eastAsia="zh-CN"/>
              </w:rPr>
              <w:t>性质</w:t>
            </w:r>
          </w:p>
        </w:tc>
        <w:tc>
          <w:tcPr>
            <w:tcW w:w="4136" w:type="pct"/>
            <w:noWrap w:val="0"/>
            <w:vAlign w:val="center"/>
          </w:tcPr>
          <w:p w14:paraId="28F0D022">
            <w:pPr>
              <w:widowControl/>
              <w:spacing w:line="360" w:lineRule="auto"/>
              <w:rPr>
                <w:rFonts w:hint="eastAsia" w:hAnsi="宋体" w:eastAsia="宋体" w:cs="宋体"/>
                <w:b/>
                <w:bCs/>
                <w:color w:val="auto"/>
                <w:szCs w:val="24"/>
                <w:highlight w:val="none"/>
                <w:lang w:eastAsia="zh-CN"/>
              </w:rPr>
            </w:pPr>
            <w:r>
              <w:rPr>
                <w:rFonts w:hint="eastAsia" w:hAnsi="宋体"/>
                <w:b/>
                <w:bCs/>
                <w:color w:val="auto"/>
                <w:szCs w:val="24"/>
                <w:highlight w:val="none"/>
                <w:lang w:val="en-US" w:eastAsia="zh-CN"/>
              </w:rPr>
              <w:t>本项目专门面向中小企业</w:t>
            </w:r>
          </w:p>
        </w:tc>
      </w:tr>
      <w:tr w14:paraId="1F344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359" w:type="pct"/>
            <w:noWrap w:val="0"/>
            <w:vAlign w:val="center"/>
          </w:tcPr>
          <w:p w14:paraId="7861D0E0">
            <w:pPr>
              <w:spacing w:after="156" w:afterLines="50" w:line="360" w:lineRule="auto"/>
              <w:jc w:val="center"/>
              <w:rPr>
                <w:rFonts w:hint="default" w:ascii="宋体" w:hAnsi="宋体" w:eastAsia="宋体" w:cs="宋体"/>
                <w:color w:val="auto"/>
                <w:szCs w:val="24"/>
                <w:highlight w:val="none"/>
                <w:lang w:val="en-US" w:eastAsia="zh-CN"/>
              </w:rPr>
            </w:pPr>
            <w:r>
              <w:rPr>
                <w:rFonts w:hint="eastAsia" w:hAnsi="宋体" w:cs="宋体"/>
                <w:color w:val="auto"/>
                <w:szCs w:val="24"/>
                <w:highlight w:val="none"/>
                <w:lang w:val="en-US" w:eastAsia="zh-CN"/>
              </w:rPr>
              <w:t>15</w:t>
            </w:r>
          </w:p>
        </w:tc>
        <w:tc>
          <w:tcPr>
            <w:tcW w:w="504" w:type="pct"/>
            <w:noWrap w:val="0"/>
            <w:vAlign w:val="center"/>
          </w:tcPr>
          <w:p w14:paraId="10942D84">
            <w:pPr>
              <w:widowControl/>
              <w:spacing w:line="360" w:lineRule="auto"/>
              <w:jc w:val="center"/>
              <w:rPr>
                <w:rFonts w:hint="eastAsia" w:hAnsi="宋体"/>
                <w:b/>
                <w:bCs/>
                <w:color w:val="auto"/>
                <w:szCs w:val="24"/>
                <w:highlight w:val="none"/>
                <w:lang w:eastAsia="zh-CN"/>
              </w:rPr>
            </w:pPr>
            <w:r>
              <w:rPr>
                <w:rFonts w:hint="eastAsia" w:hAnsi="宋体"/>
                <w:b/>
                <w:bCs/>
                <w:color w:val="auto"/>
                <w:szCs w:val="24"/>
                <w:highlight w:val="none"/>
                <w:lang w:val="en-US" w:eastAsia="zh-CN"/>
              </w:rPr>
              <w:t>项目</w:t>
            </w:r>
            <w:r>
              <w:rPr>
                <w:rFonts w:hint="eastAsia" w:hAnsi="宋体"/>
                <w:b/>
                <w:bCs/>
                <w:color w:val="auto"/>
                <w:szCs w:val="24"/>
                <w:highlight w:val="none"/>
                <w:lang w:eastAsia="zh-CN"/>
              </w:rPr>
              <w:t>所属行业</w:t>
            </w:r>
          </w:p>
        </w:tc>
        <w:tc>
          <w:tcPr>
            <w:tcW w:w="4136" w:type="pct"/>
            <w:noWrap w:val="0"/>
            <w:vAlign w:val="center"/>
          </w:tcPr>
          <w:p w14:paraId="6A620D39">
            <w:pPr>
              <w:widowControl/>
              <w:spacing w:line="360" w:lineRule="auto"/>
              <w:rPr>
                <w:rFonts w:hint="eastAsia" w:hAnsi="宋体"/>
                <w:b/>
                <w:bCs/>
                <w:color w:val="auto"/>
                <w:szCs w:val="24"/>
                <w:highlight w:val="none"/>
                <w:lang w:val="en-US" w:eastAsia="zh-CN"/>
              </w:rPr>
            </w:pPr>
            <w:r>
              <w:rPr>
                <w:rFonts w:hint="eastAsia" w:hAnsi="宋体"/>
                <w:b/>
                <w:bCs/>
                <w:color w:val="auto"/>
                <w:szCs w:val="24"/>
                <w:highlight w:val="none"/>
                <w:lang w:val="en-US" w:eastAsia="zh-CN"/>
              </w:rPr>
              <w:t>其他未列明行业</w:t>
            </w:r>
          </w:p>
        </w:tc>
      </w:tr>
      <w:tr w14:paraId="6E9A8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359" w:type="pct"/>
            <w:noWrap w:val="0"/>
            <w:vAlign w:val="center"/>
          </w:tcPr>
          <w:p w14:paraId="7B8C4B22">
            <w:pPr>
              <w:spacing w:after="156" w:afterLines="50" w:line="360" w:lineRule="auto"/>
              <w:jc w:val="center"/>
              <w:rPr>
                <w:rFonts w:hint="default" w:ascii="宋体" w:hAnsi="宋体" w:eastAsia="宋体" w:cs="宋体"/>
                <w:color w:val="auto"/>
                <w:szCs w:val="24"/>
                <w:highlight w:val="none"/>
                <w:lang w:val="en-US" w:eastAsia="zh-CN"/>
              </w:rPr>
            </w:pPr>
            <w:r>
              <w:rPr>
                <w:rFonts w:hint="eastAsia" w:hAnsi="宋体" w:cs="宋体"/>
                <w:color w:val="auto"/>
                <w:szCs w:val="24"/>
                <w:highlight w:val="none"/>
                <w:lang w:val="en-US" w:eastAsia="zh-CN"/>
              </w:rPr>
              <w:t>16</w:t>
            </w:r>
          </w:p>
        </w:tc>
        <w:tc>
          <w:tcPr>
            <w:tcW w:w="504" w:type="pct"/>
            <w:noWrap w:val="0"/>
            <w:vAlign w:val="center"/>
          </w:tcPr>
          <w:p w14:paraId="4A8AB902">
            <w:pPr>
              <w:widowControl/>
              <w:spacing w:line="360" w:lineRule="auto"/>
              <w:jc w:val="center"/>
              <w:rPr>
                <w:rFonts w:hint="eastAsia" w:hAnsi="宋体"/>
                <w:b w:val="0"/>
                <w:bCs w:val="0"/>
                <w:color w:val="auto"/>
                <w:szCs w:val="24"/>
                <w:highlight w:val="none"/>
                <w:lang w:eastAsia="zh-CN"/>
              </w:rPr>
            </w:pPr>
            <w:r>
              <w:rPr>
                <w:rFonts w:hint="eastAsia" w:hAnsi="宋体"/>
                <w:b w:val="0"/>
                <w:bCs w:val="0"/>
                <w:color w:val="auto"/>
                <w:szCs w:val="24"/>
                <w:highlight w:val="none"/>
                <w:lang w:eastAsia="zh-CN"/>
              </w:rPr>
              <w:t>政策性扣减</w:t>
            </w:r>
          </w:p>
        </w:tc>
        <w:tc>
          <w:tcPr>
            <w:tcW w:w="4136" w:type="pct"/>
            <w:noWrap w:val="0"/>
            <w:vAlign w:val="center"/>
          </w:tcPr>
          <w:p w14:paraId="049924AD">
            <w:pPr>
              <w:widowControl/>
              <w:spacing w:line="360" w:lineRule="auto"/>
              <w:rPr>
                <w:rFonts w:hint="eastAsia" w:hAnsi="宋体"/>
                <w:b w:val="0"/>
                <w:bCs w:val="0"/>
                <w:color w:val="auto"/>
                <w:szCs w:val="24"/>
                <w:highlight w:val="none"/>
                <w:lang w:val="en-US" w:eastAsia="zh-CN"/>
              </w:rPr>
            </w:pPr>
            <w:r>
              <w:rPr>
                <w:rFonts w:hint="eastAsia" w:hAnsi="宋体"/>
                <w:b w:val="0"/>
                <w:bCs w:val="0"/>
                <w:color w:val="auto"/>
                <w:szCs w:val="24"/>
                <w:highlight w:val="none"/>
                <w:lang w:val="en-US" w:eastAsia="zh-CN"/>
              </w:rPr>
              <w:t>对符合《政府采购促进中小企业发展管理办法》(财库(2020)46号)规定的小微企业(监狱企业视同小型、微型企业)的报价给予10%的扣除,用扣除后的价格参加评审。本项目为专门面向中小企业采购，不再进行价格分的扣减。</w:t>
            </w:r>
          </w:p>
        </w:tc>
      </w:tr>
      <w:tr w14:paraId="66065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359" w:type="pct"/>
            <w:noWrap w:val="0"/>
            <w:vAlign w:val="center"/>
          </w:tcPr>
          <w:p w14:paraId="5CFCA226">
            <w:pPr>
              <w:widowControl/>
              <w:spacing w:line="360" w:lineRule="auto"/>
              <w:jc w:val="center"/>
              <w:rPr>
                <w:rFonts w:hint="default" w:ascii="宋体"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17</w:t>
            </w:r>
          </w:p>
        </w:tc>
        <w:tc>
          <w:tcPr>
            <w:tcW w:w="504" w:type="pct"/>
            <w:noWrap w:val="0"/>
            <w:vAlign w:val="center"/>
          </w:tcPr>
          <w:p w14:paraId="25685C68">
            <w:pPr>
              <w:widowControl/>
              <w:spacing w:line="360" w:lineRule="auto"/>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备注</w:t>
            </w:r>
          </w:p>
        </w:tc>
        <w:tc>
          <w:tcPr>
            <w:tcW w:w="4136" w:type="pct"/>
            <w:noWrap w:val="0"/>
            <w:vAlign w:val="center"/>
          </w:tcPr>
          <w:p w14:paraId="5A97D2BE">
            <w:pPr>
              <w:spacing w:line="500" w:lineRule="exact"/>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供应商注册登记提醒：</w:t>
            </w:r>
          </w:p>
          <w:p w14:paraId="6B18814C">
            <w:pPr>
              <w:spacing w:line="500" w:lineRule="exact"/>
              <w:ind w:firstLine="482" w:firstLineChars="200"/>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根据陕西省财政厅关于政府采购供应商注册登记有关事项的通知，如所投本项目的供应商未在陕西省政府采购网（</w:t>
            </w: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 HYPERLINK "http://www.ccgp-shaanxi.gov.cn/information/informationDetail.do?informationguid=8a85be3567ed23460167ed36804d0009" </w:instrText>
            </w:r>
            <w:r>
              <w:rPr>
                <w:rFonts w:hint="eastAsia" w:ascii="宋体" w:hAnsi="宋体" w:eastAsia="宋体" w:cs="宋体"/>
                <w:b/>
                <w:bCs/>
                <w:color w:val="auto"/>
                <w:szCs w:val="24"/>
                <w:highlight w:val="none"/>
              </w:rPr>
              <w:fldChar w:fldCharType="separate"/>
            </w:r>
            <w:r>
              <w:rPr>
                <w:rFonts w:hint="eastAsia" w:ascii="宋体" w:hAnsi="宋体" w:eastAsia="宋体" w:cs="宋体"/>
                <w:b/>
                <w:bCs/>
                <w:color w:val="auto"/>
                <w:szCs w:val="24"/>
                <w:highlight w:val="none"/>
              </w:rPr>
              <w:t>http://www.ccgp-shaanxi.gov.cn/information/informationDetail.do?informationguid=8a85be3567ed23460167ed36804d0009</w:t>
            </w:r>
            <w:r>
              <w:rPr>
                <w:rFonts w:hint="eastAsia" w:ascii="宋体" w:hAnsi="宋体" w:eastAsia="宋体" w:cs="宋体"/>
                <w:b/>
                <w:bCs/>
                <w:color w:val="auto"/>
                <w:szCs w:val="24"/>
                <w:highlight w:val="none"/>
              </w:rPr>
              <w:fldChar w:fldCharType="end"/>
            </w:r>
            <w:r>
              <w:rPr>
                <w:rFonts w:hint="eastAsia" w:ascii="宋体" w:hAnsi="宋体" w:eastAsia="宋体" w:cs="宋体"/>
                <w:b/>
                <w:bCs/>
                <w:color w:val="auto"/>
                <w:szCs w:val="24"/>
                <w:highlight w:val="none"/>
              </w:rPr>
              <w:t>）注册登记加入陕西省政府采购供应商库的，应按要求及时办理注册登记，并接受财政部门监督管理。</w:t>
            </w:r>
          </w:p>
        </w:tc>
      </w:tr>
      <w:tr w14:paraId="01C9A6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359" w:type="pct"/>
            <w:noWrap w:val="0"/>
            <w:vAlign w:val="center"/>
          </w:tcPr>
          <w:p w14:paraId="12806AC2">
            <w:pPr>
              <w:widowControl/>
              <w:spacing w:line="360" w:lineRule="auto"/>
              <w:jc w:val="center"/>
              <w:rPr>
                <w:rFonts w:hint="default" w:hAnsi="宋体" w:cs="宋体"/>
                <w:b w:val="0"/>
                <w:bCs w:val="0"/>
                <w:color w:val="auto"/>
                <w:szCs w:val="24"/>
                <w:highlight w:val="none"/>
                <w:lang w:val="en-US" w:eastAsia="zh-CN"/>
              </w:rPr>
            </w:pPr>
            <w:bookmarkStart w:id="25" w:name="_Toc363473972"/>
            <w:bookmarkStart w:id="26" w:name="_Toc363474017"/>
            <w:bookmarkStart w:id="27" w:name="_Toc403077639"/>
            <w:r>
              <w:rPr>
                <w:rFonts w:hint="eastAsia" w:hAnsi="宋体" w:cs="宋体"/>
                <w:b w:val="0"/>
                <w:bCs w:val="0"/>
                <w:color w:val="auto"/>
                <w:szCs w:val="24"/>
                <w:highlight w:val="none"/>
                <w:lang w:val="en-US" w:eastAsia="zh-CN"/>
              </w:rPr>
              <w:t>18</w:t>
            </w:r>
          </w:p>
        </w:tc>
        <w:tc>
          <w:tcPr>
            <w:tcW w:w="504" w:type="pct"/>
            <w:noWrap w:val="0"/>
            <w:vAlign w:val="center"/>
          </w:tcPr>
          <w:p w14:paraId="0F138C8D">
            <w:pPr>
              <w:widowControl/>
              <w:spacing w:line="360" w:lineRule="auto"/>
              <w:jc w:val="center"/>
              <w:rPr>
                <w:rFonts w:hint="eastAsia" w:ascii="宋体" w:hAnsi="宋体" w:eastAsia="宋体" w:cs="宋体"/>
                <w:b w:val="0"/>
                <w:bCs w:val="0"/>
                <w:color w:val="auto"/>
                <w:szCs w:val="24"/>
                <w:highlight w:val="none"/>
                <w:lang w:eastAsia="zh-CN"/>
              </w:rPr>
            </w:pPr>
            <w:r>
              <w:rPr>
                <w:rFonts w:hint="eastAsia" w:hAnsi="宋体" w:cs="宋体"/>
                <w:b w:val="0"/>
                <w:bCs w:val="0"/>
                <w:color w:val="auto"/>
                <w:szCs w:val="24"/>
                <w:highlight w:val="none"/>
                <w:lang w:eastAsia="zh-CN"/>
              </w:rPr>
              <w:t>其他</w:t>
            </w:r>
          </w:p>
        </w:tc>
        <w:tc>
          <w:tcPr>
            <w:tcW w:w="4136" w:type="pct"/>
            <w:noWrap w:val="0"/>
            <w:vAlign w:val="center"/>
          </w:tcPr>
          <w:p w14:paraId="4299A23A">
            <w:pPr>
              <w:spacing w:line="360" w:lineRule="auto"/>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w:t>
            </w:r>
          </w:p>
          <w:p w14:paraId="74EA870F">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(http://www.ccgp-shaanxi.gov.cn/zcdservice/zcd/shan xi/）在线申请，依法参加政府采购信用融资活动。</w:t>
            </w:r>
          </w:p>
          <w:p w14:paraId="61669FAA">
            <w:pPr>
              <w:spacing w:line="500" w:lineRule="exact"/>
              <w:ind w:firstLine="480" w:firstLineChars="200"/>
              <w:rPr>
                <w:rFonts w:hint="eastAsia" w:ascii="宋体" w:hAnsi="宋体" w:eastAsia="宋体" w:cs="宋体"/>
                <w:b/>
                <w:bCs/>
                <w:color w:val="auto"/>
                <w:szCs w:val="24"/>
                <w:highlight w:val="none"/>
              </w:rPr>
            </w:pPr>
            <w:r>
              <w:rPr>
                <w:rFonts w:hint="eastAsia" w:ascii="宋体" w:hAnsi="宋体" w:eastAsia="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bookmarkEnd w:id="9"/>
      <w:bookmarkEnd w:id="10"/>
      <w:bookmarkEnd w:id="11"/>
    </w:tbl>
    <w:p w14:paraId="313DAD9B">
      <w:pPr>
        <w:spacing w:before="156" w:beforeLines="50" w:after="156" w:afterLines="50"/>
        <w:jc w:val="center"/>
        <w:outlineLvl w:val="2"/>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br w:type="page"/>
      </w:r>
      <w:bookmarkStart w:id="28" w:name="_Toc3623"/>
      <w:bookmarkStart w:id="29" w:name="_Toc27537"/>
      <w:bookmarkStart w:id="30" w:name="_Toc9312"/>
      <w:r>
        <w:rPr>
          <w:rFonts w:hint="eastAsia" w:ascii="宋体" w:hAnsi="宋体" w:eastAsia="宋体" w:cs="宋体"/>
          <w:b/>
          <w:color w:val="auto"/>
          <w:sz w:val="32"/>
          <w:szCs w:val="32"/>
          <w:highlight w:val="none"/>
        </w:rPr>
        <w:t>一.总  则</w:t>
      </w:r>
      <w:bookmarkEnd w:id="25"/>
      <w:bookmarkEnd w:id="26"/>
      <w:bookmarkEnd w:id="27"/>
      <w:bookmarkEnd w:id="28"/>
      <w:bookmarkEnd w:id="29"/>
      <w:bookmarkEnd w:id="30"/>
    </w:p>
    <w:p w14:paraId="53A95AEA">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1.资金来源</w:t>
      </w:r>
    </w:p>
    <w:p w14:paraId="6B69F05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1.1本次竞争性磋商所签合同使用财政资金支付，资金已落实到位。</w:t>
      </w:r>
    </w:p>
    <w:p w14:paraId="111E8835">
      <w:pPr>
        <w:numPr>
          <w:ilvl w:val="0"/>
          <w:numId w:val="1"/>
        </w:numPr>
        <w:spacing w:line="500" w:lineRule="exact"/>
        <w:rPr>
          <w:rFonts w:hint="eastAsia" w:ascii="宋体" w:hAnsi="宋体" w:eastAsia="宋体" w:cs="宋体"/>
          <w:b/>
          <w:color w:val="auto"/>
          <w:szCs w:val="24"/>
          <w:highlight w:val="none"/>
        </w:rPr>
      </w:pPr>
      <w:bookmarkStart w:id="31" w:name="_Toc363474018"/>
      <w:bookmarkStart w:id="32" w:name="_Toc363473973"/>
      <w:bookmarkStart w:id="33" w:name="_Toc403077640"/>
      <w:r>
        <w:rPr>
          <w:rFonts w:hint="eastAsia" w:ascii="宋体" w:hAnsi="宋体" w:eastAsia="宋体" w:cs="宋体"/>
          <w:b/>
          <w:color w:val="auto"/>
          <w:szCs w:val="24"/>
          <w:highlight w:val="none"/>
        </w:rPr>
        <w:t>名词解释</w:t>
      </w:r>
    </w:p>
    <w:p w14:paraId="0BA4B548">
      <w:pPr>
        <w:tabs>
          <w:tab w:val="left" w:pos="7665"/>
        </w:tabs>
        <w:spacing w:line="360" w:lineRule="auto"/>
        <w:ind w:firstLine="480" w:firstLineChars="200"/>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rPr>
        <w:t>2.1采购人：</w:t>
      </w:r>
      <w:r>
        <w:rPr>
          <w:rFonts w:hint="eastAsia" w:hAnsi="宋体" w:cs="宋体"/>
          <w:color w:val="auto"/>
          <w:szCs w:val="22"/>
          <w:highlight w:val="none"/>
          <w:lang w:eastAsia="zh-CN"/>
        </w:rPr>
        <w:t>宁陕县住房和城乡建设局</w:t>
      </w:r>
    </w:p>
    <w:p w14:paraId="3515B8A0">
      <w:pPr>
        <w:tabs>
          <w:tab w:val="left" w:pos="7665"/>
        </w:tabs>
        <w:spacing w:line="360" w:lineRule="auto"/>
        <w:ind w:firstLine="480" w:firstLineChars="200"/>
        <w:rPr>
          <w:rFonts w:hint="eastAsia" w:ascii="宋体" w:hAnsi="宋体" w:eastAsia="宋体" w:cs="宋体"/>
          <w:color w:val="auto"/>
          <w:szCs w:val="22"/>
          <w:highlight w:val="none"/>
        </w:rPr>
      </w:pPr>
      <w:r>
        <w:rPr>
          <w:rFonts w:hint="eastAsia" w:ascii="宋体" w:hAnsi="宋体" w:eastAsia="宋体" w:cs="宋体"/>
          <w:color w:val="auto"/>
          <w:szCs w:val="22"/>
          <w:highlight w:val="none"/>
        </w:rPr>
        <w:t>2.2监督机构：</w:t>
      </w:r>
      <w:r>
        <w:rPr>
          <w:rFonts w:hint="eastAsia" w:hAnsi="宋体" w:cs="宋体"/>
          <w:color w:val="auto"/>
          <w:szCs w:val="22"/>
          <w:highlight w:val="none"/>
          <w:lang w:eastAsia="zh-CN"/>
        </w:rPr>
        <w:t>同级人民财政部门</w:t>
      </w:r>
    </w:p>
    <w:p w14:paraId="519A0B5D">
      <w:pPr>
        <w:tabs>
          <w:tab w:val="left" w:pos="7665"/>
        </w:tabs>
        <w:spacing w:line="360" w:lineRule="auto"/>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szCs w:val="22"/>
          <w:highlight w:val="none"/>
        </w:rPr>
        <w:t>2.3采购代理机构：</w:t>
      </w:r>
      <w:r>
        <w:rPr>
          <w:rFonts w:hint="eastAsia" w:hAnsi="宋体" w:cs="宋体"/>
          <w:color w:val="auto"/>
          <w:szCs w:val="22"/>
          <w:highlight w:val="none"/>
          <w:lang w:eastAsia="zh-CN"/>
        </w:rPr>
        <w:t>陕西至诚项目管理集团有限公司</w:t>
      </w:r>
    </w:p>
    <w:p w14:paraId="5DAA0777">
      <w:pPr>
        <w:tabs>
          <w:tab w:val="left" w:pos="7665"/>
        </w:tabs>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2.4供应商：是指响应和符合竞争性磋商文件规定资格条件且参与竞争性磋商的法人、其他组织或者自然人。</w:t>
      </w:r>
    </w:p>
    <w:p w14:paraId="07F1A51F">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2.5产品是指本竞争性磋商文件中第四章所述所有产品。</w:t>
      </w:r>
    </w:p>
    <w:p w14:paraId="36B401FC">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2.6服务是指供应商为满足竞争性磋商文件要求而提供的服务。</w:t>
      </w:r>
    </w:p>
    <w:p w14:paraId="4E1060FC">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2.7节能产品或者环保产品是指依据国家确定的认证机构出具的、处于有效期之内的具有节能产品、环境标志产品认证证书的产品。</w:t>
      </w:r>
    </w:p>
    <w:p w14:paraId="56810264">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2.8进口产品是指通过中国海关报关验放进入中国境内且产自关境外的产品，详见《关于政府采购进口产品管理有关问题的通知》(财库[2007]119号)。</w:t>
      </w:r>
    </w:p>
    <w:p w14:paraId="05320D06">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2.9中小企业是指符合《工业和信息化部、国家统计局、国家发展和改革委员会、财政部关于印发中小企业划型标准规定的通知》（工信部联企业[2011]300号）规定的对中小企业的划分标准的企业。</w:t>
      </w:r>
    </w:p>
    <w:p w14:paraId="0707D8BB">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9FBF87">
      <w:pPr>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2.11残疾人福利性单位是指符合《三部门联合发布关于促进残疾人就业政府采购政策的通知》财库〔2017〕141号规定的对残疾人福利性单位划分标准的单位。</w:t>
      </w:r>
    </w:p>
    <w:p w14:paraId="0C504036">
      <w:pPr>
        <w:spacing w:line="500" w:lineRule="exact"/>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3.合格的供应商</w:t>
      </w:r>
    </w:p>
    <w:p w14:paraId="7757D95D">
      <w:pPr>
        <w:tabs>
          <w:tab w:val="left" w:pos="851"/>
        </w:tabs>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3.1《</w:t>
      </w:r>
      <w:r>
        <w:rPr>
          <w:rFonts w:hint="eastAsia" w:hAnsi="宋体" w:cs="宋体"/>
          <w:color w:val="auto"/>
          <w:szCs w:val="24"/>
          <w:highlight w:val="none"/>
          <w:lang w:val="en-US" w:eastAsia="zh-CN"/>
        </w:rPr>
        <w:t>中华人民共和国</w:t>
      </w:r>
      <w:r>
        <w:rPr>
          <w:rFonts w:hint="eastAsia" w:ascii="宋体" w:hAnsi="宋体" w:eastAsia="宋体" w:cs="宋体"/>
          <w:color w:val="auto"/>
          <w:szCs w:val="24"/>
          <w:highlight w:val="none"/>
        </w:rPr>
        <w:t>政府采购法》第二十二条第一款规定的供应商基本资格条件:</w:t>
      </w:r>
    </w:p>
    <w:p w14:paraId="435A5005">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1）具有独立承担民事责任的能力；</w:t>
      </w:r>
    </w:p>
    <w:p w14:paraId="75B285D7">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2）具有良好的商业信誉和健全的财务会计制度；</w:t>
      </w:r>
    </w:p>
    <w:p w14:paraId="7F1FF689">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3）具有履行合同所必需的设备和专业技术能力；</w:t>
      </w:r>
    </w:p>
    <w:p w14:paraId="23338028">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4）有依法缴纳税收和社会保障资金的良好记录；</w:t>
      </w:r>
    </w:p>
    <w:p w14:paraId="5AC0BD9E">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5）参加政府采购活动前三年内，在经营活动中没有重大违法记录；</w:t>
      </w:r>
    </w:p>
    <w:p w14:paraId="7437F6C7">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6）法律、行政法规规定的其他条件。</w:t>
      </w:r>
    </w:p>
    <w:p w14:paraId="2D5690AD">
      <w:pPr>
        <w:spacing w:line="500" w:lineRule="exact"/>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3.2根据本次采购项目的特殊要求，规定的供应商特殊条件（见供应商须知前附表）。</w:t>
      </w:r>
    </w:p>
    <w:p w14:paraId="58729D81">
      <w:pPr>
        <w:spacing w:line="500" w:lineRule="exact"/>
        <w:ind w:firstLine="482" w:firstLineChars="200"/>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0BD3FBA2">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3.4供应商必须在</w:t>
      </w:r>
      <w:r>
        <w:rPr>
          <w:rFonts w:hint="eastAsia" w:hAnsi="宋体" w:cs="宋体"/>
          <w:color w:val="auto"/>
          <w:szCs w:val="24"/>
          <w:highlight w:val="none"/>
          <w:lang w:eastAsia="zh-CN"/>
        </w:rPr>
        <w:t>陕西至诚项目管理集团有限公司</w:t>
      </w:r>
      <w:r>
        <w:rPr>
          <w:rFonts w:hint="eastAsia" w:ascii="宋体" w:hAnsi="宋体" w:eastAsia="宋体" w:cs="宋体"/>
          <w:color w:val="auto"/>
          <w:szCs w:val="24"/>
          <w:highlight w:val="none"/>
        </w:rPr>
        <w:t>购买</w:t>
      </w:r>
      <w:r>
        <w:rPr>
          <w:rFonts w:hint="eastAsia" w:ascii="宋体" w:hAnsi="宋体" w:eastAsia="宋体" w:cs="宋体"/>
          <w:color w:val="auto"/>
          <w:highlight w:val="none"/>
        </w:rPr>
        <w:t>竞争性磋商文件</w:t>
      </w:r>
      <w:r>
        <w:rPr>
          <w:rFonts w:hint="eastAsia" w:ascii="宋体" w:hAnsi="宋体" w:eastAsia="宋体" w:cs="宋体"/>
          <w:color w:val="auto"/>
          <w:szCs w:val="24"/>
          <w:highlight w:val="none"/>
        </w:rPr>
        <w:t>，方可参加磋商。</w:t>
      </w:r>
      <w:r>
        <w:rPr>
          <w:rFonts w:hint="eastAsia" w:ascii="宋体" w:hAnsi="宋体" w:eastAsia="宋体" w:cs="宋体"/>
          <w:color w:val="auto"/>
          <w:highlight w:val="none"/>
        </w:rPr>
        <w:t>竞争性</w:t>
      </w:r>
      <w:r>
        <w:rPr>
          <w:rFonts w:hint="eastAsia" w:ascii="宋体" w:hAnsi="宋体" w:eastAsia="宋体" w:cs="宋体"/>
          <w:color w:val="auto"/>
          <w:szCs w:val="24"/>
          <w:highlight w:val="none"/>
        </w:rPr>
        <w:t>磋商文件售后不退。</w:t>
      </w:r>
    </w:p>
    <w:p w14:paraId="6D810FAB">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3.5本项目不接受联合体磋商。</w:t>
      </w:r>
    </w:p>
    <w:p w14:paraId="3E0A74EB">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3.6磋商费用自理。不论磋商的结果如何，供应商均应自行承担所有与参加磋商有关的费用。</w:t>
      </w:r>
    </w:p>
    <w:p w14:paraId="2378E834">
      <w:pPr>
        <w:tabs>
          <w:tab w:val="left" w:pos="747"/>
        </w:tabs>
        <w:snapToGrid w:val="0"/>
        <w:spacing w:line="5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4</w:t>
      </w:r>
      <w:r>
        <w:rPr>
          <w:rFonts w:hint="eastAsia" w:hAnsi="宋体" w:cs="宋体"/>
          <w:b/>
          <w:bCs/>
          <w:color w:val="auto"/>
          <w:highlight w:val="none"/>
          <w:lang w:eastAsia="zh-CN"/>
        </w:rPr>
        <w:t>.</w:t>
      </w:r>
      <w:r>
        <w:rPr>
          <w:rFonts w:hint="eastAsia" w:ascii="宋体" w:hAnsi="宋体" w:eastAsia="宋体" w:cs="宋体"/>
          <w:b/>
          <w:color w:val="auto"/>
          <w:szCs w:val="24"/>
          <w:highlight w:val="none"/>
        </w:rPr>
        <w:t>竞争性磋商产品（含服务）的合格性和合法性</w:t>
      </w:r>
    </w:p>
    <w:p w14:paraId="103C7E44">
      <w:pPr>
        <w:tabs>
          <w:tab w:val="left" w:pos="747"/>
        </w:tabs>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szCs w:val="24"/>
          <w:highlight w:val="none"/>
        </w:rPr>
        <w:t>4.1竞争性磋商产品（含服务）应满足竞争性磋商文件的要求并应符合国家法律法规、行业管理部门要求的其他强制性标准。</w:t>
      </w:r>
      <w:r>
        <w:rPr>
          <w:rFonts w:hint="eastAsia" w:ascii="宋体" w:hAnsi="宋体" w:eastAsia="宋体" w:cs="宋体"/>
          <w:color w:val="auto"/>
          <w:highlight w:val="none"/>
        </w:rPr>
        <w:t>并满足竞争性磋商文件规定的质量、价格、有效期、售后服务及供应商须承担的运输、配送、技术支持和竞争性磋商文件规定的其他伴随服务等要求。</w:t>
      </w:r>
    </w:p>
    <w:p w14:paraId="3B66F907">
      <w:pPr>
        <w:tabs>
          <w:tab w:val="left" w:pos="747"/>
        </w:tabs>
        <w:snapToGrid w:val="0"/>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highlight w:val="none"/>
        </w:rPr>
        <w:t>4.2采购人有权拒绝接受任何不合格的产品和服务，由此产生的费用及相关后果均由供应商自行承担。</w:t>
      </w:r>
    </w:p>
    <w:p w14:paraId="281099F3">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5.竞争性磋商响应文件内容的真实性</w:t>
      </w:r>
    </w:p>
    <w:p w14:paraId="1F9D196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bookmarkEnd w:id="31"/>
    <w:bookmarkEnd w:id="32"/>
    <w:bookmarkEnd w:id="33"/>
    <w:p w14:paraId="2CC0CFF6">
      <w:pPr>
        <w:keepNext/>
        <w:keepLines/>
        <w:spacing w:before="312" w:beforeLines="100" w:after="156" w:afterLines="50" w:line="360" w:lineRule="auto"/>
        <w:jc w:val="center"/>
        <w:outlineLvl w:val="2"/>
        <w:rPr>
          <w:rFonts w:hint="eastAsia" w:ascii="宋体" w:hAnsi="宋体" w:eastAsia="宋体" w:cs="宋体"/>
          <w:b/>
          <w:color w:val="auto"/>
          <w:sz w:val="32"/>
          <w:szCs w:val="32"/>
          <w:highlight w:val="none"/>
        </w:rPr>
      </w:pPr>
      <w:bookmarkStart w:id="34" w:name="_Toc23109"/>
      <w:bookmarkStart w:id="35" w:name="_Toc31742"/>
      <w:bookmarkStart w:id="36" w:name="_Toc27903"/>
      <w:bookmarkStart w:id="37" w:name="_Toc363474019"/>
      <w:bookmarkStart w:id="38" w:name="_Toc403077641"/>
      <w:bookmarkStart w:id="39" w:name="_Toc28227"/>
      <w:bookmarkStart w:id="40" w:name="_Toc363473974"/>
      <w:bookmarkStart w:id="41" w:name="_Toc26653"/>
      <w:r>
        <w:rPr>
          <w:rFonts w:hint="eastAsia" w:ascii="宋体" w:hAnsi="宋体" w:eastAsia="宋体" w:cs="宋体"/>
          <w:b/>
          <w:color w:val="auto"/>
          <w:sz w:val="32"/>
          <w:szCs w:val="32"/>
          <w:highlight w:val="none"/>
        </w:rPr>
        <w:t>二.竞争性磋商文件</w:t>
      </w:r>
      <w:bookmarkEnd w:id="34"/>
      <w:bookmarkEnd w:id="35"/>
      <w:bookmarkEnd w:id="36"/>
    </w:p>
    <w:p w14:paraId="3664D4D3">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6.竞争性磋商文件构成</w:t>
      </w:r>
    </w:p>
    <w:p w14:paraId="35E1392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6.1 竞争性磋商文件规定了要求提供的产品和服务，磋商程序和合同条件在竞争性磋商文件中均有说明。竞争性磋商文件共六章，内容如下：</w:t>
      </w:r>
    </w:p>
    <w:p w14:paraId="7CB54C9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第一章 竞争性磋商公告</w:t>
      </w:r>
    </w:p>
    <w:p w14:paraId="4C86BFF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第二章 供应商须知</w:t>
      </w:r>
    </w:p>
    <w:p w14:paraId="0B10777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第三章 评审方法    </w:t>
      </w:r>
    </w:p>
    <w:p w14:paraId="036DBF1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w:t>
      </w:r>
      <w:r>
        <w:rPr>
          <w:rFonts w:hint="eastAsia" w:ascii="宋体" w:hAnsi="宋体" w:eastAsia="宋体" w:cs="宋体"/>
          <w:color w:val="auto"/>
          <w:szCs w:val="24"/>
          <w:highlight w:val="none"/>
          <w:lang w:val="en-US" w:eastAsia="zh-CN"/>
        </w:rPr>
        <w:t>四</w:t>
      </w:r>
      <w:r>
        <w:rPr>
          <w:rFonts w:hint="eastAsia" w:ascii="宋体" w:hAnsi="宋体" w:eastAsia="宋体" w:cs="宋体"/>
          <w:color w:val="auto"/>
          <w:szCs w:val="24"/>
          <w:highlight w:val="none"/>
        </w:rPr>
        <w:t>章 合同条款及格式</w:t>
      </w:r>
    </w:p>
    <w:p w14:paraId="4CC48D5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第五章 磋商内容及技术要求</w:t>
      </w:r>
    </w:p>
    <w:p w14:paraId="399D7D9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第六章 竞争性磋商响应文件构成及格式  </w:t>
      </w:r>
    </w:p>
    <w:p w14:paraId="6DE2832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5210CBFD">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6.3本竞争性磋商文件的解释权归</w:t>
      </w:r>
      <w:r>
        <w:rPr>
          <w:rFonts w:hint="eastAsia" w:hAnsi="宋体" w:cs="宋体"/>
          <w:color w:val="auto"/>
          <w:szCs w:val="24"/>
          <w:highlight w:val="none"/>
          <w:lang w:eastAsia="zh-CN"/>
        </w:rPr>
        <w:t>陕西至诚项目管理集团有限公司</w:t>
      </w:r>
      <w:r>
        <w:rPr>
          <w:rFonts w:hint="eastAsia" w:ascii="宋体" w:hAnsi="宋体" w:eastAsia="宋体" w:cs="宋体"/>
          <w:color w:val="auto"/>
          <w:szCs w:val="24"/>
          <w:highlight w:val="none"/>
        </w:rPr>
        <w:t>，如发现竞争性磋商响应文件内容与现行法律法规不相符的情况，以现行法律法规为准。</w:t>
      </w:r>
    </w:p>
    <w:p w14:paraId="1FA2F300">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7.竞争性磋商文件的修改和澄清</w:t>
      </w:r>
    </w:p>
    <w:p w14:paraId="130DEE2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053899A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751FE7B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31D14DE7">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7.4供应商在收到上述通知后，应立即向采购代理机构回函确认。</w:t>
      </w:r>
    </w:p>
    <w:p w14:paraId="1DFC2940">
      <w:pPr>
        <w:keepNext/>
        <w:keepLines/>
        <w:spacing w:before="312" w:beforeLines="100" w:after="156" w:afterLines="50" w:line="360" w:lineRule="auto"/>
        <w:jc w:val="center"/>
        <w:outlineLvl w:val="2"/>
        <w:rPr>
          <w:rFonts w:hint="eastAsia" w:ascii="宋体" w:hAnsi="宋体" w:eastAsia="宋体" w:cs="宋体"/>
          <w:b/>
          <w:color w:val="auto"/>
          <w:sz w:val="32"/>
          <w:szCs w:val="32"/>
          <w:highlight w:val="none"/>
        </w:rPr>
      </w:pPr>
      <w:bookmarkStart w:id="42" w:name="_Toc30934"/>
      <w:r>
        <w:rPr>
          <w:rFonts w:hint="eastAsia" w:ascii="宋体" w:hAnsi="宋体" w:eastAsia="宋体" w:cs="宋体"/>
          <w:b/>
          <w:color w:val="auto"/>
          <w:sz w:val="32"/>
          <w:szCs w:val="32"/>
          <w:highlight w:val="none"/>
        </w:rPr>
        <w:t>三.磋商响应文件的编制</w:t>
      </w:r>
      <w:bookmarkEnd w:id="37"/>
      <w:bookmarkEnd w:id="38"/>
      <w:bookmarkEnd w:id="39"/>
      <w:bookmarkEnd w:id="40"/>
      <w:bookmarkEnd w:id="41"/>
      <w:bookmarkEnd w:id="42"/>
    </w:p>
    <w:p w14:paraId="36B296D3">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8. 磋商语言和磋商货币</w:t>
      </w:r>
    </w:p>
    <w:p w14:paraId="00ED4776">
      <w:pPr>
        <w:spacing w:line="360" w:lineRule="auto"/>
        <w:ind w:firstLine="480" w:firstLineChars="200"/>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8.1供应商提交的竞争性磋商响应文件以及供应商与采购代理机构就有关磋商的所有来往函电均应使用中文。</w:t>
      </w:r>
    </w:p>
    <w:p w14:paraId="776ACF6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8.2磋商应以人民币报价。任何包含非人民币报价的磋商将按无效磋商处理。</w:t>
      </w:r>
    </w:p>
    <w:p w14:paraId="4A8E8583">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9.竞争性磋商响应文件的构成</w:t>
      </w:r>
    </w:p>
    <w:p w14:paraId="3647282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9.1 供应商提交的竞争性磋商响应文件应包含下列部分的内容：</w:t>
      </w:r>
    </w:p>
    <w:p w14:paraId="1A1F2A7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（1）按照供应商须知的要求和竞争性磋商文件规定格式填写的竞争性磋商响应函、磋商报价表、法定代表人授权委托书。</w:t>
      </w:r>
    </w:p>
    <w:p w14:paraId="136A3181">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（2）按照竞争性磋商文件的要求编制的磋商方案说明。</w:t>
      </w:r>
    </w:p>
    <w:p w14:paraId="0D0010FD">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（3）按照竞争性磋商文件供应商须知前附表的要求提交的资格证明文件；</w:t>
      </w:r>
    </w:p>
    <w:p w14:paraId="024CB122">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（4）按照本须知第14条要求提交的磋商保证金。</w:t>
      </w:r>
    </w:p>
    <w:p w14:paraId="3D4F2EF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（5）竞争磋商文件中要求的其他证明文件。</w:t>
      </w:r>
    </w:p>
    <w:p w14:paraId="5F38164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9.2 如果在竞争性磋商文件中没有允许提供备选方案，则每个供应商只允许提交一个磋商方案，否则，其磋商将按照无效磋商处理。</w:t>
      </w:r>
    </w:p>
    <w:p w14:paraId="603C53B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9.3本次磋商的最小单元为“</w:t>
      </w:r>
      <w:r>
        <w:rPr>
          <w:rFonts w:hint="eastAsia" w:hAnsi="宋体" w:cs="宋体"/>
          <w:color w:val="auto"/>
          <w:szCs w:val="24"/>
          <w:highlight w:val="none"/>
          <w:lang w:val="en-US" w:eastAsia="zh-CN"/>
        </w:rPr>
        <w:t>项目</w:t>
      </w:r>
      <w:r>
        <w:rPr>
          <w:rFonts w:hint="eastAsia" w:ascii="宋体" w:hAnsi="宋体" w:eastAsia="宋体" w:cs="宋体"/>
          <w:color w:val="auto"/>
          <w:szCs w:val="24"/>
          <w:highlight w:val="none"/>
        </w:rPr>
        <w:t>”，供应商可根据自身的资质情况和经营范围对本次项目进行磋商，不得将其子目再行分解或只对本次项目中的品目进行不完全磋商，任何不完全的响应将会被拒绝。</w:t>
      </w:r>
    </w:p>
    <w:p w14:paraId="736E5B4B">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10.竞争性磋商响应文件格式 </w:t>
      </w:r>
    </w:p>
    <w:p w14:paraId="1E788C31">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0662B1D5">
      <w:pPr>
        <w:spacing w:line="360" w:lineRule="auto"/>
        <w:ind w:firstLine="480" w:firstLineChars="200"/>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54011873">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11.磋商报价</w:t>
      </w:r>
    </w:p>
    <w:p w14:paraId="2345761A">
      <w:pPr>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11.1磋商报价：磋商报价是供应商为完成本项目要求的全部服务内容最终价格的体现。</w:t>
      </w:r>
    </w:p>
    <w:p w14:paraId="7CB33BD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供应商所报的价格应考虑到可能发生的所有与完成本项目相关服务及履行合同义务有关的一切费用。</w:t>
      </w:r>
    </w:p>
    <w:p w14:paraId="59E1EC2C">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11.2磋商报价表中标明本次服务的价格，任何有选择的报价将不予接受，按无效文件处理。所有价格均以人民币报价。</w:t>
      </w:r>
    </w:p>
    <w:p w14:paraId="174E931A">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11.3磋商报价表中标明的价格应为履行合同的总报价，不得以任何理由予以变更。以可调整的价格提交的竞争性磋商响应文件将按无效磋商处理。</w:t>
      </w:r>
    </w:p>
    <w:p w14:paraId="3A4B0CBD">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12.证明供应商合格的资格证明文件</w:t>
      </w:r>
    </w:p>
    <w:p w14:paraId="0595F6DE">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3AB944A1">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13.证明服务符合竞争性磋商文件规定的文件</w:t>
      </w:r>
    </w:p>
    <w:p w14:paraId="0CBE398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13.1供应商应在竞争性磋商响应文件中提交服务满足竞争性磋商文件要求并符合国家法律法规、行业管理部门要求的其他强制性标准的证明文件。</w:t>
      </w:r>
    </w:p>
    <w:p w14:paraId="6F44E9C6">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13.2 供应商须提供全部服务内容的详细说明。</w:t>
      </w:r>
    </w:p>
    <w:p w14:paraId="74511051">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14.磋商保证金</w:t>
      </w:r>
    </w:p>
    <w:p w14:paraId="4D2A3CFF">
      <w:pPr>
        <w:spacing w:line="360" w:lineRule="auto"/>
        <w:ind w:firstLine="482" w:firstLineChars="200"/>
        <w:rPr>
          <w:rFonts w:hint="eastAsia" w:ascii="宋体" w:hAnsi="宋体" w:eastAsia="宋体" w:cs="宋体"/>
          <w:b/>
          <w:color w:val="auto"/>
          <w:szCs w:val="24"/>
          <w:highlight w:val="none"/>
          <w:lang w:val="en-US" w:eastAsia="zh-CN"/>
        </w:rPr>
      </w:pPr>
      <w:r>
        <w:rPr>
          <w:rFonts w:hint="eastAsia" w:hAnsi="宋体" w:cs="宋体"/>
          <w:b/>
          <w:color w:val="auto"/>
          <w:szCs w:val="24"/>
          <w:highlight w:val="none"/>
          <w:lang w:val="en-US" w:eastAsia="zh-CN"/>
        </w:rPr>
        <w:t>无</w:t>
      </w:r>
    </w:p>
    <w:p w14:paraId="7938B661">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15.磋商有效期</w:t>
      </w:r>
    </w:p>
    <w:p w14:paraId="216A61EA">
      <w:pPr>
        <w:spacing w:line="360" w:lineRule="auto"/>
        <w:ind w:firstLine="480" w:firstLineChars="200"/>
        <w:rPr>
          <w:rFonts w:hint="eastAsia" w:ascii="宋体" w:hAnsi="宋体" w:eastAsia="宋体" w:cs="宋体"/>
          <w:color w:val="auto"/>
          <w:szCs w:val="24"/>
          <w:highlight w:val="none"/>
        </w:rPr>
      </w:pPr>
      <w:bookmarkStart w:id="43" w:name="OLE_LINK4"/>
      <w:r>
        <w:rPr>
          <w:rFonts w:hint="eastAsia" w:ascii="宋体" w:hAnsi="宋体" w:eastAsia="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43"/>
    </w:p>
    <w:p w14:paraId="2CC527C0">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78627E7B">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16.竞争性磋商响应文件的式样和签署</w:t>
      </w:r>
    </w:p>
    <w:p w14:paraId="4559581C">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为确保采购项目顺利开展，本项目采用电子投标文件的方式进行。供应商在投标时须提供电子投标文件（*.SXSTF））。编制电子投标文件时，应使用最新发布的电子招标文件及专用制作工具进行编制。并使用数字认证证书（CA）对电子投标文件进行签署、加密、递交及开标时解密等相关操作。</w:t>
      </w:r>
    </w:p>
    <w:p w14:paraId="01B7AC68">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（1）电子招标文件下载</w:t>
      </w:r>
    </w:p>
    <w:p w14:paraId="76217E33">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登录全国公共资源交易平台（陕西省）网站[电子交易平台-企业端]后，在[我的项目]中点击“项目流程-交易文件下载”下载电子招标文件（*.SXSZF）；投标供应商须在投标文件发售截止日期前登录电子交易平台下载招标文件，否则责任自负；</w:t>
      </w:r>
    </w:p>
    <w:p w14:paraId="118315BC">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特别注意：</w:t>
      </w:r>
    </w:p>
    <w:p w14:paraId="29366C55">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该项目如有变更文件，则应点击“项目流程&gt;答疑文件下载”下载更新后的电子招标文件（*.SXSCF），使用旧版电子招标文件制作的电子投标文件，系统将拒绝接收。</w:t>
      </w:r>
    </w:p>
    <w:p w14:paraId="5C01A1D0">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（2）电子招标文件需要使用专用软件打开、浏览</w:t>
      </w:r>
    </w:p>
    <w:p w14:paraId="5147E3D5">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w:t>
      </w:r>
    </w:p>
    <w:p w14:paraId="3AF1E5CA">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（3）制作电子投标文件</w:t>
      </w:r>
    </w:p>
    <w:p w14:paraId="73A0704B">
      <w:pPr>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szCs w:val="24"/>
          <w:highlight w:val="none"/>
        </w:rPr>
        <w:t>电子投标文件同样需要使用上述软件进行编制。在编制过程中，如有技术性问题，请先翻阅操作手册或致电软件开发商，技术支持热线：4009280095、4009980000。</w:t>
      </w:r>
    </w:p>
    <w:p w14:paraId="78FC5302">
      <w:pPr>
        <w:keepNext/>
        <w:keepLines/>
        <w:spacing w:before="312" w:beforeLines="100" w:after="156" w:afterLines="50" w:line="360" w:lineRule="auto"/>
        <w:jc w:val="center"/>
        <w:outlineLvl w:val="2"/>
        <w:rPr>
          <w:rFonts w:hint="eastAsia" w:ascii="宋体" w:hAnsi="宋体" w:eastAsia="宋体" w:cs="宋体"/>
          <w:b/>
          <w:color w:val="auto"/>
          <w:sz w:val="32"/>
          <w:szCs w:val="32"/>
          <w:highlight w:val="none"/>
        </w:rPr>
      </w:pPr>
      <w:bookmarkStart w:id="44" w:name="_Toc2902"/>
      <w:bookmarkStart w:id="45" w:name="_Toc18686"/>
      <w:bookmarkStart w:id="46" w:name="_Toc20799"/>
      <w:r>
        <w:rPr>
          <w:rFonts w:hint="eastAsia" w:ascii="宋体" w:hAnsi="宋体" w:eastAsia="宋体" w:cs="宋体"/>
          <w:b/>
          <w:color w:val="auto"/>
          <w:sz w:val="32"/>
          <w:szCs w:val="32"/>
          <w:highlight w:val="none"/>
        </w:rPr>
        <w:t>四.竞争性磋商响应文件的递交</w:t>
      </w:r>
      <w:bookmarkEnd w:id="44"/>
      <w:bookmarkEnd w:id="45"/>
      <w:bookmarkEnd w:id="46"/>
    </w:p>
    <w:p w14:paraId="43E6EEE8">
      <w:pPr>
        <w:spacing w:line="360" w:lineRule="auto"/>
        <w:rPr>
          <w:rFonts w:hAnsi="宋体" w:cs="宋体"/>
          <w:b w:val="0"/>
          <w:bCs w:val="0"/>
          <w:color w:val="auto"/>
          <w:szCs w:val="24"/>
          <w:highlight w:val="none"/>
        </w:rPr>
      </w:pPr>
      <w:r>
        <w:rPr>
          <w:rFonts w:hAnsi="宋体"/>
          <w:b w:val="0"/>
          <w:bCs w:val="0"/>
          <w:color w:val="auto"/>
          <w:szCs w:val="24"/>
          <w:highlight w:val="none"/>
        </w:rPr>
        <w:t>17.</w:t>
      </w:r>
      <w:r>
        <w:rPr>
          <w:rFonts w:hint="eastAsia" w:hAnsi="宋体" w:cs="宋体"/>
          <w:b w:val="0"/>
          <w:bCs w:val="0"/>
          <w:color w:val="auto"/>
          <w:szCs w:val="24"/>
          <w:highlight w:val="none"/>
        </w:rPr>
        <w:t>竞争性磋商响应文件的递交</w:t>
      </w:r>
    </w:p>
    <w:p w14:paraId="4DCDDA44">
      <w:pPr>
        <w:spacing w:line="360" w:lineRule="auto"/>
        <w:ind w:firstLine="480" w:firstLineChars="200"/>
        <w:rPr>
          <w:rFonts w:hint="eastAsia" w:ascii="宋体" w:hAnsi="宋体" w:eastAsia="宋体" w:cs="宋体"/>
          <w:b w:val="0"/>
          <w:bCs w:val="0"/>
          <w:color w:val="auto"/>
          <w:szCs w:val="24"/>
          <w:highlight w:val="none"/>
        </w:rPr>
      </w:pPr>
      <w:r>
        <w:rPr>
          <w:rFonts w:hint="eastAsia" w:hAnsi="宋体" w:cs="宋体"/>
          <w:b w:val="0"/>
          <w:bCs w:val="0"/>
          <w:color w:val="auto"/>
          <w:szCs w:val="24"/>
          <w:highlight w:val="none"/>
        </w:rPr>
        <w:t>供应商应按照竞争性磋商公告中规定的时间、地点，在规定的竞争性磋商响应文件递交截止时间前将全部竞争性磋商响应文件和磋商资料递交</w:t>
      </w:r>
      <w:r>
        <w:rPr>
          <w:rFonts w:hint="eastAsia" w:ascii="宋体" w:hAnsi="宋体" w:eastAsia="宋体" w:cs="宋体"/>
          <w:b w:val="0"/>
          <w:bCs w:val="0"/>
          <w:color w:val="auto"/>
          <w:szCs w:val="24"/>
          <w:highlight w:val="none"/>
        </w:rPr>
        <w:t>。</w:t>
      </w:r>
    </w:p>
    <w:p w14:paraId="63896CCA">
      <w:pPr>
        <w:spacing w:line="360" w:lineRule="auto"/>
        <w:rPr>
          <w:rFonts w:hAnsi="宋体"/>
          <w:b w:val="0"/>
          <w:bCs w:val="0"/>
          <w:color w:val="auto"/>
          <w:szCs w:val="24"/>
          <w:highlight w:val="none"/>
        </w:rPr>
      </w:pPr>
      <w:r>
        <w:rPr>
          <w:rFonts w:hint="eastAsia" w:hAnsi="宋体"/>
          <w:b w:val="0"/>
          <w:bCs w:val="0"/>
          <w:color w:val="auto"/>
          <w:szCs w:val="24"/>
          <w:highlight w:val="none"/>
        </w:rPr>
        <w:t>1</w:t>
      </w:r>
      <w:r>
        <w:rPr>
          <w:rFonts w:hAnsi="宋体"/>
          <w:b w:val="0"/>
          <w:bCs w:val="0"/>
          <w:color w:val="auto"/>
          <w:szCs w:val="24"/>
          <w:highlight w:val="none"/>
        </w:rPr>
        <w:t>8．</w:t>
      </w:r>
      <w:r>
        <w:rPr>
          <w:rFonts w:hint="eastAsia" w:hAnsi="宋体"/>
          <w:b w:val="0"/>
          <w:bCs w:val="0"/>
          <w:color w:val="auto"/>
          <w:szCs w:val="24"/>
          <w:highlight w:val="none"/>
        </w:rPr>
        <w:t>无论供应商成交与否，其竞争性磋商响应文件恕不退还。</w:t>
      </w:r>
    </w:p>
    <w:p w14:paraId="16DB01AE">
      <w:pPr>
        <w:spacing w:line="360" w:lineRule="auto"/>
        <w:rPr>
          <w:rFonts w:hAnsi="宋体"/>
          <w:b w:val="0"/>
          <w:bCs w:val="0"/>
          <w:color w:val="auto"/>
          <w:szCs w:val="24"/>
          <w:highlight w:val="none"/>
        </w:rPr>
      </w:pPr>
      <w:r>
        <w:rPr>
          <w:rFonts w:hAnsi="宋体"/>
          <w:b w:val="0"/>
          <w:bCs w:val="0"/>
          <w:color w:val="auto"/>
          <w:szCs w:val="24"/>
          <w:highlight w:val="none"/>
        </w:rPr>
        <w:t>19．</w:t>
      </w:r>
      <w:r>
        <w:rPr>
          <w:rFonts w:hint="eastAsia" w:hAnsi="宋体"/>
          <w:b w:val="0"/>
          <w:bCs w:val="0"/>
          <w:color w:val="auto"/>
          <w:szCs w:val="24"/>
          <w:highlight w:val="none"/>
        </w:rPr>
        <w:t>递交</w:t>
      </w:r>
      <w:r>
        <w:rPr>
          <w:rFonts w:hAnsi="宋体"/>
          <w:b w:val="0"/>
          <w:bCs w:val="0"/>
          <w:color w:val="auto"/>
          <w:szCs w:val="24"/>
          <w:highlight w:val="none"/>
        </w:rPr>
        <w:t>的</w:t>
      </w:r>
      <w:r>
        <w:rPr>
          <w:rFonts w:hint="eastAsia" w:hAnsi="宋体"/>
          <w:b w:val="0"/>
          <w:bCs w:val="0"/>
          <w:color w:val="auto"/>
          <w:szCs w:val="24"/>
          <w:highlight w:val="none"/>
        </w:rPr>
        <w:t>竞争性磋商响应文件</w:t>
      </w:r>
    </w:p>
    <w:p w14:paraId="47CD4912">
      <w:pPr>
        <w:spacing w:line="360" w:lineRule="auto"/>
        <w:ind w:firstLine="480" w:firstLineChars="200"/>
        <w:rPr>
          <w:rFonts w:hAnsi="宋体"/>
          <w:b w:val="0"/>
          <w:bCs w:val="0"/>
          <w:color w:val="auto"/>
          <w:szCs w:val="24"/>
          <w:highlight w:val="none"/>
        </w:rPr>
      </w:pPr>
      <w:r>
        <w:rPr>
          <w:rFonts w:hAnsi="宋体"/>
          <w:b w:val="0"/>
          <w:bCs w:val="0"/>
          <w:color w:val="auto"/>
          <w:szCs w:val="24"/>
          <w:highlight w:val="none"/>
        </w:rPr>
        <w:t>19.1按照</w:t>
      </w:r>
      <w:r>
        <w:rPr>
          <w:rFonts w:hint="eastAsia" w:hAnsi="宋体"/>
          <w:b w:val="0"/>
          <w:bCs w:val="0"/>
          <w:color w:val="auto"/>
          <w:szCs w:val="24"/>
          <w:highlight w:val="none"/>
        </w:rPr>
        <w:t>供应商</w:t>
      </w:r>
      <w:r>
        <w:rPr>
          <w:rFonts w:hAnsi="宋体"/>
          <w:b w:val="0"/>
          <w:bCs w:val="0"/>
          <w:color w:val="auto"/>
          <w:szCs w:val="24"/>
          <w:highlight w:val="none"/>
        </w:rPr>
        <w:t>须知的规定，采购代理机构将拒绝接受在规定的</w:t>
      </w:r>
      <w:r>
        <w:rPr>
          <w:rFonts w:hint="eastAsia" w:hAnsi="宋体"/>
          <w:b w:val="0"/>
          <w:bCs w:val="0"/>
          <w:color w:val="auto"/>
          <w:szCs w:val="24"/>
          <w:highlight w:val="none"/>
        </w:rPr>
        <w:t>磋商</w:t>
      </w:r>
      <w:r>
        <w:rPr>
          <w:rFonts w:hAnsi="宋体"/>
          <w:b w:val="0"/>
          <w:bCs w:val="0"/>
          <w:color w:val="auto"/>
          <w:szCs w:val="24"/>
          <w:highlight w:val="none"/>
        </w:rPr>
        <w:t>截止时间后</w:t>
      </w:r>
      <w:r>
        <w:rPr>
          <w:rFonts w:hint="eastAsia" w:hAnsi="宋体"/>
          <w:b w:val="0"/>
          <w:bCs w:val="0"/>
          <w:color w:val="auto"/>
          <w:szCs w:val="24"/>
          <w:highlight w:val="none"/>
        </w:rPr>
        <w:t>递交</w:t>
      </w:r>
      <w:r>
        <w:rPr>
          <w:rFonts w:hAnsi="宋体"/>
          <w:b w:val="0"/>
          <w:bCs w:val="0"/>
          <w:color w:val="auto"/>
          <w:szCs w:val="24"/>
          <w:highlight w:val="none"/>
        </w:rPr>
        <w:t>的任何</w:t>
      </w:r>
      <w:r>
        <w:rPr>
          <w:rFonts w:hint="eastAsia" w:hAnsi="宋体"/>
          <w:b w:val="0"/>
          <w:bCs w:val="0"/>
          <w:color w:val="auto"/>
          <w:szCs w:val="24"/>
          <w:highlight w:val="none"/>
        </w:rPr>
        <w:t>竞争性磋商响应文件</w:t>
      </w:r>
      <w:r>
        <w:rPr>
          <w:rFonts w:hAnsi="宋体"/>
          <w:b w:val="0"/>
          <w:bCs w:val="0"/>
          <w:color w:val="auto"/>
          <w:szCs w:val="24"/>
          <w:highlight w:val="none"/>
        </w:rPr>
        <w:t>。</w:t>
      </w:r>
    </w:p>
    <w:p w14:paraId="438E3C70">
      <w:pPr>
        <w:spacing w:line="360" w:lineRule="auto"/>
        <w:rPr>
          <w:rFonts w:hAnsi="宋体"/>
          <w:b w:val="0"/>
          <w:bCs w:val="0"/>
          <w:color w:val="auto"/>
          <w:szCs w:val="24"/>
          <w:highlight w:val="none"/>
        </w:rPr>
      </w:pPr>
      <w:r>
        <w:rPr>
          <w:rFonts w:hAnsi="宋体"/>
          <w:b w:val="0"/>
          <w:bCs w:val="0"/>
          <w:color w:val="auto"/>
          <w:szCs w:val="24"/>
          <w:highlight w:val="none"/>
        </w:rPr>
        <w:t>20．</w:t>
      </w:r>
      <w:r>
        <w:rPr>
          <w:rFonts w:hint="eastAsia" w:hAnsi="宋体"/>
          <w:b w:val="0"/>
          <w:bCs w:val="0"/>
          <w:color w:val="auto"/>
          <w:szCs w:val="24"/>
          <w:highlight w:val="none"/>
        </w:rPr>
        <w:t>磋商</w:t>
      </w:r>
      <w:r>
        <w:rPr>
          <w:rFonts w:hAnsi="宋体"/>
          <w:b w:val="0"/>
          <w:bCs w:val="0"/>
          <w:color w:val="auto"/>
          <w:szCs w:val="24"/>
          <w:highlight w:val="none"/>
        </w:rPr>
        <w:t>的修改与撤回</w:t>
      </w:r>
    </w:p>
    <w:p w14:paraId="69045AAE">
      <w:pPr>
        <w:spacing w:line="360" w:lineRule="auto"/>
        <w:ind w:firstLine="480" w:firstLineChars="200"/>
        <w:rPr>
          <w:rFonts w:hAnsi="宋体"/>
          <w:b w:val="0"/>
          <w:bCs w:val="0"/>
          <w:color w:val="auto"/>
          <w:szCs w:val="24"/>
          <w:highlight w:val="none"/>
        </w:rPr>
      </w:pPr>
      <w:r>
        <w:rPr>
          <w:rFonts w:hAnsi="宋体"/>
          <w:b w:val="0"/>
          <w:bCs w:val="0"/>
          <w:color w:val="auto"/>
          <w:szCs w:val="24"/>
          <w:highlight w:val="none"/>
        </w:rPr>
        <w:t xml:space="preserve">20.1 </w:t>
      </w:r>
      <w:r>
        <w:rPr>
          <w:rFonts w:hint="eastAsia" w:hAnsi="宋体"/>
          <w:b w:val="0"/>
          <w:bCs w:val="0"/>
          <w:color w:val="auto"/>
          <w:szCs w:val="24"/>
          <w:highlight w:val="none"/>
        </w:rPr>
        <w:t>供应商</w:t>
      </w:r>
      <w:r>
        <w:rPr>
          <w:rFonts w:hAnsi="宋体"/>
          <w:b w:val="0"/>
          <w:bCs w:val="0"/>
          <w:color w:val="auto"/>
          <w:szCs w:val="24"/>
          <w:highlight w:val="none"/>
        </w:rPr>
        <w:t>在递交</w:t>
      </w:r>
      <w:r>
        <w:rPr>
          <w:rFonts w:hint="eastAsia" w:hAnsi="宋体"/>
          <w:b w:val="0"/>
          <w:bCs w:val="0"/>
          <w:color w:val="auto"/>
          <w:szCs w:val="24"/>
          <w:highlight w:val="none"/>
        </w:rPr>
        <w:t>竞争性磋商响应文件</w:t>
      </w:r>
      <w:r>
        <w:rPr>
          <w:rFonts w:hAnsi="宋体"/>
          <w:b w:val="0"/>
          <w:bCs w:val="0"/>
          <w:color w:val="auto"/>
          <w:szCs w:val="24"/>
          <w:highlight w:val="none"/>
        </w:rPr>
        <w:t>后，可以修改或撤回其</w:t>
      </w:r>
      <w:r>
        <w:rPr>
          <w:rFonts w:hint="eastAsia" w:hAnsi="宋体"/>
          <w:b w:val="0"/>
          <w:bCs w:val="0"/>
          <w:color w:val="auto"/>
          <w:szCs w:val="24"/>
          <w:highlight w:val="none"/>
        </w:rPr>
        <w:t>竞争性磋商响应文件</w:t>
      </w:r>
      <w:r>
        <w:rPr>
          <w:rFonts w:hAnsi="宋体"/>
          <w:b w:val="0"/>
          <w:bCs w:val="0"/>
          <w:color w:val="auto"/>
          <w:szCs w:val="24"/>
          <w:highlight w:val="none"/>
        </w:rPr>
        <w:t>，也可以提出价格变动声明，但</w:t>
      </w:r>
      <w:r>
        <w:rPr>
          <w:rFonts w:hint="eastAsia" w:hAnsi="宋体"/>
          <w:b w:val="0"/>
          <w:bCs w:val="0"/>
          <w:color w:val="auto"/>
          <w:szCs w:val="24"/>
          <w:highlight w:val="none"/>
        </w:rPr>
        <w:t>供应商</w:t>
      </w:r>
      <w:r>
        <w:rPr>
          <w:rFonts w:hAnsi="宋体"/>
          <w:b w:val="0"/>
          <w:bCs w:val="0"/>
          <w:color w:val="auto"/>
          <w:szCs w:val="24"/>
          <w:highlight w:val="none"/>
        </w:rPr>
        <w:t>必须在规定的</w:t>
      </w:r>
      <w:r>
        <w:rPr>
          <w:rFonts w:hint="eastAsia" w:hAnsi="宋体"/>
          <w:b w:val="0"/>
          <w:bCs w:val="0"/>
          <w:color w:val="auto"/>
          <w:szCs w:val="24"/>
          <w:highlight w:val="none"/>
        </w:rPr>
        <w:t>磋商</w:t>
      </w:r>
      <w:r>
        <w:rPr>
          <w:rFonts w:hAnsi="宋体"/>
          <w:b w:val="0"/>
          <w:bCs w:val="0"/>
          <w:color w:val="auto"/>
          <w:szCs w:val="24"/>
          <w:highlight w:val="none"/>
        </w:rPr>
        <w:t>截止时间之前将修改或撤回或变动价格的书面通知文件递交到采购代理机构。</w:t>
      </w:r>
    </w:p>
    <w:p w14:paraId="0883D074">
      <w:pPr>
        <w:spacing w:line="360" w:lineRule="auto"/>
        <w:ind w:firstLine="480" w:firstLineChars="200"/>
        <w:rPr>
          <w:b w:val="0"/>
          <w:bCs w:val="0"/>
          <w:color w:val="auto"/>
          <w:szCs w:val="24"/>
          <w:highlight w:val="none"/>
        </w:rPr>
      </w:pPr>
      <w:r>
        <w:rPr>
          <w:rFonts w:hAnsi="宋体"/>
          <w:b w:val="0"/>
          <w:bCs w:val="0"/>
          <w:color w:val="auto"/>
          <w:szCs w:val="24"/>
          <w:highlight w:val="none"/>
        </w:rPr>
        <w:t>20.</w:t>
      </w:r>
      <w:r>
        <w:rPr>
          <w:rFonts w:hint="eastAsia" w:hAnsi="宋体"/>
          <w:b w:val="0"/>
          <w:bCs w:val="0"/>
          <w:color w:val="auto"/>
          <w:szCs w:val="24"/>
          <w:highlight w:val="none"/>
          <w:lang w:val="en-US" w:eastAsia="zh-CN"/>
        </w:rPr>
        <w:t>2</w:t>
      </w:r>
      <w:r>
        <w:rPr>
          <w:rFonts w:hAnsi="宋体"/>
          <w:b w:val="0"/>
          <w:bCs w:val="0"/>
          <w:color w:val="auto"/>
          <w:szCs w:val="24"/>
          <w:highlight w:val="none"/>
        </w:rPr>
        <w:t xml:space="preserve"> 在</w:t>
      </w:r>
      <w:r>
        <w:rPr>
          <w:rFonts w:hint="eastAsia" w:hAnsi="宋体"/>
          <w:b w:val="0"/>
          <w:bCs w:val="0"/>
          <w:color w:val="auto"/>
          <w:szCs w:val="24"/>
          <w:highlight w:val="none"/>
        </w:rPr>
        <w:t>磋商</w:t>
      </w:r>
      <w:r>
        <w:rPr>
          <w:rFonts w:hAnsi="宋体"/>
          <w:b w:val="0"/>
          <w:bCs w:val="0"/>
          <w:color w:val="auto"/>
          <w:szCs w:val="24"/>
          <w:highlight w:val="none"/>
        </w:rPr>
        <w:t>截止时间之后，</w:t>
      </w:r>
      <w:r>
        <w:rPr>
          <w:rFonts w:hint="eastAsia" w:hAnsi="宋体"/>
          <w:b w:val="0"/>
          <w:bCs w:val="0"/>
          <w:color w:val="auto"/>
          <w:szCs w:val="24"/>
          <w:highlight w:val="none"/>
        </w:rPr>
        <w:t>供应商</w:t>
      </w:r>
      <w:r>
        <w:rPr>
          <w:rFonts w:hAnsi="宋体"/>
          <w:b w:val="0"/>
          <w:bCs w:val="0"/>
          <w:color w:val="auto"/>
          <w:szCs w:val="24"/>
          <w:highlight w:val="none"/>
        </w:rPr>
        <w:t>不得对其</w:t>
      </w:r>
      <w:r>
        <w:rPr>
          <w:rFonts w:hint="eastAsia" w:hAnsi="宋体"/>
          <w:b w:val="0"/>
          <w:bCs w:val="0"/>
          <w:color w:val="auto"/>
          <w:szCs w:val="24"/>
          <w:highlight w:val="none"/>
        </w:rPr>
        <w:t>磋商响应文件</w:t>
      </w:r>
      <w:r>
        <w:rPr>
          <w:rFonts w:hAnsi="宋体"/>
          <w:b w:val="0"/>
          <w:bCs w:val="0"/>
          <w:color w:val="auto"/>
          <w:szCs w:val="24"/>
          <w:highlight w:val="none"/>
        </w:rPr>
        <w:t>做任何修改或撤回。</w:t>
      </w:r>
    </w:p>
    <w:p w14:paraId="23AEAFC5">
      <w:pPr>
        <w:keepNext/>
        <w:keepLines/>
        <w:spacing w:before="312" w:beforeLines="100" w:after="156" w:afterLines="50" w:line="360" w:lineRule="auto"/>
        <w:jc w:val="center"/>
        <w:outlineLvl w:val="2"/>
        <w:rPr>
          <w:rFonts w:hint="eastAsia" w:ascii="宋体" w:hAnsi="宋体" w:eastAsia="宋体" w:cs="宋体"/>
          <w:b/>
          <w:color w:val="auto"/>
          <w:sz w:val="32"/>
          <w:szCs w:val="32"/>
          <w:highlight w:val="none"/>
        </w:rPr>
      </w:pPr>
      <w:bookmarkStart w:id="47" w:name="_Toc363473976"/>
      <w:bookmarkStart w:id="48" w:name="_Toc15436"/>
      <w:bookmarkStart w:id="49" w:name="_Toc403077643"/>
      <w:bookmarkStart w:id="50" w:name="_Toc15469"/>
      <w:bookmarkStart w:id="51" w:name="_Toc13669"/>
      <w:bookmarkStart w:id="52" w:name="_Toc363474021"/>
      <w:r>
        <w:rPr>
          <w:rFonts w:hint="eastAsia" w:ascii="宋体" w:hAnsi="宋体" w:eastAsia="宋体" w:cs="宋体"/>
          <w:b/>
          <w:color w:val="auto"/>
          <w:sz w:val="32"/>
          <w:szCs w:val="32"/>
          <w:highlight w:val="none"/>
        </w:rPr>
        <w:t>五.磋商与评标</w:t>
      </w:r>
      <w:bookmarkEnd w:id="47"/>
      <w:bookmarkEnd w:id="48"/>
      <w:bookmarkEnd w:id="49"/>
      <w:bookmarkEnd w:id="50"/>
      <w:bookmarkEnd w:id="51"/>
      <w:bookmarkEnd w:id="52"/>
    </w:p>
    <w:p w14:paraId="6D2C7A0E">
      <w:pPr>
        <w:spacing w:line="360" w:lineRule="auto"/>
        <w:rPr>
          <w:rFonts w:hAnsi="宋体"/>
          <w:b w:val="0"/>
          <w:bCs w:val="0"/>
          <w:color w:val="auto"/>
          <w:szCs w:val="24"/>
          <w:highlight w:val="none"/>
        </w:rPr>
      </w:pPr>
      <w:r>
        <w:rPr>
          <w:rFonts w:hAnsi="宋体"/>
          <w:b w:val="0"/>
          <w:bCs w:val="0"/>
          <w:color w:val="auto"/>
          <w:szCs w:val="24"/>
          <w:highlight w:val="none"/>
        </w:rPr>
        <w:t>21.</w:t>
      </w:r>
      <w:r>
        <w:rPr>
          <w:rFonts w:hint="eastAsia" w:hAnsi="宋体"/>
          <w:b w:val="0"/>
          <w:bCs w:val="0"/>
          <w:color w:val="auto"/>
          <w:szCs w:val="24"/>
          <w:highlight w:val="none"/>
        </w:rPr>
        <w:t>磋商大会</w:t>
      </w:r>
    </w:p>
    <w:p w14:paraId="4474A869">
      <w:pPr>
        <w:spacing w:line="360" w:lineRule="auto"/>
        <w:ind w:firstLine="480" w:firstLineChars="200"/>
        <w:rPr>
          <w:rFonts w:hAnsi="宋体"/>
          <w:b w:val="0"/>
          <w:bCs w:val="0"/>
          <w:color w:val="auto"/>
          <w:szCs w:val="24"/>
          <w:highlight w:val="none"/>
        </w:rPr>
      </w:pPr>
      <w:r>
        <w:rPr>
          <w:rFonts w:hAnsi="宋体"/>
          <w:b w:val="0"/>
          <w:bCs w:val="0"/>
          <w:color w:val="auto"/>
          <w:szCs w:val="24"/>
          <w:highlight w:val="none"/>
        </w:rPr>
        <w:t>21.1 采购代理机构在规定的时间和地点组织</w:t>
      </w:r>
      <w:r>
        <w:rPr>
          <w:rFonts w:hint="eastAsia" w:hAnsi="宋体"/>
          <w:b w:val="0"/>
          <w:bCs w:val="0"/>
          <w:color w:val="auto"/>
          <w:szCs w:val="24"/>
          <w:highlight w:val="none"/>
        </w:rPr>
        <w:t>竞争性磋商</w:t>
      </w:r>
      <w:r>
        <w:rPr>
          <w:rFonts w:hAnsi="宋体"/>
          <w:b w:val="0"/>
          <w:bCs w:val="0"/>
          <w:color w:val="auto"/>
          <w:szCs w:val="24"/>
          <w:highlight w:val="none"/>
        </w:rPr>
        <w:t>。</w:t>
      </w:r>
      <w:r>
        <w:rPr>
          <w:rFonts w:hint="eastAsia" w:hAnsi="宋体"/>
          <w:b w:val="0"/>
          <w:bCs w:val="0"/>
          <w:color w:val="auto"/>
          <w:szCs w:val="24"/>
          <w:highlight w:val="none"/>
        </w:rPr>
        <w:t>磋商</w:t>
      </w:r>
      <w:r>
        <w:rPr>
          <w:rFonts w:hAnsi="宋体"/>
          <w:b w:val="0"/>
          <w:bCs w:val="0"/>
          <w:color w:val="auto"/>
          <w:szCs w:val="24"/>
          <w:highlight w:val="none"/>
        </w:rPr>
        <w:t>时所有</w:t>
      </w:r>
      <w:r>
        <w:rPr>
          <w:rFonts w:hint="eastAsia" w:hAnsi="宋体"/>
          <w:b w:val="0"/>
          <w:bCs w:val="0"/>
          <w:color w:val="auto"/>
          <w:szCs w:val="24"/>
          <w:highlight w:val="none"/>
        </w:rPr>
        <w:t>供应商</w:t>
      </w:r>
      <w:r>
        <w:rPr>
          <w:rFonts w:hAnsi="宋体"/>
          <w:b w:val="0"/>
          <w:bCs w:val="0"/>
          <w:color w:val="auto"/>
          <w:szCs w:val="24"/>
          <w:highlight w:val="none"/>
        </w:rPr>
        <w:t>代表自愿参加，参加</w:t>
      </w:r>
      <w:r>
        <w:rPr>
          <w:rFonts w:hint="eastAsia" w:hAnsi="宋体"/>
          <w:b w:val="0"/>
          <w:bCs w:val="0"/>
          <w:color w:val="auto"/>
          <w:szCs w:val="24"/>
          <w:highlight w:val="none"/>
        </w:rPr>
        <w:t>磋商</w:t>
      </w:r>
      <w:r>
        <w:rPr>
          <w:rFonts w:hAnsi="宋体"/>
          <w:b w:val="0"/>
          <w:bCs w:val="0"/>
          <w:color w:val="auto"/>
          <w:szCs w:val="24"/>
          <w:highlight w:val="none"/>
        </w:rPr>
        <w:t>的代表应签名报到以证明其出席。</w:t>
      </w:r>
    </w:p>
    <w:p w14:paraId="3AED60DA">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21.2</w:t>
      </w:r>
      <w:r>
        <w:rPr>
          <w:rFonts w:hAnsi="宋体"/>
          <w:b w:val="0"/>
          <w:bCs w:val="0"/>
          <w:color w:val="auto"/>
          <w:szCs w:val="24"/>
          <w:highlight w:val="none"/>
        </w:rPr>
        <w:t>采购代理机构将做</w:t>
      </w:r>
      <w:r>
        <w:rPr>
          <w:rFonts w:hint="eastAsia" w:hAnsi="宋体"/>
          <w:b w:val="0"/>
          <w:bCs w:val="0"/>
          <w:color w:val="auto"/>
          <w:szCs w:val="24"/>
          <w:highlight w:val="none"/>
        </w:rPr>
        <w:t>磋商</w:t>
      </w:r>
      <w:r>
        <w:rPr>
          <w:rFonts w:hAnsi="宋体"/>
          <w:b w:val="0"/>
          <w:bCs w:val="0"/>
          <w:color w:val="auto"/>
          <w:szCs w:val="24"/>
          <w:highlight w:val="none"/>
        </w:rPr>
        <w:t>记录，存档备查。</w:t>
      </w:r>
    </w:p>
    <w:p w14:paraId="5D16A3E4">
      <w:pPr>
        <w:spacing w:line="360" w:lineRule="auto"/>
        <w:rPr>
          <w:rFonts w:hAnsi="宋体"/>
          <w:b w:val="0"/>
          <w:bCs w:val="0"/>
          <w:color w:val="auto"/>
          <w:szCs w:val="24"/>
          <w:highlight w:val="none"/>
        </w:rPr>
      </w:pPr>
      <w:r>
        <w:rPr>
          <w:rFonts w:hAnsi="宋体"/>
          <w:b w:val="0"/>
          <w:bCs w:val="0"/>
          <w:color w:val="auto"/>
          <w:szCs w:val="24"/>
          <w:highlight w:val="none"/>
        </w:rPr>
        <w:t>2</w:t>
      </w:r>
      <w:r>
        <w:rPr>
          <w:rFonts w:hint="eastAsia" w:hAnsi="宋体"/>
          <w:b w:val="0"/>
          <w:bCs w:val="0"/>
          <w:color w:val="auto"/>
          <w:szCs w:val="24"/>
          <w:highlight w:val="none"/>
        </w:rPr>
        <w:t>2</w:t>
      </w:r>
      <w:r>
        <w:rPr>
          <w:rFonts w:hAnsi="宋体"/>
          <w:b w:val="0"/>
          <w:bCs w:val="0"/>
          <w:color w:val="auto"/>
          <w:szCs w:val="24"/>
          <w:highlight w:val="none"/>
        </w:rPr>
        <w:t>．</w:t>
      </w:r>
      <w:r>
        <w:rPr>
          <w:rFonts w:hint="eastAsia" w:hAnsi="宋体"/>
          <w:b w:val="0"/>
          <w:bCs w:val="0"/>
          <w:color w:val="auto"/>
          <w:szCs w:val="24"/>
          <w:highlight w:val="none"/>
        </w:rPr>
        <w:t>评审</w:t>
      </w:r>
      <w:r>
        <w:rPr>
          <w:rFonts w:hAnsi="宋体"/>
          <w:b w:val="0"/>
          <w:bCs w:val="0"/>
          <w:color w:val="auto"/>
          <w:szCs w:val="24"/>
          <w:highlight w:val="none"/>
        </w:rPr>
        <w:t>程序</w:t>
      </w:r>
    </w:p>
    <w:p w14:paraId="6316D0A8">
      <w:pPr>
        <w:spacing w:line="480" w:lineRule="exact"/>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按照竞争性磋商响应文件初审、澄清有关问题、分别磋商、二次报价</w:t>
      </w:r>
      <w:r>
        <w:rPr>
          <w:rFonts w:hint="eastAsia" w:hAnsi="宋体" w:cs="宋体"/>
          <w:b w:val="0"/>
          <w:bCs w:val="0"/>
          <w:color w:val="auto"/>
          <w:szCs w:val="24"/>
          <w:highlight w:val="none"/>
          <w:lang w:eastAsia="zh-CN"/>
        </w:rPr>
        <w:t>（</w:t>
      </w:r>
      <w:r>
        <w:rPr>
          <w:rFonts w:hint="eastAsia" w:hAnsi="宋体" w:cs="宋体"/>
          <w:b w:val="0"/>
          <w:bCs w:val="0"/>
          <w:color w:val="auto"/>
          <w:szCs w:val="24"/>
          <w:highlight w:val="none"/>
        </w:rPr>
        <w:t>供应商在开标现场用数字认证证书（CA</w:t>
      </w:r>
      <w:r>
        <w:rPr>
          <w:rFonts w:hint="eastAsia" w:hAnsi="宋体" w:cs="宋体"/>
          <w:b w:val="0"/>
          <w:bCs w:val="0"/>
          <w:color w:val="auto"/>
          <w:szCs w:val="24"/>
          <w:highlight w:val="none"/>
          <w:lang w:eastAsia="zh-CN"/>
        </w:rPr>
        <w:t>主</w:t>
      </w:r>
      <w:r>
        <w:rPr>
          <w:rFonts w:hint="eastAsia" w:hAnsi="宋体" w:cs="宋体"/>
          <w:b w:val="0"/>
          <w:bCs w:val="0"/>
          <w:color w:val="auto"/>
          <w:szCs w:val="24"/>
          <w:highlight w:val="none"/>
        </w:rPr>
        <w:t>锁）登陆系统进行二次报价</w:t>
      </w:r>
      <w:r>
        <w:rPr>
          <w:rFonts w:hint="eastAsia" w:hAnsi="宋体" w:cs="宋体"/>
          <w:b w:val="0"/>
          <w:bCs w:val="0"/>
          <w:color w:val="auto"/>
          <w:szCs w:val="24"/>
          <w:highlight w:val="none"/>
          <w:lang w:eastAsia="zh-CN"/>
        </w:rPr>
        <w:t>）</w:t>
      </w:r>
      <w:r>
        <w:rPr>
          <w:rFonts w:hint="eastAsia" w:hAnsi="宋体" w:cs="宋体"/>
          <w:b w:val="0"/>
          <w:bCs w:val="0"/>
          <w:color w:val="auto"/>
          <w:szCs w:val="24"/>
          <w:highlight w:val="none"/>
        </w:rPr>
        <w:t>、比较与评审、推荐成交候选人名单的工作程序进行评审。在上一步评审中被认定为无效磋商者，不进入下一步的评审。</w:t>
      </w:r>
    </w:p>
    <w:p w14:paraId="217403E6">
      <w:pPr>
        <w:spacing w:line="360" w:lineRule="auto"/>
        <w:rPr>
          <w:rFonts w:hAnsi="宋体"/>
          <w:b w:val="0"/>
          <w:bCs w:val="0"/>
          <w:color w:val="auto"/>
          <w:szCs w:val="24"/>
          <w:highlight w:val="none"/>
        </w:rPr>
      </w:pPr>
      <w:r>
        <w:rPr>
          <w:rFonts w:hAnsi="宋体"/>
          <w:b w:val="0"/>
          <w:bCs w:val="0"/>
          <w:color w:val="auto"/>
          <w:szCs w:val="24"/>
          <w:highlight w:val="none"/>
        </w:rPr>
        <w:t>2</w:t>
      </w:r>
      <w:r>
        <w:rPr>
          <w:rFonts w:hint="eastAsia" w:hAnsi="宋体"/>
          <w:b w:val="0"/>
          <w:bCs w:val="0"/>
          <w:color w:val="auto"/>
          <w:szCs w:val="24"/>
          <w:highlight w:val="none"/>
        </w:rPr>
        <w:t>3</w:t>
      </w:r>
      <w:r>
        <w:rPr>
          <w:rFonts w:hAnsi="宋体"/>
          <w:b w:val="0"/>
          <w:bCs w:val="0"/>
          <w:color w:val="auto"/>
          <w:szCs w:val="24"/>
          <w:highlight w:val="none"/>
        </w:rPr>
        <w:t>．</w:t>
      </w:r>
      <w:r>
        <w:rPr>
          <w:rFonts w:hint="eastAsia" w:hAnsi="宋体"/>
          <w:b w:val="0"/>
          <w:bCs w:val="0"/>
          <w:color w:val="auto"/>
          <w:szCs w:val="24"/>
          <w:highlight w:val="none"/>
        </w:rPr>
        <w:t>评审</w:t>
      </w:r>
      <w:r>
        <w:rPr>
          <w:rFonts w:hAnsi="宋体"/>
          <w:b w:val="0"/>
          <w:bCs w:val="0"/>
          <w:color w:val="auto"/>
          <w:szCs w:val="24"/>
          <w:highlight w:val="none"/>
        </w:rPr>
        <w:t>组织及</w:t>
      </w:r>
      <w:r>
        <w:rPr>
          <w:rFonts w:hint="eastAsia" w:hAnsi="宋体"/>
          <w:b w:val="0"/>
          <w:bCs w:val="0"/>
          <w:color w:val="auto"/>
          <w:szCs w:val="24"/>
          <w:highlight w:val="none"/>
        </w:rPr>
        <w:t>评审</w:t>
      </w:r>
      <w:r>
        <w:rPr>
          <w:rFonts w:hAnsi="宋体"/>
          <w:b w:val="0"/>
          <w:bCs w:val="0"/>
          <w:color w:val="auto"/>
          <w:szCs w:val="24"/>
          <w:highlight w:val="none"/>
        </w:rPr>
        <w:t>原则</w:t>
      </w:r>
    </w:p>
    <w:p w14:paraId="09D387BC">
      <w:pPr>
        <w:spacing w:line="500" w:lineRule="exact"/>
        <w:ind w:firstLine="480" w:firstLineChars="200"/>
        <w:rPr>
          <w:rFonts w:hAnsi="宋体"/>
          <w:b w:val="0"/>
          <w:bCs w:val="0"/>
          <w:color w:val="auto"/>
          <w:szCs w:val="24"/>
          <w:highlight w:val="none"/>
        </w:rPr>
      </w:pPr>
      <w:r>
        <w:rPr>
          <w:rFonts w:hAnsi="宋体"/>
          <w:b w:val="0"/>
          <w:bCs w:val="0"/>
          <w:color w:val="auto"/>
          <w:szCs w:val="24"/>
          <w:highlight w:val="none"/>
        </w:rPr>
        <w:t>2</w:t>
      </w:r>
      <w:r>
        <w:rPr>
          <w:rFonts w:hint="eastAsia" w:hAnsi="宋体"/>
          <w:b w:val="0"/>
          <w:bCs w:val="0"/>
          <w:color w:val="auto"/>
          <w:szCs w:val="24"/>
          <w:highlight w:val="none"/>
        </w:rPr>
        <w:t>3</w:t>
      </w:r>
      <w:r>
        <w:rPr>
          <w:rFonts w:hAnsi="宋体"/>
          <w:b w:val="0"/>
          <w:bCs w:val="0"/>
          <w:color w:val="auto"/>
          <w:szCs w:val="24"/>
          <w:highlight w:val="none"/>
        </w:rPr>
        <w:t>.1按照《中华人民共和国政府采购法》</w:t>
      </w:r>
      <w:r>
        <w:rPr>
          <w:rFonts w:hint="eastAsia" w:hAnsi="宋体"/>
          <w:b w:val="0"/>
          <w:bCs w:val="0"/>
          <w:color w:val="auto"/>
          <w:szCs w:val="24"/>
          <w:highlight w:val="none"/>
        </w:rPr>
        <w:t>及实施条例和</w:t>
      </w:r>
      <w:r>
        <w:rPr>
          <w:rFonts w:hAnsi="宋体"/>
          <w:b w:val="0"/>
          <w:bCs w:val="0"/>
          <w:color w:val="auto"/>
          <w:szCs w:val="24"/>
          <w:highlight w:val="none"/>
        </w:rPr>
        <w:t>关于印发《政府采购竞争性磋商采购方式管理暂行办法》的通知</w:t>
      </w:r>
      <w:r>
        <w:rPr>
          <w:rFonts w:hint="eastAsia" w:hAnsi="宋体"/>
          <w:b w:val="0"/>
          <w:bCs w:val="0"/>
          <w:color w:val="auto"/>
          <w:szCs w:val="24"/>
          <w:highlight w:val="none"/>
        </w:rPr>
        <w:t>（</w:t>
      </w:r>
      <w:r>
        <w:rPr>
          <w:rFonts w:hAnsi="宋体"/>
          <w:b w:val="0"/>
          <w:bCs w:val="0"/>
          <w:color w:val="auto"/>
          <w:szCs w:val="24"/>
          <w:highlight w:val="none"/>
        </w:rPr>
        <w:t>财库【2014】214号</w:t>
      </w:r>
      <w:r>
        <w:rPr>
          <w:rFonts w:hint="eastAsia" w:hAnsi="宋体"/>
          <w:b w:val="0"/>
          <w:bCs w:val="0"/>
          <w:color w:val="auto"/>
          <w:szCs w:val="24"/>
          <w:highlight w:val="none"/>
        </w:rPr>
        <w:t>）</w:t>
      </w:r>
      <w:r>
        <w:rPr>
          <w:rFonts w:hAnsi="宋体"/>
          <w:b w:val="0"/>
          <w:bCs w:val="0"/>
          <w:color w:val="auto"/>
          <w:szCs w:val="24"/>
          <w:highlight w:val="none"/>
        </w:rPr>
        <w:t>，依法组建</w:t>
      </w:r>
      <w:r>
        <w:rPr>
          <w:rFonts w:hint="eastAsia" w:hAnsi="宋体"/>
          <w:b w:val="0"/>
          <w:bCs w:val="0"/>
          <w:color w:val="auto"/>
          <w:szCs w:val="24"/>
          <w:highlight w:val="none"/>
        </w:rPr>
        <w:t>磋商小组</w:t>
      </w:r>
      <w:r>
        <w:rPr>
          <w:rFonts w:hAnsi="宋体"/>
          <w:b w:val="0"/>
          <w:bCs w:val="0"/>
          <w:color w:val="auto"/>
          <w:szCs w:val="24"/>
          <w:highlight w:val="none"/>
        </w:rPr>
        <w:t>。</w:t>
      </w:r>
      <w:r>
        <w:rPr>
          <w:rFonts w:hint="eastAsia" w:hAnsi="宋体"/>
          <w:b w:val="0"/>
          <w:bCs w:val="0"/>
          <w:color w:val="auto"/>
          <w:szCs w:val="24"/>
          <w:highlight w:val="none"/>
        </w:rPr>
        <w:t>磋商小组由采购人代表和评审专家组成，成员人数应当为</w:t>
      </w:r>
      <w:r>
        <w:rPr>
          <w:rFonts w:hint="eastAsia" w:hAnsi="宋体"/>
          <w:b w:val="0"/>
          <w:bCs w:val="0"/>
          <w:color w:val="auto"/>
          <w:szCs w:val="24"/>
          <w:highlight w:val="none"/>
          <w:lang w:val="en-US" w:eastAsia="zh-CN"/>
        </w:rPr>
        <w:t>3</w:t>
      </w:r>
      <w:r>
        <w:rPr>
          <w:rFonts w:hint="eastAsia" w:hAnsi="宋体"/>
          <w:b w:val="0"/>
          <w:bCs w:val="0"/>
          <w:color w:val="auto"/>
          <w:szCs w:val="24"/>
          <w:highlight w:val="none"/>
        </w:rPr>
        <w:t>人以上单数，其中采购人代表须持有授权书。磋商小组</w:t>
      </w:r>
      <w:r>
        <w:rPr>
          <w:rFonts w:hAnsi="宋体"/>
          <w:b w:val="0"/>
          <w:bCs w:val="0"/>
          <w:color w:val="auto"/>
          <w:szCs w:val="24"/>
          <w:highlight w:val="none"/>
        </w:rPr>
        <w:t>按照</w:t>
      </w:r>
      <w:r>
        <w:rPr>
          <w:rFonts w:hint="eastAsia" w:hAnsi="宋体"/>
          <w:b w:val="0"/>
          <w:bCs w:val="0"/>
          <w:color w:val="auto"/>
          <w:szCs w:val="24"/>
          <w:highlight w:val="none"/>
        </w:rPr>
        <w:t>竞争性磋商</w:t>
      </w:r>
      <w:r>
        <w:rPr>
          <w:rFonts w:hAnsi="宋体"/>
          <w:b w:val="0"/>
          <w:bCs w:val="0"/>
          <w:color w:val="auto"/>
          <w:szCs w:val="24"/>
          <w:highlight w:val="none"/>
        </w:rPr>
        <w:t>文件规定的</w:t>
      </w:r>
      <w:r>
        <w:rPr>
          <w:rFonts w:hint="eastAsia" w:hAnsi="宋体"/>
          <w:b w:val="0"/>
          <w:bCs w:val="0"/>
          <w:color w:val="auto"/>
          <w:szCs w:val="24"/>
          <w:highlight w:val="none"/>
        </w:rPr>
        <w:t>评审</w:t>
      </w:r>
      <w:r>
        <w:rPr>
          <w:rFonts w:hAnsi="宋体"/>
          <w:b w:val="0"/>
          <w:bCs w:val="0"/>
          <w:color w:val="auto"/>
          <w:szCs w:val="24"/>
          <w:highlight w:val="none"/>
        </w:rPr>
        <w:t>方法独立进行</w:t>
      </w:r>
      <w:r>
        <w:rPr>
          <w:rFonts w:hint="eastAsia" w:hAnsi="宋体"/>
          <w:b w:val="0"/>
          <w:bCs w:val="0"/>
          <w:color w:val="auto"/>
          <w:szCs w:val="24"/>
          <w:highlight w:val="none"/>
        </w:rPr>
        <w:t>评审</w:t>
      </w:r>
      <w:r>
        <w:rPr>
          <w:rFonts w:hAnsi="宋体"/>
          <w:b w:val="0"/>
          <w:bCs w:val="0"/>
          <w:color w:val="auto"/>
          <w:szCs w:val="24"/>
          <w:highlight w:val="none"/>
        </w:rPr>
        <w:t>工作。</w:t>
      </w:r>
    </w:p>
    <w:p w14:paraId="5F73FA6C">
      <w:pPr>
        <w:spacing w:line="360" w:lineRule="auto"/>
        <w:ind w:firstLine="480" w:firstLineChars="200"/>
        <w:rPr>
          <w:rFonts w:hAnsi="宋体"/>
          <w:b w:val="0"/>
          <w:bCs w:val="0"/>
          <w:color w:val="auto"/>
          <w:szCs w:val="24"/>
          <w:highlight w:val="none"/>
        </w:rPr>
      </w:pPr>
      <w:r>
        <w:rPr>
          <w:rFonts w:hAnsi="宋体"/>
          <w:b w:val="0"/>
          <w:bCs w:val="0"/>
          <w:color w:val="auto"/>
          <w:szCs w:val="24"/>
          <w:highlight w:val="none"/>
        </w:rPr>
        <w:t>2</w:t>
      </w:r>
      <w:r>
        <w:rPr>
          <w:rFonts w:hint="eastAsia" w:hAnsi="宋体"/>
          <w:b w:val="0"/>
          <w:bCs w:val="0"/>
          <w:color w:val="auto"/>
          <w:szCs w:val="24"/>
          <w:highlight w:val="none"/>
        </w:rPr>
        <w:t>3</w:t>
      </w:r>
      <w:r>
        <w:rPr>
          <w:rFonts w:hAnsi="宋体"/>
          <w:b w:val="0"/>
          <w:bCs w:val="0"/>
          <w:color w:val="auto"/>
          <w:szCs w:val="24"/>
          <w:highlight w:val="none"/>
        </w:rPr>
        <w:t>.2</w:t>
      </w:r>
      <w:r>
        <w:rPr>
          <w:rFonts w:hint="eastAsia" w:hAnsi="宋体"/>
          <w:b w:val="0"/>
          <w:bCs w:val="0"/>
          <w:color w:val="auto"/>
          <w:szCs w:val="24"/>
          <w:highlight w:val="none"/>
        </w:rPr>
        <w:t>竞争性磋商</w:t>
      </w:r>
      <w:r>
        <w:rPr>
          <w:rFonts w:hAnsi="宋体"/>
          <w:b w:val="0"/>
          <w:bCs w:val="0"/>
          <w:color w:val="auto"/>
          <w:szCs w:val="24"/>
          <w:highlight w:val="none"/>
        </w:rPr>
        <w:t>文件和</w:t>
      </w:r>
      <w:r>
        <w:rPr>
          <w:rFonts w:hint="eastAsia" w:hAnsi="宋体"/>
          <w:b w:val="0"/>
          <w:bCs w:val="0"/>
          <w:color w:val="auto"/>
          <w:szCs w:val="24"/>
          <w:highlight w:val="none"/>
        </w:rPr>
        <w:t>竞争性磋商响应文件</w:t>
      </w:r>
      <w:r>
        <w:rPr>
          <w:rFonts w:hAnsi="宋体"/>
          <w:b w:val="0"/>
          <w:bCs w:val="0"/>
          <w:color w:val="auto"/>
          <w:szCs w:val="24"/>
          <w:highlight w:val="none"/>
        </w:rPr>
        <w:t>是</w:t>
      </w:r>
      <w:r>
        <w:rPr>
          <w:rFonts w:hint="eastAsia" w:hAnsi="宋体"/>
          <w:b w:val="0"/>
          <w:bCs w:val="0"/>
          <w:color w:val="auto"/>
          <w:szCs w:val="24"/>
          <w:highlight w:val="none"/>
        </w:rPr>
        <w:t>评审</w:t>
      </w:r>
      <w:r>
        <w:rPr>
          <w:rFonts w:hAnsi="宋体"/>
          <w:b w:val="0"/>
          <w:bCs w:val="0"/>
          <w:color w:val="auto"/>
          <w:szCs w:val="24"/>
          <w:highlight w:val="none"/>
        </w:rPr>
        <w:t>的依据。在</w:t>
      </w:r>
      <w:r>
        <w:rPr>
          <w:rFonts w:hint="eastAsia" w:hAnsi="宋体"/>
          <w:b w:val="0"/>
          <w:bCs w:val="0"/>
          <w:color w:val="auto"/>
          <w:szCs w:val="24"/>
          <w:highlight w:val="none"/>
        </w:rPr>
        <w:t>评审</w:t>
      </w:r>
      <w:r>
        <w:rPr>
          <w:rFonts w:hAnsi="宋体"/>
          <w:b w:val="0"/>
          <w:bCs w:val="0"/>
          <w:color w:val="auto"/>
          <w:szCs w:val="24"/>
          <w:highlight w:val="none"/>
        </w:rPr>
        <w:t>中，不得改变</w:t>
      </w:r>
      <w:r>
        <w:rPr>
          <w:rFonts w:hint="eastAsia" w:hAnsi="宋体"/>
          <w:b w:val="0"/>
          <w:bCs w:val="0"/>
          <w:color w:val="auto"/>
          <w:szCs w:val="24"/>
          <w:highlight w:val="none"/>
        </w:rPr>
        <w:t>竞争性磋商</w:t>
      </w:r>
      <w:r>
        <w:rPr>
          <w:rFonts w:hAnsi="宋体"/>
          <w:b w:val="0"/>
          <w:bCs w:val="0"/>
          <w:color w:val="auto"/>
          <w:szCs w:val="24"/>
          <w:highlight w:val="none"/>
        </w:rPr>
        <w:t>文件中规定的</w:t>
      </w:r>
      <w:r>
        <w:rPr>
          <w:rFonts w:hint="eastAsia" w:hAnsi="宋体"/>
          <w:b w:val="0"/>
          <w:bCs w:val="0"/>
          <w:color w:val="auto"/>
          <w:szCs w:val="24"/>
          <w:highlight w:val="none"/>
        </w:rPr>
        <w:t>评审</w:t>
      </w:r>
      <w:r>
        <w:rPr>
          <w:rFonts w:hAnsi="宋体"/>
          <w:b w:val="0"/>
          <w:bCs w:val="0"/>
          <w:color w:val="auto"/>
          <w:szCs w:val="24"/>
          <w:highlight w:val="none"/>
        </w:rPr>
        <w:t>标准、方法和</w:t>
      </w:r>
      <w:r>
        <w:rPr>
          <w:rFonts w:hint="eastAsia" w:hAnsi="宋体"/>
          <w:b w:val="0"/>
          <w:bCs w:val="0"/>
          <w:color w:val="auto"/>
          <w:szCs w:val="24"/>
          <w:highlight w:val="none"/>
        </w:rPr>
        <w:t>成交</w:t>
      </w:r>
      <w:r>
        <w:rPr>
          <w:rFonts w:hAnsi="宋体"/>
          <w:b w:val="0"/>
          <w:bCs w:val="0"/>
          <w:color w:val="auto"/>
          <w:szCs w:val="24"/>
          <w:highlight w:val="none"/>
        </w:rPr>
        <w:t>条件。</w:t>
      </w:r>
    </w:p>
    <w:p w14:paraId="3E4A4860">
      <w:pPr>
        <w:spacing w:line="360" w:lineRule="auto"/>
        <w:ind w:firstLine="480" w:firstLineChars="200"/>
        <w:rPr>
          <w:rFonts w:hAnsi="宋体"/>
          <w:b w:val="0"/>
          <w:bCs w:val="0"/>
          <w:color w:val="auto"/>
          <w:szCs w:val="24"/>
          <w:highlight w:val="none"/>
        </w:rPr>
      </w:pPr>
      <w:r>
        <w:rPr>
          <w:rFonts w:hAnsi="宋体"/>
          <w:b w:val="0"/>
          <w:bCs w:val="0"/>
          <w:color w:val="auto"/>
          <w:szCs w:val="24"/>
          <w:highlight w:val="none"/>
        </w:rPr>
        <w:t>2</w:t>
      </w:r>
      <w:r>
        <w:rPr>
          <w:rFonts w:hint="eastAsia" w:hAnsi="宋体"/>
          <w:b w:val="0"/>
          <w:bCs w:val="0"/>
          <w:color w:val="auto"/>
          <w:szCs w:val="24"/>
          <w:highlight w:val="none"/>
        </w:rPr>
        <w:t>3</w:t>
      </w:r>
      <w:r>
        <w:rPr>
          <w:rFonts w:hAnsi="宋体"/>
          <w:b w:val="0"/>
          <w:bCs w:val="0"/>
          <w:color w:val="auto"/>
          <w:szCs w:val="24"/>
          <w:highlight w:val="none"/>
        </w:rPr>
        <w:t>.3在</w:t>
      </w:r>
      <w:r>
        <w:rPr>
          <w:rFonts w:hint="eastAsia" w:hAnsi="宋体"/>
          <w:b w:val="0"/>
          <w:bCs w:val="0"/>
          <w:color w:val="auto"/>
          <w:szCs w:val="24"/>
          <w:highlight w:val="none"/>
        </w:rPr>
        <w:t>评审</w:t>
      </w:r>
      <w:r>
        <w:rPr>
          <w:rFonts w:hAnsi="宋体"/>
          <w:b w:val="0"/>
          <w:bCs w:val="0"/>
          <w:color w:val="auto"/>
          <w:szCs w:val="24"/>
          <w:highlight w:val="none"/>
        </w:rPr>
        <w:t>期间，对</w:t>
      </w:r>
      <w:r>
        <w:rPr>
          <w:rFonts w:hint="eastAsia" w:hAnsi="宋体"/>
          <w:b w:val="0"/>
          <w:bCs w:val="0"/>
          <w:color w:val="auto"/>
          <w:szCs w:val="24"/>
          <w:highlight w:val="none"/>
        </w:rPr>
        <w:t>竞争性磋商响应文件</w:t>
      </w:r>
      <w:r>
        <w:rPr>
          <w:rFonts w:hAnsi="宋体"/>
          <w:b w:val="0"/>
          <w:bCs w:val="0"/>
          <w:color w:val="auto"/>
          <w:szCs w:val="24"/>
          <w:highlight w:val="none"/>
        </w:rPr>
        <w:t>中含义不明确、同类问题表述不一致或者有明显文字和计算错误的内容，</w:t>
      </w:r>
      <w:r>
        <w:rPr>
          <w:rFonts w:hint="eastAsia" w:hAnsi="宋体"/>
          <w:b w:val="0"/>
          <w:bCs w:val="0"/>
          <w:color w:val="auto"/>
          <w:szCs w:val="24"/>
          <w:highlight w:val="none"/>
        </w:rPr>
        <w:t>磋商小组</w:t>
      </w:r>
      <w:r>
        <w:rPr>
          <w:rFonts w:hAnsi="宋体"/>
          <w:b w:val="0"/>
          <w:bCs w:val="0"/>
          <w:color w:val="auto"/>
          <w:szCs w:val="24"/>
          <w:highlight w:val="none"/>
        </w:rPr>
        <w:t>可以书面形式（由</w:t>
      </w:r>
      <w:r>
        <w:rPr>
          <w:rFonts w:hint="eastAsia" w:hAnsi="宋体"/>
          <w:b w:val="0"/>
          <w:bCs w:val="0"/>
          <w:color w:val="auto"/>
          <w:szCs w:val="24"/>
          <w:highlight w:val="none"/>
        </w:rPr>
        <w:t>磋商小组</w:t>
      </w:r>
      <w:r>
        <w:rPr>
          <w:rFonts w:hAnsi="宋体"/>
          <w:b w:val="0"/>
          <w:bCs w:val="0"/>
          <w:color w:val="auto"/>
          <w:szCs w:val="24"/>
          <w:highlight w:val="none"/>
        </w:rPr>
        <w:t>专家签字）要求</w:t>
      </w:r>
      <w:r>
        <w:rPr>
          <w:rFonts w:hint="eastAsia" w:hAnsi="宋体"/>
          <w:b w:val="0"/>
          <w:bCs w:val="0"/>
          <w:color w:val="auto"/>
          <w:szCs w:val="24"/>
          <w:highlight w:val="none"/>
        </w:rPr>
        <w:t>供应商</w:t>
      </w:r>
      <w:r>
        <w:rPr>
          <w:rFonts w:hAnsi="宋体"/>
          <w:b w:val="0"/>
          <w:bCs w:val="0"/>
          <w:color w:val="auto"/>
          <w:szCs w:val="24"/>
          <w:highlight w:val="none"/>
        </w:rPr>
        <w:t>作出必要的澄清、说明或者纠正。</w:t>
      </w:r>
      <w:r>
        <w:rPr>
          <w:rFonts w:hint="eastAsia" w:hAnsi="宋体"/>
          <w:b w:val="0"/>
          <w:bCs w:val="0"/>
          <w:color w:val="auto"/>
          <w:szCs w:val="24"/>
          <w:highlight w:val="none"/>
        </w:rPr>
        <w:t>供应商</w:t>
      </w:r>
      <w:r>
        <w:rPr>
          <w:rFonts w:hAnsi="宋体"/>
          <w:b w:val="0"/>
          <w:bCs w:val="0"/>
          <w:color w:val="auto"/>
          <w:szCs w:val="24"/>
          <w:highlight w:val="none"/>
        </w:rPr>
        <w:t>的澄清、说明或者补正应当采用书面形式，由其授权的代表签字，并不得超出</w:t>
      </w:r>
      <w:r>
        <w:rPr>
          <w:rFonts w:hint="eastAsia" w:hAnsi="宋体"/>
          <w:b w:val="0"/>
          <w:bCs w:val="0"/>
          <w:color w:val="auto"/>
          <w:szCs w:val="24"/>
          <w:highlight w:val="none"/>
        </w:rPr>
        <w:t>竞争性磋商响应文件</w:t>
      </w:r>
      <w:r>
        <w:rPr>
          <w:rFonts w:hAnsi="宋体"/>
          <w:b w:val="0"/>
          <w:bCs w:val="0"/>
          <w:color w:val="auto"/>
          <w:szCs w:val="24"/>
          <w:highlight w:val="none"/>
        </w:rPr>
        <w:t>的范围或者改变</w:t>
      </w:r>
      <w:r>
        <w:rPr>
          <w:rFonts w:hint="eastAsia" w:hAnsi="宋体"/>
          <w:b w:val="0"/>
          <w:bCs w:val="0"/>
          <w:color w:val="auto"/>
          <w:szCs w:val="24"/>
          <w:highlight w:val="none"/>
        </w:rPr>
        <w:t>竞争性磋商响应文件</w:t>
      </w:r>
      <w:r>
        <w:rPr>
          <w:rFonts w:hAnsi="宋体"/>
          <w:b w:val="0"/>
          <w:bCs w:val="0"/>
          <w:color w:val="auto"/>
          <w:szCs w:val="24"/>
          <w:highlight w:val="none"/>
        </w:rPr>
        <w:t>的实质性内容。</w:t>
      </w:r>
    </w:p>
    <w:p w14:paraId="13E5FA20">
      <w:pPr>
        <w:spacing w:line="360" w:lineRule="auto"/>
        <w:ind w:firstLine="480" w:firstLineChars="200"/>
        <w:rPr>
          <w:rFonts w:hAnsi="宋体"/>
          <w:b w:val="0"/>
          <w:bCs w:val="0"/>
          <w:color w:val="auto"/>
          <w:szCs w:val="24"/>
          <w:highlight w:val="none"/>
        </w:rPr>
      </w:pPr>
      <w:r>
        <w:rPr>
          <w:rFonts w:hAnsi="宋体"/>
          <w:b w:val="0"/>
          <w:bCs w:val="0"/>
          <w:color w:val="auto"/>
          <w:szCs w:val="24"/>
          <w:highlight w:val="none"/>
        </w:rPr>
        <w:t>2</w:t>
      </w:r>
      <w:r>
        <w:rPr>
          <w:rFonts w:hint="eastAsia" w:hAnsi="宋体"/>
          <w:b w:val="0"/>
          <w:bCs w:val="0"/>
          <w:color w:val="auto"/>
          <w:szCs w:val="24"/>
          <w:highlight w:val="none"/>
        </w:rPr>
        <w:t>3</w:t>
      </w:r>
      <w:r>
        <w:rPr>
          <w:rFonts w:hAnsi="宋体"/>
          <w:b w:val="0"/>
          <w:bCs w:val="0"/>
          <w:color w:val="auto"/>
          <w:szCs w:val="24"/>
          <w:highlight w:val="none"/>
        </w:rPr>
        <w:t>.4如果</w:t>
      </w:r>
      <w:r>
        <w:rPr>
          <w:rFonts w:hint="eastAsia" w:hAnsi="宋体"/>
          <w:b w:val="0"/>
          <w:bCs w:val="0"/>
          <w:color w:val="auto"/>
          <w:szCs w:val="24"/>
          <w:highlight w:val="none"/>
        </w:rPr>
        <w:t>供应商</w:t>
      </w:r>
      <w:r>
        <w:rPr>
          <w:rFonts w:hAnsi="宋体"/>
          <w:b w:val="0"/>
          <w:bCs w:val="0"/>
          <w:color w:val="auto"/>
          <w:szCs w:val="24"/>
          <w:highlight w:val="none"/>
        </w:rPr>
        <w:t>在澄清规定期限内，未能答复或拒绝答复</w:t>
      </w:r>
      <w:r>
        <w:rPr>
          <w:rFonts w:hint="eastAsia" w:hAnsi="宋体"/>
          <w:b w:val="0"/>
          <w:bCs w:val="0"/>
          <w:color w:val="auto"/>
          <w:szCs w:val="24"/>
          <w:highlight w:val="none"/>
        </w:rPr>
        <w:t>磋商小组</w:t>
      </w:r>
      <w:r>
        <w:rPr>
          <w:rFonts w:hAnsi="宋体"/>
          <w:b w:val="0"/>
          <w:bCs w:val="0"/>
          <w:color w:val="auto"/>
          <w:szCs w:val="24"/>
          <w:highlight w:val="none"/>
        </w:rPr>
        <w:t>提出的澄清要求，将由</w:t>
      </w:r>
      <w:r>
        <w:rPr>
          <w:rFonts w:hint="eastAsia" w:hAnsi="宋体"/>
          <w:b w:val="0"/>
          <w:bCs w:val="0"/>
          <w:color w:val="auto"/>
          <w:szCs w:val="24"/>
          <w:highlight w:val="none"/>
        </w:rPr>
        <w:t>磋商小组</w:t>
      </w:r>
      <w:r>
        <w:rPr>
          <w:rFonts w:hAnsi="宋体"/>
          <w:b w:val="0"/>
          <w:bCs w:val="0"/>
          <w:color w:val="auto"/>
          <w:szCs w:val="24"/>
          <w:highlight w:val="none"/>
        </w:rPr>
        <w:t>根据其</w:t>
      </w:r>
      <w:r>
        <w:rPr>
          <w:rFonts w:hint="eastAsia" w:hAnsi="宋体"/>
          <w:b w:val="0"/>
          <w:bCs w:val="0"/>
          <w:color w:val="auto"/>
          <w:szCs w:val="24"/>
          <w:highlight w:val="none"/>
        </w:rPr>
        <w:t>竞争性磋商响应文件</w:t>
      </w:r>
      <w:r>
        <w:rPr>
          <w:rFonts w:hAnsi="宋体"/>
          <w:b w:val="0"/>
          <w:bCs w:val="0"/>
          <w:color w:val="auto"/>
          <w:szCs w:val="24"/>
          <w:highlight w:val="none"/>
        </w:rPr>
        <w:t>按最大风险进行</w:t>
      </w:r>
      <w:r>
        <w:rPr>
          <w:rFonts w:hint="eastAsia" w:hAnsi="宋体"/>
          <w:b w:val="0"/>
          <w:bCs w:val="0"/>
          <w:color w:val="auto"/>
          <w:szCs w:val="24"/>
          <w:highlight w:val="none"/>
        </w:rPr>
        <w:t>评审</w:t>
      </w:r>
      <w:r>
        <w:rPr>
          <w:rFonts w:hAnsi="宋体"/>
          <w:b w:val="0"/>
          <w:bCs w:val="0"/>
          <w:color w:val="auto"/>
          <w:szCs w:val="24"/>
          <w:highlight w:val="none"/>
        </w:rPr>
        <w:t>。</w:t>
      </w:r>
    </w:p>
    <w:p w14:paraId="128B76D9">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23.5磋商过程中的实质性变动：</w:t>
      </w:r>
    </w:p>
    <w:p w14:paraId="757D7011">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24DD153B">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23.5.2对竞争性磋商文件做出的实质性变动是磋商文件的有效组成部分，磋商小组应当及时以书面形式通知所有参加磋商的供应商。</w:t>
      </w:r>
    </w:p>
    <w:p w14:paraId="2996804D">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23.6竞争性磋商响应文件的初审（含资格性检查和符合性检查）</w:t>
      </w:r>
    </w:p>
    <w:p w14:paraId="0A32E8F8">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23.6.1磋商小组将审查竞争性磋商响应文件是否完整、资格证明文件是否齐全，磋商保证金是否合格、有无计算上的错误等。</w:t>
      </w:r>
    </w:p>
    <w:p w14:paraId="6EAA23CD">
      <w:pPr>
        <w:spacing w:line="500" w:lineRule="exact"/>
        <w:ind w:firstLine="480" w:firstLineChars="200"/>
        <w:rPr>
          <w:rFonts w:hAnsi="宋体"/>
          <w:b w:val="0"/>
          <w:bCs w:val="0"/>
          <w:color w:val="auto"/>
          <w:szCs w:val="24"/>
          <w:highlight w:val="none"/>
        </w:rPr>
      </w:pPr>
      <w:r>
        <w:rPr>
          <w:rFonts w:hint="eastAsia" w:hAnsi="宋体"/>
          <w:b w:val="0"/>
          <w:bCs w:val="0"/>
          <w:color w:val="auto"/>
          <w:szCs w:val="24"/>
          <w:highlight w:val="none"/>
        </w:rPr>
        <w:t>23.6.2计算错误将按以下方法更正：</w:t>
      </w:r>
    </w:p>
    <w:p w14:paraId="4BA2A83B">
      <w:pPr>
        <w:spacing w:line="500" w:lineRule="exact"/>
        <w:ind w:firstLine="480" w:firstLineChars="200"/>
        <w:rPr>
          <w:rFonts w:hAnsi="宋体"/>
          <w:b w:val="0"/>
          <w:bCs w:val="0"/>
          <w:color w:val="auto"/>
          <w:szCs w:val="24"/>
          <w:highlight w:val="none"/>
        </w:rPr>
      </w:pPr>
      <w:r>
        <w:rPr>
          <w:rFonts w:hint="eastAsia" w:hAnsi="宋体"/>
          <w:b w:val="0"/>
          <w:bCs w:val="0"/>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3A5BB9CE">
      <w:pPr>
        <w:spacing w:line="500" w:lineRule="exact"/>
        <w:ind w:firstLine="480" w:firstLineChars="200"/>
        <w:rPr>
          <w:rFonts w:hAnsi="宋体"/>
          <w:b w:val="0"/>
          <w:bCs w:val="0"/>
          <w:color w:val="auto"/>
          <w:szCs w:val="24"/>
          <w:highlight w:val="none"/>
        </w:rPr>
      </w:pPr>
      <w:r>
        <w:rPr>
          <w:rFonts w:hint="eastAsia" w:hAnsi="宋体"/>
          <w:b w:val="0"/>
          <w:bCs w:val="0"/>
          <w:color w:val="auto"/>
          <w:szCs w:val="24"/>
          <w:highlight w:val="none"/>
        </w:rPr>
        <w:t>（2）磋商响应文件的大写金额和小写金额不一致的，以大写金额为准；</w:t>
      </w:r>
    </w:p>
    <w:p w14:paraId="44D29EF1">
      <w:pPr>
        <w:spacing w:line="500" w:lineRule="exact"/>
        <w:ind w:firstLine="480" w:firstLineChars="200"/>
        <w:rPr>
          <w:rFonts w:hAnsi="宋体"/>
          <w:b w:val="0"/>
          <w:bCs w:val="0"/>
          <w:color w:val="auto"/>
          <w:szCs w:val="24"/>
          <w:highlight w:val="none"/>
        </w:rPr>
      </w:pPr>
      <w:r>
        <w:rPr>
          <w:rFonts w:hint="eastAsia" w:hAnsi="宋体"/>
          <w:b w:val="0"/>
          <w:bCs w:val="0"/>
          <w:color w:val="auto"/>
          <w:szCs w:val="24"/>
          <w:highlight w:val="none"/>
        </w:rPr>
        <w:t>（3）单价金额小数点或者百分比有明显错位的，以单独密封的报价一览表的总价为准，并修改单价；</w:t>
      </w:r>
    </w:p>
    <w:p w14:paraId="4818DCB9">
      <w:pPr>
        <w:spacing w:line="500" w:lineRule="exact"/>
        <w:ind w:firstLine="480" w:firstLineChars="200"/>
        <w:rPr>
          <w:rFonts w:hAnsi="宋体"/>
          <w:b w:val="0"/>
          <w:bCs w:val="0"/>
          <w:color w:val="auto"/>
          <w:szCs w:val="24"/>
          <w:highlight w:val="none"/>
        </w:rPr>
      </w:pPr>
      <w:r>
        <w:rPr>
          <w:rFonts w:hint="eastAsia" w:hAnsi="宋体"/>
          <w:b w:val="0"/>
          <w:bCs w:val="0"/>
          <w:color w:val="auto"/>
          <w:szCs w:val="24"/>
          <w:highlight w:val="none"/>
        </w:rPr>
        <w:t>（4）总价金额与按单价汇总金额不一致的，以单价金额计算结果为准。</w:t>
      </w:r>
    </w:p>
    <w:p w14:paraId="1C96FF8B">
      <w:pPr>
        <w:spacing w:line="500" w:lineRule="exact"/>
        <w:ind w:firstLine="480" w:firstLineChars="200"/>
        <w:rPr>
          <w:rFonts w:hAnsi="宋体"/>
          <w:b w:val="0"/>
          <w:bCs w:val="0"/>
          <w:color w:val="auto"/>
          <w:szCs w:val="24"/>
          <w:highlight w:val="none"/>
        </w:rPr>
      </w:pPr>
      <w:r>
        <w:rPr>
          <w:rFonts w:hint="eastAsia" w:hAnsi="宋体"/>
          <w:b w:val="0"/>
          <w:bCs w:val="0"/>
          <w:color w:val="auto"/>
          <w:szCs w:val="24"/>
          <w:highlight w:val="none"/>
        </w:rPr>
        <w:t>按上述修正的顺序和方法调整的报价应对供应商具有约束力。如果供应商不接受修正后的价格，其响应文件将按无效响应处理。</w:t>
      </w:r>
    </w:p>
    <w:p w14:paraId="71D2B839">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23.6.3对于竞争性磋商响应文件中明显的标点符号错误或不构成实质性偏差的不正规、不一致或不规则，采购人可以接受。</w:t>
      </w:r>
    </w:p>
    <w:p w14:paraId="4DACD843">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23.6.4在详细评审之前，根据本须知第23.6.5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358B88B0">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23.6.5实质上没有响应竞争性磋商文件要求的磋商将被拒绝。供应商不得通过修正或撤销不合要求的偏离从而使其磋商成为实质性响应的磋商。如发现下列情况之一的，其磋商将构成非实质性响应，按无效磋商处理：</w:t>
      </w:r>
    </w:p>
    <w:p w14:paraId="1D5C69A2">
      <w:pPr>
        <w:tabs>
          <w:tab w:val="left" w:pos="126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1）没有按照竞争性磋商文件要求提供的竞争性磋商响应文件或竞争性磋商响应文件构成有重大缺项；</w:t>
      </w:r>
    </w:p>
    <w:p w14:paraId="3FDCA705">
      <w:pPr>
        <w:tabs>
          <w:tab w:val="left" w:pos="126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lang w:val="en-US" w:eastAsia="zh-CN"/>
        </w:rPr>
        <w:t>2</w:t>
      </w:r>
      <w:r>
        <w:rPr>
          <w:rFonts w:hint="eastAsia" w:hAnsi="宋体" w:cs="宋体"/>
          <w:b w:val="0"/>
          <w:bCs w:val="0"/>
          <w:color w:val="auto"/>
          <w:szCs w:val="24"/>
          <w:highlight w:val="none"/>
        </w:rPr>
        <w:t>）供应商未提交有效的磋商保证金或金额不足的、磋商保证金形式不符合竞争性磋商文件要求的；</w:t>
      </w:r>
    </w:p>
    <w:p w14:paraId="5F77EA29">
      <w:pPr>
        <w:tabs>
          <w:tab w:val="left" w:pos="126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lang w:val="en-US" w:eastAsia="zh-CN"/>
        </w:rPr>
        <w:t>3</w:t>
      </w:r>
      <w:r>
        <w:rPr>
          <w:rFonts w:hint="eastAsia" w:hAnsi="宋体" w:cs="宋体"/>
          <w:b w:val="0"/>
          <w:bCs w:val="0"/>
          <w:color w:val="auto"/>
          <w:szCs w:val="24"/>
          <w:highlight w:val="none"/>
        </w:rPr>
        <w:t>）资格证明文件不全的或无效的，或不符合国家规定的；</w:t>
      </w:r>
    </w:p>
    <w:p w14:paraId="2AC18F93">
      <w:pPr>
        <w:tabs>
          <w:tab w:val="left" w:pos="126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lang w:val="en-US" w:eastAsia="zh-CN"/>
        </w:rPr>
        <w:t>4</w:t>
      </w:r>
      <w:r>
        <w:rPr>
          <w:rFonts w:hint="eastAsia" w:hAnsi="宋体" w:cs="宋体"/>
          <w:b w:val="0"/>
          <w:bCs w:val="0"/>
          <w:color w:val="auto"/>
          <w:szCs w:val="24"/>
          <w:highlight w:val="none"/>
        </w:rPr>
        <w:t>）竞争性磋商响应文件无供应商公章、无法定代表人签字或签字人无法定代表人有效委托书的；</w:t>
      </w:r>
    </w:p>
    <w:p w14:paraId="2D6FCD42">
      <w:pPr>
        <w:tabs>
          <w:tab w:val="left" w:pos="126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lang w:val="en-US" w:eastAsia="zh-CN"/>
        </w:rPr>
        <w:t>5</w:t>
      </w:r>
      <w:r>
        <w:rPr>
          <w:rFonts w:hint="eastAsia" w:hAnsi="宋体" w:cs="宋体"/>
          <w:b w:val="0"/>
          <w:bCs w:val="0"/>
          <w:color w:val="auto"/>
          <w:szCs w:val="24"/>
          <w:highlight w:val="none"/>
        </w:rPr>
        <w:t>）</w:t>
      </w:r>
      <w:r>
        <w:rPr>
          <w:rFonts w:hint="eastAsia" w:hAnsi="宋体" w:cs="宋体"/>
          <w:b w:val="0"/>
          <w:bCs w:val="0"/>
          <w:color w:val="auto"/>
          <w:spacing w:val="-6"/>
          <w:szCs w:val="24"/>
          <w:highlight w:val="none"/>
        </w:rPr>
        <w:t>无磋商有效期或有效期达不到竞争性磋商文件要求的</w:t>
      </w:r>
      <w:r>
        <w:rPr>
          <w:rFonts w:hint="eastAsia" w:hAnsi="宋体" w:cs="宋体"/>
          <w:b w:val="0"/>
          <w:bCs w:val="0"/>
          <w:color w:val="auto"/>
          <w:szCs w:val="24"/>
          <w:highlight w:val="none"/>
        </w:rPr>
        <w:t>；</w:t>
      </w:r>
    </w:p>
    <w:p w14:paraId="54EB3BD0">
      <w:pPr>
        <w:tabs>
          <w:tab w:val="left" w:pos="126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lang w:val="en-US" w:eastAsia="zh-CN"/>
        </w:rPr>
        <w:t>6</w:t>
      </w:r>
      <w:r>
        <w:rPr>
          <w:rFonts w:hint="eastAsia" w:hAnsi="宋体" w:cs="宋体"/>
          <w:b w:val="0"/>
          <w:bCs w:val="0"/>
          <w:color w:val="auto"/>
          <w:szCs w:val="24"/>
          <w:highlight w:val="none"/>
        </w:rPr>
        <w:t>）供应商在同一份竞争性磋商响应文件中，有两个或多个报价的；</w:t>
      </w:r>
    </w:p>
    <w:p w14:paraId="5A1C1334">
      <w:pPr>
        <w:tabs>
          <w:tab w:val="left" w:pos="126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lang w:val="en-US" w:eastAsia="zh-CN"/>
        </w:rPr>
        <w:t>7</w:t>
      </w:r>
      <w:r>
        <w:rPr>
          <w:rFonts w:hint="eastAsia" w:hAnsi="宋体" w:cs="宋体"/>
          <w:b w:val="0"/>
          <w:bCs w:val="0"/>
          <w:color w:val="auto"/>
          <w:szCs w:val="24"/>
          <w:highlight w:val="none"/>
        </w:rPr>
        <w:t>）存在有重大缺漏项和重大偏离的；</w:t>
      </w:r>
    </w:p>
    <w:p w14:paraId="09D2576A">
      <w:pPr>
        <w:tabs>
          <w:tab w:val="left" w:pos="126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lang w:val="en-US" w:eastAsia="zh-CN"/>
        </w:rPr>
        <w:t>8</w:t>
      </w:r>
      <w:r>
        <w:rPr>
          <w:rFonts w:hint="eastAsia" w:hAnsi="宋体" w:cs="宋体"/>
          <w:b w:val="0"/>
          <w:bCs w:val="0"/>
          <w:color w:val="auto"/>
          <w:szCs w:val="24"/>
          <w:highlight w:val="none"/>
        </w:rPr>
        <w:t>）供应商有串通磋商、以他人名义磋商、行贿、提供虚假证明（包括第三方提供的虚假证明），开具虚假资质，出现虚假应答的，除按无效文件处理外，还将按照政府采购的有关规定进行处罚；</w:t>
      </w:r>
    </w:p>
    <w:p w14:paraId="5BEBCF61">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9</w:t>
      </w:r>
      <w:r>
        <w:rPr>
          <w:rFonts w:hint="eastAsia" w:hAnsi="宋体" w:cs="宋体"/>
          <w:b w:val="0"/>
          <w:bCs w:val="0"/>
          <w:color w:val="auto"/>
          <w:szCs w:val="24"/>
          <w:highlight w:val="none"/>
        </w:rPr>
        <w:t>）磋商总报价低于成本或者高于竞争性磋商文件公布的采购预算的。</w:t>
      </w:r>
    </w:p>
    <w:p w14:paraId="6669506B">
      <w:pPr>
        <w:spacing w:line="360" w:lineRule="auto"/>
        <w:ind w:firstLine="480" w:firstLineChars="200"/>
        <w:rPr>
          <w:rFonts w:cs="宋体"/>
          <w:b w:val="0"/>
          <w:bCs w:val="0"/>
          <w:color w:val="auto"/>
          <w:highlight w:val="none"/>
        </w:rPr>
      </w:pPr>
      <w:r>
        <w:rPr>
          <w:rFonts w:hint="eastAsia" w:cs="宋体"/>
          <w:b w:val="0"/>
          <w:bCs w:val="0"/>
          <w:color w:val="auto"/>
          <w:highlight w:val="none"/>
          <w:lang w:val="en-US" w:eastAsia="zh-CN"/>
        </w:rPr>
        <w:t>10</w:t>
      </w:r>
      <w:r>
        <w:rPr>
          <w:rFonts w:hint="eastAsia" w:cs="宋体"/>
          <w:b w:val="0"/>
          <w:bCs w:val="0"/>
          <w:color w:val="auto"/>
          <w:highlight w:val="none"/>
        </w:rPr>
        <w:t>）竞争性磋商响应文件含有采购人不能接受的附加条件的；</w:t>
      </w:r>
    </w:p>
    <w:p w14:paraId="4D1412AE">
      <w:pPr>
        <w:spacing w:line="500" w:lineRule="exact"/>
        <w:ind w:firstLine="480" w:firstLineChars="200"/>
        <w:rPr>
          <w:rFonts w:hAnsi="宋体" w:cs="宋体"/>
          <w:b w:val="0"/>
          <w:bCs w:val="0"/>
          <w:color w:val="auto"/>
          <w:szCs w:val="24"/>
          <w:highlight w:val="none"/>
        </w:rPr>
      </w:pPr>
      <w:r>
        <w:rPr>
          <w:rFonts w:hint="eastAsia" w:hAnsi="宋体" w:cs="宋体"/>
          <w:b w:val="0"/>
          <w:bCs w:val="0"/>
          <w:color w:val="auto"/>
          <w:szCs w:val="24"/>
          <w:highlight w:val="none"/>
          <w:lang w:val="en-US" w:eastAsia="zh-CN"/>
        </w:rPr>
        <w:t>11</w:t>
      </w:r>
      <w:r>
        <w:rPr>
          <w:rFonts w:hint="eastAsia" w:hAnsi="宋体" w:cs="宋体"/>
          <w:b w:val="0"/>
          <w:bCs w:val="0"/>
          <w:color w:val="auto"/>
          <w:szCs w:val="24"/>
          <w:highlight w:val="none"/>
        </w:rPr>
        <w:t>）竞争性磋商响应文件不符合法律法规要求的；</w:t>
      </w:r>
    </w:p>
    <w:p w14:paraId="27FF0974">
      <w:pPr>
        <w:pStyle w:val="18"/>
        <w:spacing w:before="0" w:beforeAutospacing="0" w:after="0" w:afterAutospacing="0" w:line="500" w:lineRule="exact"/>
        <w:ind w:firstLine="480" w:firstLineChars="200"/>
        <w:jc w:val="both"/>
        <w:rPr>
          <w:rFonts w:hint="eastAsia" w:cs="宋体"/>
          <w:b w:val="0"/>
          <w:bCs w:val="0"/>
          <w:color w:val="auto"/>
          <w:highlight w:val="none"/>
        </w:rPr>
      </w:pPr>
      <w:r>
        <w:rPr>
          <w:rFonts w:hint="eastAsia" w:cs="宋体"/>
          <w:b w:val="0"/>
          <w:bCs w:val="0"/>
          <w:color w:val="auto"/>
          <w:highlight w:val="none"/>
          <w:lang w:val="en-US" w:eastAsia="zh-CN"/>
        </w:rPr>
        <w:t>12</w:t>
      </w:r>
      <w:r>
        <w:rPr>
          <w:rFonts w:hint="eastAsia" w:cs="宋体"/>
          <w:b w:val="0"/>
          <w:bCs w:val="0"/>
          <w:color w:val="auto"/>
          <w:highlight w:val="none"/>
        </w:rPr>
        <w:t>）供应商被列入失信被执行人、重大税收违法案件当事人名单、政府采购严重违法失信行为记录名单及其他不符合《中华人民共和国政府采购法》第二十二条规定条件。</w:t>
      </w:r>
    </w:p>
    <w:p w14:paraId="6C793B50">
      <w:pPr>
        <w:spacing w:line="480" w:lineRule="exact"/>
        <w:ind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13）供应商拒绝对电子投标文件进行解密的；</w:t>
      </w:r>
    </w:p>
    <w:p w14:paraId="579F7790">
      <w:pPr>
        <w:spacing w:line="480" w:lineRule="exact"/>
        <w:ind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14）因供应商自身原因（如未带CA锁、或所带CA锁与制作电子投标文件使用的CA锁不一致），导致在规定时间内无法解密投标文件的；</w:t>
      </w:r>
    </w:p>
    <w:p w14:paraId="49144C11">
      <w:pPr>
        <w:spacing w:line="480" w:lineRule="exact"/>
        <w:ind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15）上传的电子投标文件无法打开的；</w:t>
      </w:r>
    </w:p>
    <w:p w14:paraId="052BEB44">
      <w:pPr>
        <w:spacing w:line="480" w:lineRule="exact"/>
        <w:ind w:firstLine="480" w:firstLineChars="200"/>
        <w:rPr>
          <w:rFonts w:hint="eastAsia" w:cs="宋体"/>
          <w:b w:val="0"/>
          <w:bCs w:val="0"/>
          <w:color w:val="auto"/>
          <w:highlight w:val="none"/>
        </w:rPr>
      </w:pPr>
      <w:r>
        <w:rPr>
          <w:rFonts w:hint="eastAsia" w:ascii="宋体" w:hAnsi="宋体" w:eastAsia="宋体" w:cs="宋体"/>
          <w:b w:val="0"/>
          <w:bCs w:val="0"/>
          <w:color w:val="auto"/>
          <w:sz w:val="24"/>
          <w:szCs w:val="24"/>
          <w:highlight w:val="none"/>
          <w:lang w:val="en-US" w:eastAsia="zh-CN" w:bidi="ar-SA"/>
        </w:rPr>
        <w:t>16）政府采购法律法规规定的其他无效情形。</w:t>
      </w:r>
    </w:p>
    <w:p w14:paraId="1CBBE77D">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23.7竞争性磋商响应文件的详细评审</w:t>
      </w:r>
    </w:p>
    <w:p w14:paraId="3FC87320">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23.7.1磋商小组将按照本须知第23.6.5条规定，只对确定为实质性响应竞争性磋商文件要求的磋商响应文件进行详细评审。</w:t>
      </w:r>
    </w:p>
    <w:p w14:paraId="202EF1ED">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23.7.2详细评审按照“供应商须知前附表”的评审方法进行。</w:t>
      </w:r>
    </w:p>
    <w:p w14:paraId="095CD73A">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23.8成交候选人的确定</w:t>
      </w:r>
    </w:p>
    <w:p w14:paraId="5E7046C6">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磋商小组完成评审后，向采购人提出书面评审，并推荐1-3名成交候选人，标明排列顺序。</w:t>
      </w:r>
    </w:p>
    <w:p w14:paraId="7B9B1627">
      <w:pPr>
        <w:spacing w:line="360" w:lineRule="auto"/>
        <w:rPr>
          <w:rFonts w:hAnsi="宋体"/>
          <w:b w:val="0"/>
          <w:bCs w:val="0"/>
          <w:color w:val="auto"/>
          <w:szCs w:val="24"/>
          <w:highlight w:val="none"/>
        </w:rPr>
      </w:pPr>
      <w:r>
        <w:rPr>
          <w:rFonts w:hAnsi="宋体"/>
          <w:b w:val="0"/>
          <w:bCs w:val="0"/>
          <w:color w:val="auto"/>
          <w:szCs w:val="24"/>
          <w:highlight w:val="none"/>
        </w:rPr>
        <w:t>2</w:t>
      </w:r>
      <w:r>
        <w:rPr>
          <w:rFonts w:hint="eastAsia" w:hAnsi="宋体"/>
          <w:b w:val="0"/>
          <w:bCs w:val="0"/>
          <w:color w:val="auto"/>
          <w:szCs w:val="24"/>
          <w:highlight w:val="none"/>
        </w:rPr>
        <w:t>4</w:t>
      </w:r>
      <w:r>
        <w:rPr>
          <w:rFonts w:hAnsi="宋体"/>
          <w:b w:val="0"/>
          <w:bCs w:val="0"/>
          <w:color w:val="auto"/>
          <w:szCs w:val="24"/>
          <w:highlight w:val="none"/>
        </w:rPr>
        <w:t>．</w:t>
      </w:r>
      <w:r>
        <w:rPr>
          <w:rFonts w:hint="eastAsia" w:hAnsi="宋体"/>
          <w:b w:val="0"/>
          <w:bCs w:val="0"/>
          <w:color w:val="auto"/>
          <w:szCs w:val="24"/>
          <w:highlight w:val="none"/>
        </w:rPr>
        <w:t>评审</w:t>
      </w:r>
      <w:r>
        <w:rPr>
          <w:rFonts w:hAnsi="宋体"/>
          <w:b w:val="0"/>
          <w:bCs w:val="0"/>
          <w:color w:val="auto"/>
          <w:szCs w:val="24"/>
          <w:highlight w:val="none"/>
        </w:rPr>
        <w:t>过程的保密</w:t>
      </w:r>
    </w:p>
    <w:p w14:paraId="6624C872">
      <w:pPr>
        <w:spacing w:line="360" w:lineRule="auto"/>
        <w:ind w:firstLine="480" w:firstLineChars="200"/>
        <w:rPr>
          <w:rFonts w:hAnsi="宋体"/>
          <w:b w:val="0"/>
          <w:bCs w:val="0"/>
          <w:color w:val="auto"/>
          <w:szCs w:val="24"/>
          <w:highlight w:val="none"/>
        </w:rPr>
      </w:pPr>
      <w:r>
        <w:rPr>
          <w:rFonts w:hint="eastAsia" w:hAnsi="宋体"/>
          <w:b w:val="0"/>
          <w:bCs w:val="0"/>
          <w:color w:val="auto"/>
          <w:szCs w:val="24"/>
          <w:highlight w:val="none"/>
        </w:rPr>
        <w:t>磋商小组成员和与评审活动有关的工作人员不得泄露有关竞争性磋商响应文件的评审和比较、成交候选人的推荐以及与评审有关的其他情况。</w:t>
      </w:r>
    </w:p>
    <w:p w14:paraId="49D1CE92">
      <w:pPr>
        <w:jc w:val="left"/>
        <w:rPr>
          <w:rFonts w:hAnsi="宋体"/>
          <w:b w:val="0"/>
          <w:bCs w:val="0"/>
          <w:color w:val="auto"/>
          <w:szCs w:val="24"/>
          <w:highlight w:val="none"/>
        </w:rPr>
      </w:pPr>
      <w:r>
        <w:rPr>
          <w:rFonts w:hAnsi="宋体"/>
          <w:b w:val="0"/>
          <w:bCs w:val="0"/>
          <w:color w:val="auto"/>
          <w:szCs w:val="24"/>
          <w:highlight w:val="none"/>
        </w:rPr>
        <w:t>2</w:t>
      </w:r>
      <w:r>
        <w:rPr>
          <w:rFonts w:hint="eastAsia" w:hAnsi="宋体"/>
          <w:b w:val="0"/>
          <w:bCs w:val="0"/>
          <w:color w:val="auto"/>
          <w:szCs w:val="24"/>
          <w:highlight w:val="none"/>
        </w:rPr>
        <w:t>5</w:t>
      </w:r>
      <w:r>
        <w:rPr>
          <w:rFonts w:hAnsi="宋体"/>
          <w:b w:val="0"/>
          <w:bCs w:val="0"/>
          <w:color w:val="auto"/>
          <w:szCs w:val="24"/>
          <w:highlight w:val="none"/>
        </w:rPr>
        <w:t>．</w:t>
      </w:r>
      <w:r>
        <w:rPr>
          <w:rFonts w:hint="eastAsia" w:hAnsi="宋体"/>
          <w:b w:val="0"/>
          <w:bCs w:val="0"/>
          <w:color w:val="auto"/>
          <w:szCs w:val="24"/>
          <w:highlight w:val="none"/>
        </w:rPr>
        <w:t>评审</w:t>
      </w:r>
      <w:r>
        <w:rPr>
          <w:rFonts w:hAnsi="宋体"/>
          <w:b w:val="0"/>
          <w:bCs w:val="0"/>
          <w:color w:val="auto"/>
          <w:szCs w:val="24"/>
          <w:highlight w:val="none"/>
        </w:rPr>
        <w:t>方法</w:t>
      </w:r>
    </w:p>
    <w:p w14:paraId="40C627E4">
      <w:pPr>
        <w:spacing w:line="360" w:lineRule="auto"/>
        <w:ind w:firstLine="480" w:firstLineChars="200"/>
        <w:rPr>
          <w:rFonts w:hint="eastAsia" w:ascii="宋体" w:hAnsi="宋体" w:eastAsia="宋体" w:cs="宋体"/>
          <w:color w:val="auto"/>
          <w:szCs w:val="24"/>
          <w:highlight w:val="none"/>
        </w:rPr>
      </w:pPr>
      <w:r>
        <w:rPr>
          <w:rFonts w:hint="eastAsia" w:hAnsi="宋体"/>
          <w:b w:val="0"/>
          <w:bCs w:val="0"/>
          <w:color w:val="auto"/>
          <w:szCs w:val="24"/>
          <w:highlight w:val="none"/>
        </w:rPr>
        <w:t>24.1按照</w:t>
      </w:r>
      <w:r>
        <w:rPr>
          <w:rFonts w:hAnsi="宋体"/>
          <w:b w:val="0"/>
          <w:bCs w:val="0"/>
          <w:color w:val="auto"/>
          <w:szCs w:val="24"/>
          <w:highlight w:val="none"/>
        </w:rPr>
        <w:t>《中华人民共和国政府采购法》</w:t>
      </w:r>
      <w:r>
        <w:rPr>
          <w:rFonts w:hint="eastAsia" w:hAnsi="宋体"/>
          <w:b w:val="0"/>
          <w:bCs w:val="0"/>
          <w:color w:val="auto"/>
          <w:szCs w:val="24"/>
          <w:highlight w:val="none"/>
        </w:rPr>
        <w:t>及实施条例和</w:t>
      </w:r>
      <w:r>
        <w:rPr>
          <w:rFonts w:hAnsi="宋体"/>
          <w:b w:val="0"/>
          <w:bCs w:val="0"/>
          <w:color w:val="auto"/>
          <w:szCs w:val="24"/>
          <w:highlight w:val="none"/>
        </w:rPr>
        <w:t>关于印发《政府采购竞争性磋商采购方式管理暂行办法》的通知</w:t>
      </w:r>
      <w:r>
        <w:rPr>
          <w:rFonts w:hint="eastAsia" w:hAnsi="宋体"/>
          <w:b w:val="0"/>
          <w:bCs w:val="0"/>
          <w:color w:val="auto"/>
          <w:szCs w:val="24"/>
          <w:highlight w:val="none"/>
        </w:rPr>
        <w:t>（</w:t>
      </w:r>
      <w:r>
        <w:rPr>
          <w:rFonts w:hAnsi="宋体"/>
          <w:b w:val="0"/>
          <w:bCs w:val="0"/>
          <w:color w:val="auto"/>
          <w:szCs w:val="24"/>
          <w:highlight w:val="none"/>
        </w:rPr>
        <w:t>财库【2014】214号</w:t>
      </w:r>
      <w:r>
        <w:rPr>
          <w:rFonts w:hint="eastAsia" w:hAnsi="宋体"/>
          <w:b w:val="0"/>
          <w:bCs w:val="0"/>
          <w:color w:val="auto"/>
          <w:szCs w:val="24"/>
          <w:highlight w:val="none"/>
        </w:rPr>
        <w:t>），本次评审采用综合评分法，即在全部满足竞争性磋商文件实质性要求前提下，磋商小组应当根据综合评分情况，按照评审得分高低顺序</w:t>
      </w:r>
      <w:r>
        <w:rPr>
          <w:rFonts w:hint="eastAsia" w:hAnsi="宋体"/>
          <w:b w:val="0"/>
          <w:bCs w:val="0"/>
          <w:color w:val="auto"/>
          <w:szCs w:val="24"/>
          <w:highlight w:val="none"/>
          <w:lang w:val="en-US" w:eastAsia="zh-CN"/>
        </w:rPr>
        <w:t>推荐</w:t>
      </w:r>
      <w:r>
        <w:rPr>
          <w:rFonts w:hint="eastAsia" w:hAnsi="宋体"/>
          <w:b w:val="0"/>
          <w:bCs w:val="0"/>
          <w:color w:val="auto"/>
          <w:szCs w:val="24"/>
          <w:highlight w:val="none"/>
        </w:rPr>
        <w:t>1-3名成交候选人。</w:t>
      </w:r>
    </w:p>
    <w:p w14:paraId="0045EDE2">
      <w:pPr>
        <w:keepNext/>
        <w:keepLines/>
        <w:spacing w:before="312" w:beforeLines="100" w:after="156" w:afterLines="50" w:line="360" w:lineRule="auto"/>
        <w:jc w:val="center"/>
        <w:outlineLvl w:val="2"/>
        <w:rPr>
          <w:rFonts w:hint="eastAsia" w:ascii="宋体" w:hAnsi="宋体" w:eastAsia="宋体" w:cs="宋体"/>
          <w:b/>
          <w:color w:val="auto"/>
          <w:sz w:val="32"/>
          <w:szCs w:val="32"/>
          <w:highlight w:val="none"/>
        </w:rPr>
      </w:pPr>
      <w:bookmarkStart w:id="53" w:name="_Toc29146"/>
      <w:bookmarkStart w:id="54" w:name="_Toc5589"/>
      <w:bookmarkStart w:id="55" w:name="_Toc15100"/>
      <w:r>
        <w:rPr>
          <w:rFonts w:hint="eastAsia" w:ascii="宋体" w:hAnsi="宋体" w:eastAsia="宋体" w:cs="宋体"/>
          <w:b/>
          <w:color w:val="auto"/>
          <w:sz w:val="32"/>
          <w:szCs w:val="32"/>
          <w:highlight w:val="none"/>
        </w:rPr>
        <w:t>六.成交、通知与签约</w:t>
      </w:r>
      <w:bookmarkEnd w:id="53"/>
      <w:bookmarkEnd w:id="54"/>
      <w:bookmarkEnd w:id="55"/>
    </w:p>
    <w:p w14:paraId="37AE7B8C">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26．成交程序</w:t>
      </w:r>
    </w:p>
    <w:p w14:paraId="4812280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26.1磋商小组根据评审方法的规定对供应商进行评审排序，推荐1-3名成交候选人，作为评审结果。评审结果由全体磋商小组成员签字确认。</w:t>
      </w:r>
    </w:p>
    <w:p w14:paraId="1685E213">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26.2采购人根据磋商报告中推荐的成交候选人排列顺序，确定排名第一的为成交供应商。</w:t>
      </w:r>
    </w:p>
    <w:p w14:paraId="4E1A4F5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73499C9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26.4采购人也可以授权磋商小组评审后直接确定成交供应商。</w:t>
      </w:r>
    </w:p>
    <w:p w14:paraId="6A78B3B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26.5成交供应商确定之后，成交结果将在财政部门指定的政府采购信息发布媒体上公告。</w:t>
      </w:r>
    </w:p>
    <w:p w14:paraId="2AF10E06">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26.6供应商或者其他利害关系人对评审结果有异议的，应当在法律规定的时间内提出。</w:t>
      </w:r>
    </w:p>
    <w:p w14:paraId="28BEE3B5">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27．成交通知</w:t>
      </w:r>
    </w:p>
    <w:p w14:paraId="22B238C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27.1采购代理机构向成交供应商发出《成交通知书》。</w:t>
      </w:r>
      <w:r>
        <w:rPr>
          <w:rFonts w:hint="eastAsia" w:ascii="宋体" w:hAnsi="宋体" w:eastAsia="宋体" w:cs="宋体"/>
          <w:b/>
          <w:bCs/>
          <w:color w:val="auto"/>
          <w:szCs w:val="24"/>
          <w:highlight w:val="none"/>
        </w:rPr>
        <w:t>成交供应商领取成交通知书时须携带法定代表人授权书及加盖单位公章的被授权人身份证复印件。</w:t>
      </w:r>
    </w:p>
    <w:p w14:paraId="58558518">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1F033339">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28. 采购合同的签订</w:t>
      </w:r>
    </w:p>
    <w:p w14:paraId="617734D4">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28.1采购人应当自成交通知书发出之日起</w:t>
      </w:r>
      <w:r>
        <w:rPr>
          <w:rFonts w:hint="eastAsia" w:hAnsi="宋体" w:cs="宋体"/>
          <w:color w:val="auto"/>
          <w:szCs w:val="24"/>
          <w:highlight w:val="none"/>
          <w:lang w:val="en-US" w:eastAsia="zh-CN"/>
        </w:rPr>
        <w:t>二十五</w:t>
      </w:r>
      <w:r>
        <w:rPr>
          <w:rFonts w:hint="eastAsia" w:ascii="宋体" w:hAnsi="宋体" w:eastAsia="宋体" w:cs="宋体"/>
          <w:color w:val="auto"/>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54DDEF9F">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28.2采购人自采购合同签订之日起七个工作日内，将采购合同副本报同级人民政府财政部门备案。</w:t>
      </w:r>
    </w:p>
    <w:p w14:paraId="0D0CF142">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29．成交代理服务费</w:t>
      </w:r>
      <w:r>
        <w:rPr>
          <w:rFonts w:hint="eastAsia" w:ascii="宋体" w:hAnsi="宋体" w:eastAsia="宋体" w:cs="宋体"/>
          <w:color w:val="auto"/>
          <w:szCs w:val="24"/>
          <w:highlight w:val="none"/>
        </w:rPr>
        <w:t xml:space="preserve"> </w:t>
      </w:r>
    </w:p>
    <w:p w14:paraId="458554E2">
      <w:pPr>
        <w:spacing w:line="56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29.1参见国家计委颁布的《招标代理服务收费管理暂行办法》（计价格[2002]1980 号）规定的招标代理服务收费标准，按照中标金额差额定率累进法计算，按照标准的折扣率（60%）收取。</w:t>
      </w:r>
    </w:p>
    <w:p w14:paraId="41F3151B">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29.2成交单位在领取成交通知书前，须向采购代理机构一次性支付代理服务费。</w:t>
      </w:r>
    </w:p>
    <w:p w14:paraId="5F179EE8">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代理服务费转账账户：</w:t>
      </w:r>
    </w:p>
    <w:p w14:paraId="756E8E57">
      <w:pPr>
        <w:spacing w:line="360" w:lineRule="auto"/>
        <w:ind w:firstLine="482" w:firstLineChars="200"/>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 xml:space="preserve">1、采购代理机构开户名称: </w:t>
      </w:r>
      <w:r>
        <w:rPr>
          <w:rFonts w:hint="eastAsia" w:hAnsi="宋体" w:cs="宋体"/>
          <w:b/>
          <w:bCs/>
          <w:color w:val="auto"/>
          <w:szCs w:val="24"/>
          <w:highlight w:val="none"/>
          <w:lang w:eastAsia="zh-CN"/>
        </w:rPr>
        <w:t>陕西至诚项目管理集团有限公司</w:t>
      </w:r>
    </w:p>
    <w:p w14:paraId="7B68FA64">
      <w:pPr>
        <w:spacing w:line="360" w:lineRule="auto"/>
        <w:ind w:firstLine="482" w:firstLineChars="200"/>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2、开户行名称：</w:t>
      </w:r>
      <w:r>
        <w:rPr>
          <w:rFonts w:hint="eastAsia" w:hAnsi="宋体" w:cs="宋体"/>
          <w:b/>
          <w:bCs/>
          <w:color w:val="auto"/>
          <w:szCs w:val="24"/>
          <w:highlight w:val="none"/>
          <w:lang w:eastAsia="zh-CN"/>
        </w:rPr>
        <w:t>中国建设银行股份有限公司西安高新技术产业开发区支行</w:t>
      </w:r>
    </w:p>
    <w:p w14:paraId="12D9E28B">
      <w:pPr>
        <w:pStyle w:val="8"/>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3、账号：</w:t>
      </w:r>
      <w:r>
        <w:rPr>
          <w:rFonts w:hint="eastAsia" w:ascii="宋体" w:hAnsi="宋体" w:cs="宋体"/>
          <w:b/>
          <w:bCs/>
          <w:color w:val="auto"/>
          <w:sz w:val="24"/>
          <w:szCs w:val="24"/>
          <w:highlight w:val="none"/>
          <w:lang w:eastAsia="zh-CN"/>
        </w:rPr>
        <w:t>61050192090000002152</w:t>
      </w:r>
    </w:p>
    <w:p w14:paraId="118BE01A">
      <w:pPr>
        <w:numPr>
          <w:ilvl w:val="0"/>
          <w:numId w:val="2"/>
        </w:numPr>
        <w:spacing w:line="60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质疑</w:t>
      </w:r>
    </w:p>
    <w:p w14:paraId="044EFF00">
      <w:pPr>
        <w:spacing w:line="500" w:lineRule="exact"/>
        <w:ind w:right="12"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1891F8DC">
      <w:pPr>
        <w:spacing w:line="500" w:lineRule="exact"/>
        <w:ind w:right="12" w:firstLine="480"/>
        <w:rPr>
          <w:rStyle w:val="24"/>
          <w:rFonts w:hint="eastAsia" w:ascii="宋体" w:hAnsi="宋体" w:eastAsia="宋体" w:cs="宋体"/>
          <w:bCs w:val="0"/>
          <w:color w:val="auto"/>
          <w:szCs w:val="24"/>
          <w:highlight w:val="none"/>
          <w:shd w:val="clear" w:color="auto" w:fill="FFFFFF"/>
        </w:rPr>
      </w:pPr>
      <w:r>
        <w:rPr>
          <w:rFonts w:hint="eastAsia" w:ascii="宋体" w:hAnsi="宋体" w:eastAsia="宋体" w:cs="宋体"/>
          <w:color w:val="auto"/>
          <w:szCs w:val="24"/>
          <w:highlight w:val="none"/>
        </w:rPr>
        <w:t>30.2供应商必须在法定质疑期内一次性提出针对同一采购程序环节的质疑。</w:t>
      </w:r>
    </w:p>
    <w:p w14:paraId="6CF13AAB">
      <w:pPr>
        <w:spacing w:line="500" w:lineRule="exact"/>
        <w:ind w:left="3" w:firstLine="518" w:firstLineChars="216"/>
        <w:rPr>
          <w:rStyle w:val="24"/>
          <w:rFonts w:hint="eastAsia" w:ascii="宋体" w:hAnsi="宋体" w:eastAsia="宋体" w:cs="宋体"/>
          <w:b w:val="0"/>
          <w:color w:val="auto"/>
          <w:szCs w:val="24"/>
          <w:highlight w:val="none"/>
          <w:shd w:val="clear" w:color="auto" w:fill="FFFFFF"/>
        </w:rPr>
      </w:pPr>
      <w:r>
        <w:rPr>
          <w:rStyle w:val="24"/>
          <w:rFonts w:hint="eastAsia" w:ascii="宋体" w:hAnsi="宋体" w:eastAsia="宋体" w:cs="宋体"/>
          <w:b w:val="0"/>
          <w:color w:val="auto"/>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B78B8E3">
      <w:pPr>
        <w:spacing w:line="500" w:lineRule="exact"/>
        <w:ind w:left="3" w:firstLine="518" w:firstLineChars="216"/>
        <w:rPr>
          <w:rStyle w:val="24"/>
          <w:rFonts w:hint="eastAsia" w:ascii="宋体" w:hAnsi="宋体" w:eastAsia="宋体" w:cs="宋体"/>
          <w:b w:val="0"/>
          <w:color w:val="auto"/>
          <w:szCs w:val="24"/>
          <w:highlight w:val="none"/>
          <w:shd w:val="clear" w:color="auto" w:fill="FFFFFF"/>
        </w:rPr>
      </w:pPr>
      <w:r>
        <w:rPr>
          <w:rStyle w:val="24"/>
          <w:rFonts w:hint="eastAsia" w:ascii="宋体" w:hAnsi="宋体" w:eastAsia="宋体" w:cs="宋体"/>
          <w:b w:val="0"/>
          <w:color w:val="auto"/>
          <w:szCs w:val="24"/>
          <w:highlight w:val="none"/>
          <w:shd w:val="clear" w:color="auto" w:fill="FFFFFF"/>
        </w:rPr>
        <w:t>30.4以联合体形式参加政府采购活动的，其质疑应当由组成联合体的所有供应商共同提出。</w:t>
      </w:r>
    </w:p>
    <w:p w14:paraId="01ED7F18">
      <w:pPr>
        <w:spacing w:line="500" w:lineRule="exact"/>
        <w:ind w:right="12"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30.5供应商提出质疑应当提交质疑函和必要的证明材料。质疑函应当包括下列内容：</w:t>
      </w:r>
    </w:p>
    <w:p w14:paraId="1E09945F">
      <w:pPr>
        <w:spacing w:line="500" w:lineRule="exact"/>
        <w:ind w:right="12"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30.5.1供应商的姓名或者名称、地址、邮编、联系人及联系电话；</w:t>
      </w:r>
    </w:p>
    <w:p w14:paraId="02383053">
      <w:pPr>
        <w:spacing w:line="500" w:lineRule="exact"/>
        <w:ind w:right="12"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30.5.2质疑项目的名称、编号；</w:t>
      </w:r>
    </w:p>
    <w:p w14:paraId="04587FD4">
      <w:pPr>
        <w:spacing w:line="500" w:lineRule="exact"/>
        <w:ind w:right="12"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30.5.3具体、明确的质疑事项和与质疑事项相关的请求；</w:t>
      </w:r>
    </w:p>
    <w:p w14:paraId="4CCF9477">
      <w:pPr>
        <w:spacing w:line="500" w:lineRule="exact"/>
        <w:ind w:right="12"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30.5.4事实依据；</w:t>
      </w:r>
    </w:p>
    <w:p w14:paraId="5580EFE4">
      <w:pPr>
        <w:spacing w:line="500" w:lineRule="exact"/>
        <w:ind w:right="12"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30.5.5必要的法律依据；</w:t>
      </w:r>
    </w:p>
    <w:p w14:paraId="719277F9">
      <w:pPr>
        <w:spacing w:line="500" w:lineRule="exact"/>
        <w:ind w:right="12" w:firstLine="480" w:firstLineChars="200"/>
        <w:rPr>
          <w:rStyle w:val="24"/>
          <w:rFonts w:hint="eastAsia" w:ascii="宋体" w:hAnsi="宋体" w:eastAsia="宋体" w:cs="宋体"/>
          <w:b w:val="0"/>
          <w:color w:val="auto"/>
          <w:szCs w:val="24"/>
          <w:highlight w:val="none"/>
          <w:shd w:val="clear" w:color="auto" w:fill="FFFFFF"/>
        </w:rPr>
      </w:pPr>
      <w:r>
        <w:rPr>
          <w:rFonts w:hint="eastAsia" w:ascii="宋体" w:hAnsi="宋体" w:eastAsia="宋体" w:cs="宋体"/>
          <w:color w:val="auto"/>
          <w:szCs w:val="24"/>
          <w:highlight w:val="none"/>
        </w:rPr>
        <w:t>30.5.6提出质疑的日期。</w:t>
      </w:r>
    </w:p>
    <w:p w14:paraId="73D4F927">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30.6有下列情形之一的，属于无效质疑，采购代理机构和采购人不予受理：</w:t>
      </w:r>
    </w:p>
    <w:p w14:paraId="3C0567D9">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30.6.1质疑供应商不是参与本次政府采购项目的供应商；</w:t>
      </w:r>
    </w:p>
    <w:p w14:paraId="2C6919E3">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30.6.2质疑供应商与质疑事项不存在利害关系的；</w:t>
      </w:r>
    </w:p>
    <w:p w14:paraId="3F2ECF4F">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30.6.3未在法定期限内提出质疑的；</w:t>
      </w:r>
    </w:p>
    <w:p w14:paraId="6D234FD9">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30.6.4质疑未以书面形式提出，或质疑函主要内容构成不完整的；</w:t>
      </w:r>
    </w:p>
    <w:p w14:paraId="2DD670C2">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30.6.5应当提交授权书而未提交的；</w:t>
      </w:r>
    </w:p>
    <w:p w14:paraId="79918D9B">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30.6.6以非法手段取得证据、材料的；</w:t>
      </w:r>
    </w:p>
    <w:p w14:paraId="6430365A">
      <w:pPr>
        <w:widowControl/>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30.6.7质疑答复后，同一质疑人就同一事项或同一采购程序环节再次提出质疑的；</w:t>
      </w:r>
    </w:p>
    <w:p w14:paraId="4233AC24">
      <w:pPr>
        <w:widowControl/>
        <w:spacing w:line="360" w:lineRule="auto"/>
        <w:ind w:firstLine="480" w:firstLineChars="200"/>
        <w:rPr>
          <w:rStyle w:val="24"/>
          <w:rFonts w:hint="eastAsia" w:ascii="宋体" w:hAnsi="宋体" w:eastAsia="宋体" w:cs="宋体"/>
          <w:b w:val="0"/>
          <w:color w:val="auto"/>
          <w:szCs w:val="24"/>
          <w:highlight w:val="none"/>
          <w:shd w:val="clear" w:color="auto" w:fill="FFFFFF"/>
        </w:rPr>
      </w:pPr>
      <w:r>
        <w:rPr>
          <w:rFonts w:hint="eastAsia" w:ascii="宋体" w:hAnsi="宋体" w:eastAsia="宋体" w:cs="宋体"/>
          <w:color w:val="auto"/>
          <w:highlight w:val="none"/>
        </w:rPr>
        <w:t>30.6.8不符合法律、法规、规章和政府采购监管机构规定的其他条件的。</w:t>
      </w:r>
    </w:p>
    <w:p w14:paraId="592B00D6">
      <w:pPr>
        <w:spacing w:line="500" w:lineRule="exact"/>
        <w:ind w:right="12"/>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30.7质疑答复</w:t>
      </w:r>
    </w:p>
    <w:p w14:paraId="545ADE1C">
      <w:pPr>
        <w:pStyle w:val="27"/>
        <w:spacing w:line="500" w:lineRule="exact"/>
        <w:ind w:firstLine="48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30.7.1采购人或采购代理机构在收到质疑函后7个工作日内作出答复，并以书面形式通知质疑供应商和其他有关供应商。</w:t>
      </w:r>
    </w:p>
    <w:p w14:paraId="69557F75">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31.其他</w:t>
      </w:r>
    </w:p>
    <w:p w14:paraId="3BF8D2E5">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729EFF39">
      <w:pPr>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0BAD1078">
      <w:pPr>
        <w:spacing w:line="360" w:lineRule="auto"/>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31.3采用竞争性磋商采购方式采购的政府购买服务项目（含政府和社会资本合作项目），</w:t>
      </w:r>
      <w:r>
        <w:rPr>
          <w:rFonts w:hint="eastAsia" w:ascii="宋体" w:hAnsi="宋体" w:eastAsia="宋体" w:cs="宋体"/>
          <w:color w:val="auto"/>
          <w:highlight w:val="none"/>
        </w:rPr>
        <w:t>采购过程中符合要求的供应商</w:t>
      </w:r>
      <w:r>
        <w:rPr>
          <w:rFonts w:hint="eastAsia" w:ascii="宋体" w:hAnsi="宋体" w:eastAsia="宋体" w:cs="宋体"/>
          <w:color w:val="auto"/>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2A8344E1">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依法承担相应法律责任。</w:t>
      </w:r>
      <w:bookmarkStart w:id="56" w:name="_Toc363474023"/>
    </w:p>
    <w:p w14:paraId="55D35C98">
      <w:pPr>
        <w:spacing w:line="500" w:lineRule="exact"/>
        <w:outlineLvl w:val="9"/>
        <w:rPr>
          <w:rFonts w:hint="eastAsia" w:hAnsi="宋体" w:cs="宋体"/>
          <w:b/>
          <w:bCs/>
          <w:color w:val="auto"/>
          <w:szCs w:val="24"/>
          <w:highlight w:val="none"/>
          <w:lang w:val="en-US" w:eastAsia="zh-CN"/>
        </w:rPr>
      </w:pPr>
      <w:bookmarkStart w:id="57" w:name="_Toc423973074"/>
      <w:bookmarkStart w:id="58" w:name="_Toc403077645"/>
      <w:bookmarkStart w:id="59" w:name="_Toc25783"/>
      <w:r>
        <w:rPr>
          <w:rFonts w:hint="eastAsia" w:hAnsi="宋体" w:cs="宋体"/>
          <w:b/>
          <w:bCs/>
          <w:color w:val="auto"/>
          <w:szCs w:val="24"/>
          <w:highlight w:val="none"/>
          <w:lang w:val="en-US" w:eastAsia="zh-CN"/>
        </w:rPr>
        <w:t>32.电子投标注意事项</w:t>
      </w:r>
    </w:p>
    <w:p w14:paraId="328F52B0">
      <w:pPr>
        <w:spacing w:line="360" w:lineRule="auto"/>
        <w:ind w:firstLine="480" w:firstLineChars="200"/>
        <w:jc w:val="left"/>
        <w:rPr>
          <w:rFonts w:hint="default" w:ascii="宋体" w:hAnsi="宋体" w:eastAsia="宋体" w:cs="宋体"/>
          <w:color w:val="auto"/>
          <w:szCs w:val="24"/>
          <w:highlight w:val="none"/>
          <w:lang w:val="en-US" w:eastAsia="zh-CN"/>
        </w:rPr>
      </w:pPr>
      <w:r>
        <w:rPr>
          <w:rFonts w:hint="default" w:ascii="宋体" w:hAnsi="宋体" w:eastAsia="宋体" w:cs="宋体"/>
          <w:color w:val="auto"/>
          <w:szCs w:val="24"/>
          <w:highlight w:val="none"/>
          <w:lang w:val="en-US" w:eastAsia="zh-CN"/>
        </w:rPr>
        <w:t>1、本项目采用电子化投标</w:t>
      </w:r>
      <w:r>
        <w:rPr>
          <w:rFonts w:hint="eastAsia" w:ascii="宋体" w:hAnsi="宋体" w:eastAsia="宋体" w:cs="宋体"/>
          <w:b/>
          <w:bCs w:val="0"/>
          <w:color w:val="auto"/>
          <w:sz w:val="24"/>
          <w:highlight w:val="none"/>
          <w:lang w:eastAsia="zh-CN"/>
        </w:rPr>
        <w:t>（不见面开标方式）</w:t>
      </w:r>
      <w:r>
        <w:rPr>
          <w:rFonts w:hint="default" w:ascii="宋体" w:hAnsi="宋体" w:eastAsia="宋体" w:cs="宋体"/>
          <w:color w:val="auto"/>
          <w:szCs w:val="24"/>
          <w:highlight w:val="none"/>
          <w:lang w:val="en-US" w:eastAsia="zh-CN"/>
        </w:rPr>
        <w:t>的方式投标，投标人须使用数字认证证书（CA锁）对电子投标文件进行签章、加密、递交及开标时解密等相关招投标事宜。开标时投标人须携带数字认证证书（CA锁），如因投标人自身原因未携带数字认证证书（CA锁）造成无法解密投标文件，按无效投标对待。</w:t>
      </w:r>
    </w:p>
    <w:p w14:paraId="3D284C46">
      <w:pPr>
        <w:spacing w:line="360" w:lineRule="auto"/>
        <w:ind w:firstLine="480" w:firstLineChars="200"/>
        <w:jc w:val="left"/>
        <w:rPr>
          <w:rFonts w:hint="default" w:ascii="宋体" w:hAnsi="宋体" w:eastAsia="宋体" w:cs="宋体"/>
          <w:color w:val="auto"/>
          <w:szCs w:val="24"/>
          <w:highlight w:val="none"/>
          <w:lang w:val="en-US" w:eastAsia="zh-CN"/>
        </w:rPr>
      </w:pPr>
      <w:r>
        <w:rPr>
          <w:rFonts w:hint="eastAsia" w:hAnsi="宋体" w:cs="宋体"/>
          <w:color w:val="auto"/>
          <w:szCs w:val="24"/>
          <w:highlight w:val="none"/>
          <w:lang w:val="en-US" w:eastAsia="zh-CN"/>
        </w:rPr>
        <w:t>2</w:t>
      </w:r>
      <w:r>
        <w:rPr>
          <w:rFonts w:hint="default" w:ascii="宋体" w:hAnsi="宋体" w:eastAsia="宋体" w:cs="宋体"/>
          <w:color w:val="auto"/>
          <w:szCs w:val="24"/>
          <w:highlight w:val="none"/>
          <w:lang w:val="en-US" w:eastAsia="zh-CN"/>
        </w:rPr>
        <w:t>、制作电子投标文件</w:t>
      </w:r>
    </w:p>
    <w:p w14:paraId="01070A82">
      <w:pPr>
        <w:spacing w:line="360" w:lineRule="auto"/>
        <w:ind w:firstLine="480" w:firstLineChars="200"/>
        <w:jc w:val="left"/>
        <w:rPr>
          <w:rFonts w:hint="default" w:ascii="宋体" w:hAnsi="宋体" w:eastAsia="宋体" w:cs="宋体"/>
          <w:color w:val="auto"/>
          <w:szCs w:val="24"/>
          <w:highlight w:val="none"/>
          <w:lang w:val="en-US" w:eastAsia="zh-CN"/>
        </w:rPr>
      </w:pPr>
      <w:r>
        <w:rPr>
          <w:rFonts w:hint="default" w:ascii="宋体" w:hAnsi="宋体" w:eastAsia="宋体" w:cs="宋体"/>
          <w:color w:val="auto"/>
          <w:szCs w:val="24"/>
          <w:highlight w:val="none"/>
          <w:lang w:val="en-US" w:eastAsia="zh-CN"/>
        </w:rPr>
        <w:t>投标供应商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2B317821">
      <w:pPr>
        <w:spacing w:line="360" w:lineRule="auto"/>
        <w:ind w:firstLine="480" w:firstLineChars="200"/>
        <w:jc w:val="left"/>
        <w:rPr>
          <w:rFonts w:hint="default" w:ascii="宋体" w:hAnsi="宋体" w:eastAsia="宋体" w:cs="宋体"/>
          <w:color w:val="auto"/>
          <w:szCs w:val="24"/>
          <w:highlight w:val="none"/>
          <w:lang w:val="en-US" w:eastAsia="zh-CN"/>
        </w:rPr>
      </w:pPr>
      <w:r>
        <w:rPr>
          <w:rFonts w:hint="eastAsia" w:hAnsi="宋体" w:cs="宋体"/>
          <w:color w:val="auto"/>
          <w:szCs w:val="24"/>
          <w:highlight w:val="none"/>
          <w:lang w:val="en-US" w:eastAsia="zh-CN"/>
        </w:rPr>
        <w:t>3</w:t>
      </w:r>
      <w:r>
        <w:rPr>
          <w:rFonts w:hint="default" w:ascii="宋体" w:hAnsi="宋体" w:eastAsia="宋体" w:cs="宋体"/>
          <w:color w:val="auto"/>
          <w:szCs w:val="24"/>
          <w:highlight w:val="none"/>
          <w:lang w:val="en-US" w:eastAsia="zh-CN"/>
        </w:rPr>
        <w:t>、递交电子投标文件</w:t>
      </w:r>
    </w:p>
    <w:p w14:paraId="24ACCAA7">
      <w:pPr>
        <w:spacing w:line="360" w:lineRule="auto"/>
        <w:ind w:firstLine="480" w:firstLineChars="200"/>
        <w:jc w:val="left"/>
        <w:rPr>
          <w:rFonts w:hint="default" w:ascii="宋体" w:hAnsi="宋体" w:eastAsia="宋体" w:cs="宋体"/>
          <w:color w:val="auto"/>
          <w:szCs w:val="24"/>
          <w:highlight w:val="none"/>
          <w:lang w:val="en-US" w:eastAsia="zh-CN"/>
        </w:rPr>
      </w:pPr>
      <w:r>
        <w:rPr>
          <w:rFonts w:hint="default" w:ascii="宋体" w:hAnsi="宋体" w:eastAsia="宋体" w:cs="宋体"/>
          <w:color w:val="auto"/>
          <w:szCs w:val="24"/>
          <w:highlight w:val="none"/>
          <w:lang w:val="en-US" w:eastAsia="zh-CN"/>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0A606182">
      <w:pPr>
        <w:spacing w:line="360" w:lineRule="auto"/>
        <w:ind w:firstLine="480" w:firstLineChars="200"/>
        <w:jc w:val="left"/>
        <w:rPr>
          <w:rFonts w:hint="eastAsia" w:ascii="宋体" w:hAnsi="宋体" w:eastAsia="宋体" w:cs="宋体"/>
          <w:color w:val="auto"/>
          <w:szCs w:val="24"/>
          <w:highlight w:val="none"/>
          <w:lang w:val="en-US" w:eastAsia="zh-CN"/>
        </w:rPr>
      </w:pPr>
      <w:r>
        <w:rPr>
          <w:rFonts w:hint="eastAsia" w:hAnsi="宋体" w:cs="宋体"/>
          <w:color w:val="auto"/>
          <w:szCs w:val="24"/>
          <w:highlight w:val="none"/>
          <w:lang w:val="en-US" w:eastAsia="zh-CN"/>
        </w:rPr>
        <w:t>4</w:t>
      </w:r>
      <w:r>
        <w:rPr>
          <w:rFonts w:hint="eastAsia" w:ascii="宋体" w:hAnsi="宋体" w:eastAsia="宋体" w:cs="宋体"/>
          <w:color w:val="auto"/>
          <w:szCs w:val="24"/>
          <w:highlight w:val="none"/>
          <w:lang w:val="en-US" w:eastAsia="zh-CN"/>
        </w:rPr>
        <w:t>、纸质投标文件</w:t>
      </w:r>
    </w:p>
    <w:p w14:paraId="3B49E287">
      <w:pPr>
        <w:spacing w:line="360" w:lineRule="auto"/>
        <w:ind w:firstLine="480" w:firstLineChars="200"/>
        <w:jc w:val="left"/>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本项目不提供纸质投标文件。</w:t>
      </w:r>
    </w:p>
    <w:p w14:paraId="17BE3D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bCs/>
          <w:color w:val="auto"/>
          <w:szCs w:val="36"/>
          <w:highlight w:val="none"/>
          <w:lang w:val="en-US" w:eastAsia="zh-CN"/>
        </w:rPr>
      </w:pPr>
      <w:r>
        <w:rPr>
          <w:rFonts w:hint="eastAsia" w:cs="宋体"/>
          <w:bCs/>
          <w:color w:val="auto"/>
          <w:szCs w:val="36"/>
          <w:highlight w:val="none"/>
          <w:lang w:val="en-US" w:eastAsia="zh-CN"/>
        </w:rPr>
        <w:t>5、二次报价网上操作流程：</w:t>
      </w:r>
    </w:p>
    <w:p w14:paraId="669907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bCs/>
          <w:color w:val="auto"/>
          <w:szCs w:val="36"/>
          <w:highlight w:val="none"/>
          <w:lang w:val="en-US" w:eastAsia="zh-CN"/>
        </w:rPr>
      </w:pPr>
      <w:r>
        <w:rPr>
          <w:rFonts w:hint="eastAsia" w:cs="宋体"/>
          <w:bCs/>
          <w:color w:val="auto"/>
          <w:szCs w:val="36"/>
          <w:highlight w:val="none"/>
          <w:lang w:val="en-US" w:eastAsia="zh-CN"/>
        </w:rPr>
        <w:t>（1）插入CA主锁，登录陕西省公共资源交易平台网站（http://www.sxggzyjy.cn/）；</w:t>
      </w:r>
    </w:p>
    <w:p w14:paraId="775E81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bCs/>
          <w:color w:val="auto"/>
          <w:szCs w:val="36"/>
          <w:highlight w:val="none"/>
          <w:lang w:val="en-US" w:eastAsia="zh-CN"/>
        </w:rPr>
      </w:pPr>
      <w:r>
        <w:rPr>
          <w:rFonts w:hint="eastAsia" w:cs="宋体"/>
          <w:bCs/>
          <w:color w:val="auto"/>
          <w:szCs w:val="36"/>
          <w:highlight w:val="none"/>
          <w:lang w:val="en-US" w:eastAsia="zh-CN"/>
        </w:rPr>
        <w:t>（2）点击右上角我的项目，选择本次开标项目，点击项目流程；</w:t>
      </w:r>
    </w:p>
    <w:p w14:paraId="53AA19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bCs/>
          <w:color w:val="auto"/>
          <w:szCs w:val="36"/>
          <w:highlight w:val="none"/>
          <w:lang w:val="en-US" w:eastAsia="zh-CN"/>
        </w:rPr>
      </w:pPr>
      <w:r>
        <w:rPr>
          <w:rFonts w:hint="eastAsia" w:cs="宋体"/>
          <w:bCs/>
          <w:color w:val="auto"/>
          <w:szCs w:val="36"/>
          <w:highlight w:val="none"/>
          <w:lang w:val="en-US" w:eastAsia="zh-CN"/>
        </w:rPr>
        <w:t>（3）点击网上报价；</w:t>
      </w:r>
    </w:p>
    <w:p w14:paraId="5C3B28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bCs/>
          <w:color w:val="auto"/>
          <w:szCs w:val="36"/>
          <w:highlight w:val="none"/>
          <w:lang w:val="en-US" w:eastAsia="zh-CN"/>
        </w:rPr>
      </w:pPr>
      <w:r>
        <w:rPr>
          <w:rFonts w:hint="eastAsia" w:cs="宋体"/>
          <w:bCs/>
          <w:color w:val="auto"/>
          <w:szCs w:val="36"/>
          <w:highlight w:val="none"/>
          <w:lang w:val="en-US" w:eastAsia="zh-CN"/>
        </w:rPr>
        <w:t>（4）报价：点击</w:t>
      </w:r>
      <w:r>
        <w:rPr>
          <w:color w:val="auto"/>
          <w:sz w:val="24"/>
          <w:szCs w:val="24"/>
          <w:highlight w:val="none"/>
        </w:rPr>
        <w:drawing>
          <wp:inline distT="0" distB="0" distL="114300" distR="114300">
            <wp:extent cx="220980" cy="220980"/>
            <wp:effectExtent l="0" t="0" r="7620" b="762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4"/>
                    <a:stretch>
                      <a:fillRect/>
                    </a:stretch>
                  </pic:blipFill>
                  <pic:spPr>
                    <a:xfrm>
                      <a:off x="0" y="0"/>
                      <a:ext cx="220980" cy="220980"/>
                    </a:xfrm>
                    <a:prstGeom prst="rect">
                      <a:avLst/>
                    </a:prstGeom>
                    <a:noFill/>
                    <a:ln>
                      <a:noFill/>
                    </a:ln>
                  </pic:spPr>
                </pic:pic>
              </a:graphicData>
            </a:graphic>
          </wp:inline>
        </w:drawing>
      </w:r>
      <w:r>
        <w:rPr>
          <w:rFonts w:hint="eastAsia" w:cs="宋体"/>
          <w:bCs/>
          <w:color w:val="auto"/>
          <w:szCs w:val="36"/>
          <w:highlight w:val="none"/>
          <w:lang w:val="en-US" w:eastAsia="zh-CN"/>
        </w:rPr>
        <w:t>报价，输入金额（注意大小写一致）；</w:t>
      </w:r>
    </w:p>
    <w:p w14:paraId="2D4BC2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bCs/>
          <w:color w:val="auto"/>
          <w:szCs w:val="36"/>
          <w:highlight w:val="none"/>
          <w:lang w:val="en-US" w:eastAsia="zh-CN"/>
        </w:rPr>
      </w:pPr>
      <w:r>
        <w:rPr>
          <w:rFonts w:hint="eastAsia" w:cs="宋体"/>
          <w:bCs/>
          <w:color w:val="auto"/>
          <w:szCs w:val="36"/>
          <w:highlight w:val="none"/>
          <w:lang w:val="en-US" w:eastAsia="zh-CN"/>
        </w:rPr>
        <w:t>（5）签章查看：点击</w:t>
      </w:r>
      <w:r>
        <w:rPr>
          <w:color w:val="auto"/>
          <w:sz w:val="24"/>
          <w:szCs w:val="24"/>
          <w:highlight w:val="none"/>
        </w:rPr>
        <w:drawing>
          <wp:inline distT="0" distB="0" distL="114300" distR="114300">
            <wp:extent cx="269875" cy="281940"/>
            <wp:effectExtent l="0" t="0" r="15875" b="38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5"/>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cs="宋体"/>
          <w:bCs/>
          <w:color w:val="auto"/>
          <w:szCs w:val="36"/>
          <w:highlight w:val="none"/>
          <w:lang w:val="en-US" w:eastAsia="zh-CN"/>
        </w:rPr>
        <w:t>，选择单页签章，点击报价表右下角签章；</w:t>
      </w:r>
    </w:p>
    <w:p w14:paraId="191102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宋体"/>
          <w:bCs/>
          <w:color w:val="auto"/>
          <w:szCs w:val="36"/>
          <w:highlight w:val="none"/>
          <w:lang w:val="en-US" w:eastAsia="zh-CN"/>
        </w:rPr>
      </w:pPr>
      <w:r>
        <w:rPr>
          <w:rFonts w:hint="eastAsia" w:cs="宋体"/>
          <w:bCs/>
          <w:color w:val="auto"/>
          <w:szCs w:val="36"/>
          <w:highlight w:val="none"/>
          <w:lang w:val="en-US" w:eastAsia="zh-CN"/>
        </w:rPr>
        <w:t>（6）确认无误如图：</w:t>
      </w:r>
      <w:r>
        <w:rPr>
          <w:color w:val="auto"/>
          <w:sz w:val="24"/>
          <w:szCs w:val="24"/>
          <w:highlight w:val="none"/>
        </w:rPr>
        <w:drawing>
          <wp:inline distT="0" distB="0" distL="114300" distR="114300">
            <wp:extent cx="4067175" cy="685800"/>
            <wp:effectExtent l="0" t="0" r="9525" b="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6"/>
                    <a:stretch>
                      <a:fillRect/>
                    </a:stretch>
                  </pic:blipFill>
                  <pic:spPr>
                    <a:xfrm>
                      <a:off x="0" y="0"/>
                      <a:ext cx="4067175" cy="685800"/>
                    </a:xfrm>
                    <a:prstGeom prst="rect">
                      <a:avLst/>
                    </a:prstGeom>
                    <a:noFill/>
                    <a:ln>
                      <a:noFill/>
                    </a:ln>
                  </pic:spPr>
                </pic:pic>
              </a:graphicData>
            </a:graphic>
          </wp:inline>
        </w:drawing>
      </w:r>
    </w:p>
    <w:p w14:paraId="00695D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cs="宋体"/>
          <w:bCs/>
          <w:color w:val="auto"/>
          <w:szCs w:val="36"/>
          <w:highlight w:val="none"/>
          <w:lang w:val="en-US" w:eastAsia="zh-CN"/>
        </w:rPr>
      </w:pPr>
      <w:r>
        <w:rPr>
          <w:rFonts w:hint="eastAsia" w:cs="宋体"/>
          <w:bCs/>
          <w:color w:val="auto"/>
          <w:szCs w:val="36"/>
          <w:highlight w:val="none"/>
          <w:lang w:val="en-US" w:eastAsia="zh-CN"/>
        </w:rPr>
        <w:t>（7）提交。</w:t>
      </w:r>
    </w:p>
    <w:p w14:paraId="281E13E2">
      <w:pPr>
        <w:numPr>
          <w:ilvl w:val="0"/>
          <w:numId w:val="0"/>
        </w:numPr>
        <w:bidi w:val="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r>
      <w:bookmarkStart w:id="60" w:name="_Toc22973"/>
    </w:p>
    <w:p w14:paraId="50D25D4D">
      <w:pPr>
        <w:spacing w:line="348" w:lineRule="auto"/>
        <w:ind w:right="119"/>
        <w:jc w:val="center"/>
        <w:outlineLvl w:val="0"/>
        <w:rPr>
          <w:rFonts w:hint="eastAsia" w:ascii="宋体" w:hAnsi="宋体" w:eastAsia="宋体" w:cs="宋体"/>
          <w:b/>
          <w:bCs/>
          <w:color w:val="auto"/>
          <w:kern w:val="2"/>
          <w:sz w:val="36"/>
          <w:szCs w:val="36"/>
          <w:highlight w:val="none"/>
        </w:rPr>
      </w:pPr>
      <w:r>
        <w:rPr>
          <w:rFonts w:hint="eastAsia" w:ascii="宋体" w:hAnsi="宋体" w:eastAsia="宋体" w:cs="宋体"/>
          <w:b/>
          <w:bCs/>
          <w:color w:val="auto"/>
          <w:kern w:val="2"/>
          <w:sz w:val="36"/>
          <w:szCs w:val="36"/>
          <w:highlight w:val="none"/>
          <w:lang w:eastAsia="zh-CN"/>
        </w:rPr>
        <w:t>第三章</w:t>
      </w:r>
      <w:r>
        <w:rPr>
          <w:rFonts w:hint="eastAsia" w:ascii="宋体" w:hAnsi="宋体" w:eastAsia="宋体" w:cs="宋体"/>
          <w:b/>
          <w:bCs/>
          <w:color w:val="auto"/>
          <w:kern w:val="2"/>
          <w:sz w:val="36"/>
          <w:szCs w:val="36"/>
          <w:highlight w:val="none"/>
          <w:lang w:val="en-US" w:eastAsia="zh-CN"/>
        </w:rPr>
        <w:t xml:space="preserve"> </w:t>
      </w:r>
      <w:bookmarkStart w:id="61" w:name="_Toc4170"/>
      <w:r>
        <w:rPr>
          <w:rFonts w:hint="eastAsia" w:ascii="宋体" w:hAnsi="宋体" w:eastAsia="宋体" w:cs="宋体"/>
          <w:b/>
          <w:bCs/>
          <w:color w:val="auto"/>
          <w:kern w:val="2"/>
          <w:sz w:val="36"/>
          <w:szCs w:val="36"/>
          <w:highlight w:val="none"/>
        </w:rPr>
        <w:t>评审方法</w:t>
      </w:r>
      <w:bookmarkEnd w:id="60"/>
      <w:bookmarkEnd w:id="61"/>
    </w:p>
    <w:p w14:paraId="471825DB">
      <w:pPr>
        <w:spacing w:line="360" w:lineRule="auto"/>
        <w:outlineLvl w:val="1"/>
        <w:rPr>
          <w:rFonts w:hint="eastAsia" w:ascii="宋体" w:hAnsi="宋体" w:eastAsia="宋体" w:cs="宋体"/>
          <w:b/>
          <w:color w:val="auto"/>
          <w:szCs w:val="24"/>
          <w:highlight w:val="none"/>
        </w:rPr>
      </w:pPr>
      <w:bookmarkStart w:id="62" w:name="_Toc28665"/>
      <w:bookmarkStart w:id="63" w:name="_Toc32051"/>
      <w:bookmarkStart w:id="64" w:name="_Toc26649"/>
      <w:bookmarkStart w:id="65" w:name="_Toc26320"/>
      <w:r>
        <w:rPr>
          <w:rFonts w:hint="eastAsia" w:ascii="宋体" w:hAnsi="宋体" w:eastAsia="宋体" w:cs="宋体"/>
          <w:b/>
          <w:color w:val="auto"/>
          <w:szCs w:val="24"/>
          <w:highlight w:val="none"/>
        </w:rPr>
        <w:t>一</w:t>
      </w:r>
      <w:r>
        <w:rPr>
          <w:rFonts w:hint="eastAsia" w:hAnsi="宋体" w:cs="宋体"/>
          <w:b/>
          <w:color w:val="auto"/>
          <w:szCs w:val="24"/>
          <w:highlight w:val="none"/>
          <w:lang w:eastAsia="zh-CN"/>
        </w:rPr>
        <w:t>、</w:t>
      </w:r>
      <w:r>
        <w:rPr>
          <w:rFonts w:hint="eastAsia" w:ascii="宋体" w:hAnsi="宋体" w:eastAsia="宋体" w:cs="宋体"/>
          <w:b/>
          <w:color w:val="auto"/>
          <w:szCs w:val="24"/>
          <w:highlight w:val="none"/>
        </w:rPr>
        <w:t>评审方法</w:t>
      </w:r>
      <w:bookmarkEnd w:id="62"/>
      <w:bookmarkEnd w:id="63"/>
      <w:bookmarkEnd w:id="64"/>
      <w:bookmarkEnd w:id="65"/>
    </w:p>
    <w:p w14:paraId="35ECC924">
      <w:pPr>
        <w:spacing w:line="500" w:lineRule="exact"/>
        <w:ind w:firstLine="520" w:firstLineChars="217"/>
        <w:rPr>
          <w:rFonts w:hint="eastAsia" w:ascii="宋体" w:hAnsi="宋体" w:eastAsia="宋体" w:cs="宋体"/>
          <w:color w:val="auto"/>
          <w:highlight w:val="none"/>
        </w:rPr>
      </w:pPr>
      <w:r>
        <w:rPr>
          <w:rFonts w:hint="eastAsia" w:ascii="宋体" w:hAnsi="宋体" w:eastAsia="宋体" w:cs="宋体"/>
          <w:color w:val="auto"/>
          <w:szCs w:val="24"/>
          <w:highlight w:val="none"/>
        </w:rPr>
        <w:t>按照《中华人民共和国政府采购法》及实施条例和关于印发《政府采购竞争性磋商采购方式管理暂行办法》的通知（财库【2014】214号）</w:t>
      </w:r>
      <w:r>
        <w:rPr>
          <w:rFonts w:hint="eastAsia" w:ascii="宋体" w:hAnsi="宋体" w:eastAsia="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2AB6C9C2">
      <w:pPr>
        <w:spacing w:line="500" w:lineRule="exact"/>
        <w:outlineLvl w:val="1"/>
        <w:rPr>
          <w:rFonts w:hint="eastAsia" w:ascii="宋体" w:hAnsi="宋体" w:eastAsia="宋体" w:cs="宋体"/>
          <w:b/>
          <w:color w:val="auto"/>
          <w:spacing w:val="4"/>
          <w:szCs w:val="24"/>
          <w:highlight w:val="none"/>
        </w:rPr>
      </w:pPr>
      <w:bookmarkStart w:id="66" w:name="_Toc2374"/>
      <w:bookmarkStart w:id="67" w:name="_Toc20625"/>
      <w:bookmarkStart w:id="68" w:name="_Toc17339"/>
      <w:bookmarkStart w:id="69" w:name="_Toc27615"/>
      <w:r>
        <w:rPr>
          <w:rFonts w:hint="eastAsia" w:ascii="宋体" w:hAnsi="宋体" w:eastAsia="宋体" w:cs="宋体"/>
          <w:b/>
          <w:color w:val="auto"/>
          <w:spacing w:val="4"/>
          <w:szCs w:val="24"/>
          <w:highlight w:val="none"/>
        </w:rPr>
        <w:t>二、评审程序</w:t>
      </w:r>
      <w:bookmarkEnd w:id="66"/>
      <w:bookmarkEnd w:id="67"/>
      <w:bookmarkEnd w:id="68"/>
      <w:bookmarkEnd w:id="69"/>
    </w:p>
    <w:p w14:paraId="79B94E0F">
      <w:pPr>
        <w:tabs>
          <w:tab w:val="left" w:pos="0"/>
        </w:tabs>
        <w:adjustRightInd w:val="0"/>
        <w:snapToGrid w:val="0"/>
        <w:spacing w:line="500" w:lineRule="exact"/>
        <w:ind w:firstLine="470" w:firstLineChars="196"/>
        <w:rPr>
          <w:rFonts w:hint="eastAsia" w:ascii="宋体" w:hAnsi="宋体" w:eastAsia="宋体" w:cs="宋体"/>
          <w:color w:val="auto"/>
          <w:highlight w:val="none"/>
        </w:rPr>
      </w:pPr>
      <w:r>
        <w:rPr>
          <w:rFonts w:hint="eastAsia" w:ascii="宋体" w:hAnsi="宋体" w:eastAsia="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18C0C0A5">
      <w:pPr>
        <w:numPr>
          <w:ilvl w:val="0"/>
          <w:numId w:val="3"/>
        </w:numPr>
        <w:spacing w:line="500" w:lineRule="exact"/>
        <w:ind w:firstLine="498" w:firstLineChars="200"/>
        <w:rPr>
          <w:rFonts w:hint="eastAsia" w:ascii="宋体" w:hAnsi="宋体" w:eastAsia="宋体" w:cs="宋体"/>
          <w:b/>
          <w:bCs/>
          <w:color w:val="auto"/>
          <w:spacing w:val="4"/>
          <w:szCs w:val="24"/>
          <w:highlight w:val="none"/>
        </w:rPr>
      </w:pPr>
      <w:r>
        <w:rPr>
          <w:rFonts w:hint="eastAsia" w:ascii="宋体" w:hAnsi="宋体" w:eastAsia="宋体" w:cs="宋体"/>
          <w:b/>
          <w:bCs/>
          <w:color w:val="auto"/>
          <w:spacing w:val="4"/>
          <w:szCs w:val="24"/>
          <w:highlight w:val="none"/>
        </w:rPr>
        <w:t>对磋商响应文件的初审：</w:t>
      </w:r>
    </w:p>
    <w:p w14:paraId="279B6220">
      <w:pPr>
        <w:tabs>
          <w:tab w:val="left" w:pos="0"/>
        </w:tabs>
        <w:adjustRightInd w:val="0"/>
        <w:snapToGrid w:val="0"/>
        <w:spacing w:line="500" w:lineRule="exact"/>
        <w:ind w:firstLine="472" w:firstLineChars="196"/>
        <w:rPr>
          <w:rFonts w:hint="eastAsia" w:ascii="宋体" w:hAnsi="宋体" w:eastAsia="宋体" w:cs="宋体"/>
          <w:color w:val="auto"/>
          <w:highlight w:val="none"/>
        </w:rPr>
      </w:pPr>
      <w:r>
        <w:rPr>
          <w:rFonts w:hint="eastAsia" w:ascii="宋体" w:hAnsi="宋体" w:eastAsia="宋体" w:cs="宋体"/>
          <w:b/>
          <w:bCs/>
          <w:color w:val="auto"/>
          <w:highlight w:val="none"/>
        </w:rPr>
        <w:t>1.1资格性审查。</w:t>
      </w:r>
      <w:r>
        <w:rPr>
          <w:rFonts w:hint="eastAsia" w:ascii="宋体" w:hAnsi="宋体" w:eastAsia="宋体" w:cs="宋体"/>
          <w:color w:val="auto"/>
          <w:highlight w:val="none"/>
        </w:rPr>
        <w:t>磋商小组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166E07E">
      <w:pPr>
        <w:tabs>
          <w:tab w:val="left" w:pos="0"/>
        </w:tabs>
        <w:adjustRightInd w:val="0"/>
        <w:snapToGrid w:val="0"/>
        <w:spacing w:line="500" w:lineRule="exact"/>
        <w:ind w:firstLine="472" w:firstLineChars="196"/>
        <w:rPr>
          <w:rFonts w:hint="eastAsia" w:ascii="宋体" w:hAnsi="宋体" w:eastAsia="宋体" w:cs="宋体"/>
          <w:color w:val="auto"/>
          <w:highlight w:val="none"/>
        </w:rPr>
      </w:pPr>
      <w:r>
        <w:rPr>
          <w:rFonts w:hint="eastAsia" w:ascii="宋体" w:hAnsi="宋体" w:eastAsia="宋体" w:cs="宋体"/>
          <w:b/>
          <w:bCs/>
          <w:color w:val="auto"/>
          <w:highlight w:val="none"/>
        </w:rPr>
        <w:t>1.2符合性审查。</w:t>
      </w:r>
      <w:r>
        <w:rPr>
          <w:rFonts w:hint="eastAsia" w:ascii="宋体" w:hAnsi="宋体" w:eastAsia="宋体" w:cs="宋体"/>
          <w:color w:val="auto"/>
          <w:highlight w:val="none"/>
        </w:rPr>
        <w:t>磋商小组从磋商响应文件的完整性、有效性和对磋商文件的响应程度进行审查，以确定其是否对磋商文件实质性内容作出响应。</w:t>
      </w:r>
    </w:p>
    <w:tbl>
      <w:tblPr>
        <w:tblStyle w:val="21"/>
        <w:tblW w:w="9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943"/>
        <w:gridCol w:w="2855"/>
        <w:gridCol w:w="4571"/>
      </w:tblGrid>
      <w:tr w14:paraId="7590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8" w:hRule="atLeast"/>
          <w:jc w:val="center"/>
        </w:trPr>
        <w:tc>
          <w:tcPr>
            <w:tcW w:w="806" w:type="dxa"/>
            <w:vAlign w:val="center"/>
          </w:tcPr>
          <w:p w14:paraId="565E455B">
            <w:pPr>
              <w:spacing w:line="276" w:lineRule="auto"/>
              <w:jc w:val="center"/>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序号</w:t>
            </w:r>
          </w:p>
        </w:tc>
        <w:tc>
          <w:tcPr>
            <w:tcW w:w="3798" w:type="dxa"/>
            <w:gridSpan w:val="2"/>
            <w:vAlign w:val="center"/>
          </w:tcPr>
          <w:p w14:paraId="454B4403">
            <w:pPr>
              <w:spacing w:line="276" w:lineRule="auto"/>
              <w:jc w:val="center"/>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评审因素</w:t>
            </w:r>
          </w:p>
        </w:tc>
        <w:tc>
          <w:tcPr>
            <w:tcW w:w="4571" w:type="dxa"/>
            <w:vAlign w:val="center"/>
          </w:tcPr>
          <w:p w14:paraId="1D66A3E6">
            <w:pPr>
              <w:spacing w:line="276" w:lineRule="auto"/>
              <w:jc w:val="center"/>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评审标准</w:t>
            </w:r>
          </w:p>
        </w:tc>
      </w:tr>
      <w:tr w14:paraId="4934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806" w:type="dxa"/>
            <w:vMerge w:val="restart"/>
            <w:vAlign w:val="center"/>
          </w:tcPr>
          <w:p w14:paraId="10217BA2">
            <w:pPr>
              <w:spacing w:line="276" w:lineRule="auto"/>
              <w:jc w:val="center"/>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1</w:t>
            </w:r>
          </w:p>
        </w:tc>
        <w:tc>
          <w:tcPr>
            <w:tcW w:w="943" w:type="dxa"/>
            <w:vMerge w:val="restart"/>
            <w:vAlign w:val="center"/>
          </w:tcPr>
          <w:p w14:paraId="264B74B1">
            <w:pPr>
              <w:spacing w:line="276" w:lineRule="auto"/>
              <w:jc w:val="center"/>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有效性审查</w:t>
            </w:r>
          </w:p>
        </w:tc>
        <w:tc>
          <w:tcPr>
            <w:tcW w:w="2855" w:type="dxa"/>
            <w:vAlign w:val="center"/>
          </w:tcPr>
          <w:p w14:paraId="5BA502B8">
            <w:pPr>
              <w:spacing w:line="276" w:lineRule="auto"/>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（1）</w:t>
            </w:r>
            <w:r>
              <w:rPr>
                <w:rFonts w:hint="eastAsia" w:hAnsi="宋体" w:cs="宋体"/>
                <w:color w:val="auto"/>
                <w:kern w:val="2"/>
                <w:sz w:val="24"/>
                <w:szCs w:val="22"/>
                <w:highlight w:val="none"/>
                <w:lang w:eastAsia="zh-CN"/>
              </w:rPr>
              <w:t>响应文件</w:t>
            </w:r>
            <w:r>
              <w:rPr>
                <w:rFonts w:hint="eastAsia" w:ascii="宋体" w:hAnsi="宋体" w:eastAsia="宋体" w:cs="宋体"/>
                <w:color w:val="auto"/>
                <w:kern w:val="2"/>
                <w:sz w:val="24"/>
                <w:szCs w:val="22"/>
                <w:highlight w:val="none"/>
              </w:rPr>
              <w:t>的签署盖章</w:t>
            </w:r>
          </w:p>
        </w:tc>
        <w:tc>
          <w:tcPr>
            <w:tcW w:w="4571" w:type="dxa"/>
            <w:vAlign w:val="center"/>
          </w:tcPr>
          <w:p w14:paraId="22F42BA1">
            <w:pPr>
              <w:spacing w:line="276" w:lineRule="auto"/>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应符合“供应商须知前附表”签字盖章要求</w:t>
            </w:r>
          </w:p>
        </w:tc>
      </w:tr>
      <w:tr w14:paraId="0ACC0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06" w:type="dxa"/>
            <w:vMerge w:val="continue"/>
            <w:vAlign w:val="center"/>
          </w:tcPr>
          <w:p w14:paraId="590307D9">
            <w:pPr>
              <w:spacing w:line="276" w:lineRule="auto"/>
              <w:jc w:val="center"/>
              <w:rPr>
                <w:rFonts w:ascii="宋体" w:hAnsi="宋体" w:eastAsia="宋体" w:cs="宋体"/>
                <w:color w:val="auto"/>
                <w:kern w:val="2"/>
                <w:sz w:val="24"/>
                <w:szCs w:val="22"/>
                <w:highlight w:val="none"/>
              </w:rPr>
            </w:pPr>
          </w:p>
        </w:tc>
        <w:tc>
          <w:tcPr>
            <w:tcW w:w="943" w:type="dxa"/>
            <w:vMerge w:val="continue"/>
            <w:vAlign w:val="center"/>
          </w:tcPr>
          <w:p w14:paraId="14CC7A4F">
            <w:pPr>
              <w:spacing w:line="276" w:lineRule="auto"/>
              <w:jc w:val="center"/>
              <w:rPr>
                <w:rFonts w:ascii="宋体" w:hAnsi="宋体" w:eastAsia="宋体" w:cs="宋体"/>
                <w:color w:val="auto"/>
                <w:kern w:val="2"/>
                <w:sz w:val="24"/>
                <w:szCs w:val="22"/>
                <w:highlight w:val="none"/>
              </w:rPr>
            </w:pPr>
          </w:p>
        </w:tc>
        <w:tc>
          <w:tcPr>
            <w:tcW w:w="2855" w:type="dxa"/>
            <w:vAlign w:val="center"/>
          </w:tcPr>
          <w:p w14:paraId="48A3AFF3">
            <w:pPr>
              <w:spacing w:line="276" w:lineRule="auto"/>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（2）</w:t>
            </w:r>
            <w:r>
              <w:rPr>
                <w:rFonts w:hint="eastAsia" w:hAnsi="宋体" w:cs="宋体"/>
                <w:color w:val="auto"/>
                <w:kern w:val="2"/>
                <w:sz w:val="24"/>
                <w:szCs w:val="22"/>
                <w:highlight w:val="none"/>
                <w:lang w:eastAsia="zh-CN"/>
              </w:rPr>
              <w:t>响应文件</w:t>
            </w:r>
            <w:r>
              <w:rPr>
                <w:rFonts w:hint="eastAsia" w:ascii="宋体" w:hAnsi="宋体" w:eastAsia="宋体" w:cs="宋体"/>
                <w:color w:val="auto"/>
                <w:kern w:val="2"/>
                <w:sz w:val="24"/>
                <w:szCs w:val="22"/>
                <w:highlight w:val="none"/>
              </w:rPr>
              <w:t>语言、计量单位、报价货币</w:t>
            </w:r>
          </w:p>
        </w:tc>
        <w:tc>
          <w:tcPr>
            <w:tcW w:w="4571" w:type="dxa"/>
            <w:vAlign w:val="center"/>
          </w:tcPr>
          <w:p w14:paraId="2C0FCA0C">
            <w:pPr>
              <w:spacing w:line="276" w:lineRule="auto"/>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应符合“</w:t>
            </w:r>
            <w:r>
              <w:rPr>
                <w:rFonts w:hint="eastAsia" w:hAnsi="宋体" w:cs="宋体"/>
                <w:color w:val="auto"/>
                <w:kern w:val="2"/>
                <w:sz w:val="24"/>
                <w:szCs w:val="22"/>
                <w:highlight w:val="none"/>
                <w:lang w:val="en-US" w:eastAsia="zh-CN"/>
              </w:rPr>
              <w:t>竞争性磋商</w:t>
            </w:r>
            <w:r>
              <w:rPr>
                <w:rFonts w:hint="eastAsia" w:hAnsi="宋体" w:cs="宋体"/>
                <w:color w:val="auto"/>
                <w:kern w:val="2"/>
                <w:sz w:val="24"/>
                <w:szCs w:val="22"/>
                <w:highlight w:val="none"/>
                <w:lang w:eastAsia="zh-CN"/>
              </w:rPr>
              <w:t>响应文件</w:t>
            </w:r>
            <w:r>
              <w:rPr>
                <w:rFonts w:hint="eastAsia" w:ascii="宋体" w:hAnsi="宋体" w:eastAsia="宋体" w:cs="宋体"/>
                <w:color w:val="auto"/>
                <w:kern w:val="2"/>
                <w:sz w:val="24"/>
                <w:szCs w:val="22"/>
                <w:highlight w:val="none"/>
              </w:rPr>
              <w:t>格式”要求</w:t>
            </w:r>
          </w:p>
        </w:tc>
      </w:tr>
      <w:tr w14:paraId="2FC23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806" w:type="dxa"/>
            <w:vMerge w:val="continue"/>
            <w:vAlign w:val="center"/>
          </w:tcPr>
          <w:p w14:paraId="363124A0">
            <w:pPr>
              <w:spacing w:line="276" w:lineRule="auto"/>
              <w:jc w:val="center"/>
              <w:rPr>
                <w:rFonts w:ascii="宋体" w:hAnsi="宋体" w:eastAsia="宋体" w:cs="宋体"/>
                <w:color w:val="auto"/>
                <w:kern w:val="2"/>
                <w:sz w:val="24"/>
                <w:szCs w:val="22"/>
                <w:highlight w:val="none"/>
              </w:rPr>
            </w:pPr>
          </w:p>
        </w:tc>
        <w:tc>
          <w:tcPr>
            <w:tcW w:w="943" w:type="dxa"/>
            <w:vMerge w:val="continue"/>
            <w:vAlign w:val="center"/>
          </w:tcPr>
          <w:p w14:paraId="4FB478A2">
            <w:pPr>
              <w:spacing w:line="276" w:lineRule="auto"/>
              <w:jc w:val="center"/>
              <w:rPr>
                <w:rFonts w:ascii="宋体" w:hAnsi="宋体" w:eastAsia="宋体" w:cs="宋体"/>
                <w:color w:val="auto"/>
                <w:kern w:val="2"/>
                <w:sz w:val="24"/>
                <w:szCs w:val="22"/>
                <w:highlight w:val="none"/>
              </w:rPr>
            </w:pPr>
          </w:p>
        </w:tc>
        <w:tc>
          <w:tcPr>
            <w:tcW w:w="2855" w:type="dxa"/>
            <w:vAlign w:val="center"/>
          </w:tcPr>
          <w:p w14:paraId="45EA514E">
            <w:pPr>
              <w:spacing w:line="276" w:lineRule="auto"/>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w:t>
            </w:r>
            <w:r>
              <w:rPr>
                <w:rFonts w:hint="eastAsia" w:hAnsi="宋体" w:cs="宋体"/>
                <w:color w:val="auto"/>
                <w:kern w:val="2"/>
                <w:sz w:val="24"/>
                <w:szCs w:val="22"/>
                <w:highlight w:val="none"/>
                <w:lang w:val="en-US" w:eastAsia="zh-CN"/>
              </w:rPr>
              <w:t>3</w:t>
            </w:r>
            <w:r>
              <w:rPr>
                <w:rFonts w:hint="eastAsia" w:ascii="宋体" w:hAnsi="宋体" w:eastAsia="宋体" w:cs="宋体"/>
                <w:color w:val="auto"/>
                <w:kern w:val="2"/>
                <w:sz w:val="24"/>
                <w:szCs w:val="22"/>
                <w:highlight w:val="none"/>
              </w:rPr>
              <w:t>）报价唯一</w:t>
            </w:r>
          </w:p>
        </w:tc>
        <w:tc>
          <w:tcPr>
            <w:tcW w:w="4571" w:type="dxa"/>
            <w:vAlign w:val="center"/>
          </w:tcPr>
          <w:p w14:paraId="01A5D541">
            <w:pPr>
              <w:spacing w:line="276" w:lineRule="auto"/>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只能有一个有效报价，不得提交选择性报价，且报价不超过采购预算</w:t>
            </w:r>
          </w:p>
        </w:tc>
      </w:tr>
      <w:tr w14:paraId="6A514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806" w:type="dxa"/>
            <w:vAlign w:val="center"/>
          </w:tcPr>
          <w:p w14:paraId="64DB0C4C">
            <w:pPr>
              <w:spacing w:line="276" w:lineRule="auto"/>
              <w:jc w:val="center"/>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2</w:t>
            </w:r>
          </w:p>
        </w:tc>
        <w:tc>
          <w:tcPr>
            <w:tcW w:w="943" w:type="dxa"/>
            <w:vAlign w:val="center"/>
          </w:tcPr>
          <w:p w14:paraId="4797F867">
            <w:pPr>
              <w:spacing w:line="276" w:lineRule="auto"/>
              <w:jc w:val="center"/>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完整性审查</w:t>
            </w:r>
          </w:p>
        </w:tc>
        <w:tc>
          <w:tcPr>
            <w:tcW w:w="2855" w:type="dxa"/>
            <w:vAlign w:val="center"/>
          </w:tcPr>
          <w:p w14:paraId="7C01BAA1">
            <w:pPr>
              <w:spacing w:line="276" w:lineRule="auto"/>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w:t>
            </w:r>
            <w:r>
              <w:rPr>
                <w:rFonts w:hint="eastAsia" w:hAnsi="宋体" w:cs="宋体"/>
                <w:color w:val="auto"/>
                <w:kern w:val="2"/>
                <w:sz w:val="24"/>
                <w:szCs w:val="22"/>
                <w:highlight w:val="none"/>
                <w:lang w:val="en-US" w:eastAsia="zh-CN"/>
              </w:rPr>
              <w:t>4</w:t>
            </w:r>
            <w:r>
              <w:rPr>
                <w:rFonts w:hint="eastAsia" w:ascii="宋体" w:hAnsi="宋体" w:eastAsia="宋体" w:cs="宋体"/>
                <w:color w:val="auto"/>
                <w:kern w:val="2"/>
                <w:sz w:val="24"/>
                <w:szCs w:val="22"/>
                <w:highlight w:val="none"/>
              </w:rPr>
              <w:t>）</w:t>
            </w:r>
            <w:r>
              <w:rPr>
                <w:rFonts w:hint="eastAsia" w:hAnsi="宋体" w:cs="宋体"/>
                <w:color w:val="auto"/>
                <w:kern w:val="2"/>
                <w:sz w:val="24"/>
                <w:szCs w:val="22"/>
                <w:highlight w:val="none"/>
                <w:lang w:eastAsia="zh-CN"/>
              </w:rPr>
              <w:t>响应文件</w:t>
            </w:r>
            <w:r>
              <w:rPr>
                <w:rFonts w:hint="eastAsia" w:ascii="宋体" w:hAnsi="宋体" w:eastAsia="宋体" w:cs="宋体"/>
                <w:color w:val="auto"/>
                <w:kern w:val="2"/>
                <w:sz w:val="24"/>
                <w:szCs w:val="22"/>
                <w:highlight w:val="none"/>
              </w:rPr>
              <w:t>内容</w:t>
            </w:r>
          </w:p>
        </w:tc>
        <w:tc>
          <w:tcPr>
            <w:tcW w:w="4571" w:type="dxa"/>
            <w:vAlign w:val="center"/>
          </w:tcPr>
          <w:p w14:paraId="318722B5">
            <w:pPr>
              <w:spacing w:line="276" w:lineRule="auto"/>
              <w:rPr>
                <w:rFonts w:ascii="宋体" w:hAnsi="宋体" w:eastAsia="宋体" w:cs="宋体"/>
                <w:color w:val="auto"/>
                <w:kern w:val="2"/>
                <w:sz w:val="24"/>
                <w:szCs w:val="22"/>
                <w:highlight w:val="none"/>
              </w:rPr>
            </w:pPr>
            <w:r>
              <w:rPr>
                <w:rFonts w:hint="eastAsia" w:hAnsi="宋体" w:cs="宋体"/>
                <w:color w:val="auto"/>
                <w:kern w:val="2"/>
                <w:sz w:val="24"/>
                <w:szCs w:val="22"/>
                <w:highlight w:val="none"/>
                <w:lang w:eastAsia="zh-CN"/>
              </w:rPr>
              <w:t>响应文件</w:t>
            </w:r>
            <w:r>
              <w:rPr>
                <w:rFonts w:hint="eastAsia" w:ascii="宋体" w:hAnsi="宋体" w:eastAsia="宋体" w:cs="宋体"/>
                <w:color w:val="auto"/>
                <w:kern w:val="2"/>
                <w:sz w:val="24"/>
                <w:szCs w:val="22"/>
                <w:highlight w:val="none"/>
              </w:rPr>
              <w:t>内容齐全、无遗漏</w:t>
            </w:r>
          </w:p>
        </w:tc>
      </w:tr>
      <w:tr w14:paraId="5782C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806" w:type="dxa"/>
            <w:vMerge w:val="restart"/>
            <w:vAlign w:val="center"/>
          </w:tcPr>
          <w:p w14:paraId="03721076">
            <w:pPr>
              <w:spacing w:line="276" w:lineRule="auto"/>
              <w:jc w:val="center"/>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3</w:t>
            </w:r>
          </w:p>
        </w:tc>
        <w:tc>
          <w:tcPr>
            <w:tcW w:w="943" w:type="dxa"/>
            <w:vMerge w:val="restart"/>
            <w:vAlign w:val="center"/>
          </w:tcPr>
          <w:p w14:paraId="6E8B6AB0">
            <w:pPr>
              <w:spacing w:line="276" w:lineRule="auto"/>
              <w:jc w:val="center"/>
              <w:rPr>
                <w:rFonts w:ascii="宋体" w:hAnsi="宋体" w:eastAsia="宋体" w:cs="宋体"/>
                <w:color w:val="auto"/>
                <w:kern w:val="2"/>
                <w:sz w:val="24"/>
                <w:szCs w:val="22"/>
                <w:highlight w:val="none"/>
              </w:rPr>
            </w:pPr>
            <w:r>
              <w:rPr>
                <w:rFonts w:hint="eastAsia" w:hAnsi="宋体" w:cs="宋体"/>
                <w:color w:val="auto"/>
                <w:kern w:val="2"/>
                <w:sz w:val="24"/>
                <w:szCs w:val="22"/>
                <w:highlight w:val="none"/>
                <w:lang w:eastAsia="zh-CN"/>
              </w:rPr>
              <w:t>响应</w:t>
            </w:r>
            <w:r>
              <w:rPr>
                <w:rFonts w:hint="eastAsia" w:hAnsi="宋体" w:cs="宋体"/>
                <w:color w:val="auto"/>
                <w:kern w:val="2"/>
                <w:sz w:val="24"/>
                <w:szCs w:val="22"/>
                <w:highlight w:val="none"/>
                <w:lang w:val="en-US" w:eastAsia="zh-CN"/>
              </w:rPr>
              <w:t>性</w:t>
            </w:r>
            <w:r>
              <w:rPr>
                <w:rFonts w:hint="eastAsia" w:ascii="宋体" w:hAnsi="宋体" w:eastAsia="宋体" w:cs="宋体"/>
                <w:color w:val="auto"/>
                <w:kern w:val="2"/>
                <w:sz w:val="24"/>
                <w:szCs w:val="22"/>
                <w:highlight w:val="none"/>
              </w:rPr>
              <w:t>审查</w:t>
            </w:r>
          </w:p>
        </w:tc>
        <w:tc>
          <w:tcPr>
            <w:tcW w:w="2855" w:type="dxa"/>
            <w:vAlign w:val="center"/>
          </w:tcPr>
          <w:p w14:paraId="11C19669">
            <w:pPr>
              <w:spacing w:line="276" w:lineRule="auto"/>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w:t>
            </w:r>
            <w:r>
              <w:rPr>
                <w:rFonts w:hint="eastAsia" w:hAnsi="宋体" w:cs="宋体"/>
                <w:color w:val="auto"/>
                <w:kern w:val="2"/>
                <w:sz w:val="24"/>
                <w:szCs w:val="22"/>
                <w:highlight w:val="none"/>
                <w:lang w:val="en-US" w:eastAsia="zh-CN"/>
              </w:rPr>
              <w:t>5</w:t>
            </w:r>
            <w:r>
              <w:rPr>
                <w:rFonts w:hint="eastAsia" w:ascii="宋体" w:hAnsi="宋体" w:eastAsia="宋体" w:cs="宋体"/>
                <w:color w:val="auto"/>
                <w:kern w:val="2"/>
                <w:sz w:val="24"/>
                <w:szCs w:val="22"/>
                <w:highlight w:val="none"/>
              </w:rPr>
              <w:t>）对磋商文件技术响应程度</w:t>
            </w:r>
          </w:p>
        </w:tc>
        <w:tc>
          <w:tcPr>
            <w:tcW w:w="4571" w:type="dxa"/>
            <w:vAlign w:val="center"/>
          </w:tcPr>
          <w:p w14:paraId="71BD0509">
            <w:pPr>
              <w:spacing w:line="276" w:lineRule="auto"/>
              <w:rPr>
                <w:rFonts w:ascii="宋体" w:hAnsi="宋体" w:cs="宋体"/>
                <w:color w:val="auto"/>
                <w:kern w:val="2"/>
                <w:sz w:val="24"/>
                <w:szCs w:val="22"/>
                <w:highlight w:val="none"/>
              </w:rPr>
            </w:pPr>
            <w:r>
              <w:rPr>
                <w:rFonts w:hint="eastAsia" w:ascii="宋体" w:hAnsi="宋体" w:eastAsia="宋体" w:cs="宋体"/>
                <w:color w:val="auto"/>
                <w:kern w:val="2"/>
                <w:sz w:val="24"/>
                <w:szCs w:val="22"/>
                <w:highlight w:val="none"/>
              </w:rPr>
              <w:t>要求全面响应，不能有任何采购人不能接受的附加条件</w:t>
            </w:r>
          </w:p>
        </w:tc>
      </w:tr>
      <w:tr w14:paraId="46FDD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806" w:type="dxa"/>
            <w:vMerge w:val="continue"/>
            <w:vAlign w:val="center"/>
          </w:tcPr>
          <w:p w14:paraId="21FAD280">
            <w:pPr>
              <w:spacing w:line="276" w:lineRule="auto"/>
              <w:jc w:val="center"/>
              <w:rPr>
                <w:rFonts w:ascii="宋体" w:hAnsi="宋体" w:eastAsia="宋体" w:cs="宋体"/>
                <w:color w:val="auto"/>
                <w:kern w:val="2"/>
                <w:sz w:val="24"/>
                <w:szCs w:val="22"/>
                <w:highlight w:val="none"/>
              </w:rPr>
            </w:pPr>
          </w:p>
        </w:tc>
        <w:tc>
          <w:tcPr>
            <w:tcW w:w="943" w:type="dxa"/>
            <w:vMerge w:val="continue"/>
            <w:vAlign w:val="center"/>
          </w:tcPr>
          <w:p w14:paraId="4DA79A3C">
            <w:pPr>
              <w:spacing w:line="276" w:lineRule="auto"/>
              <w:rPr>
                <w:rFonts w:ascii="宋体" w:hAnsi="宋体" w:eastAsia="宋体" w:cs="宋体"/>
                <w:color w:val="auto"/>
                <w:kern w:val="2"/>
                <w:sz w:val="24"/>
                <w:szCs w:val="22"/>
                <w:highlight w:val="none"/>
              </w:rPr>
            </w:pPr>
          </w:p>
        </w:tc>
        <w:tc>
          <w:tcPr>
            <w:tcW w:w="2855" w:type="dxa"/>
            <w:vAlign w:val="center"/>
          </w:tcPr>
          <w:p w14:paraId="4A24A58F">
            <w:pPr>
              <w:spacing w:line="276" w:lineRule="auto"/>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w:t>
            </w:r>
            <w:r>
              <w:rPr>
                <w:rFonts w:hint="eastAsia" w:hAnsi="宋体" w:cs="宋体"/>
                <w:color w:val="auto"/>
                <w:kern w:val="2"/>
                <w:sz w:val="24"/>
                <w:szCs w:val="22"/>
                <w:highlight w:val="none"/>
                <w:lang w:val="en-US" w:eastAsia="zh-CN"/>
              </w:rPr>
              <w:t>6</w:t>
            </w:r>
            <w:r>
              <w:rPr>
                <w:rFonts w:hint="eastAsia" w:ascii="宋体" w:hAnsi="宋体" w:eastAsia="宋体" w:cs="宋体"/>
                <w:color w:val="auto"/>
                <w:kern w:val="2"/>
                <w:sz w:val="24"/>
                <w:szCs w:val="22"/>
                <w:highlight w:val="none"/>
              </w:rPr>
              <w:t>）</w:t>
            </w:r>
            <w:r>
              <w:rPr>
                <w:rFonts w:hint="eastAsia" w:hAnsi="宋体" w:cs="宋体"/>
                <w:color w:val="auto"/>
                <w:kern w:val="2"/>
                <w:sz w:val="24"/>
                <w:szCs w:val="22"/>
                <w:highlight w:val="none"/>
                <w:lang w:val="en-US" w:eastAsia="zh-CN"/>
              </w:rPr>
              <w:t>监理</w:t>
            </w:r>
            <w:r>
              <w:rPr>
                <w:rFonts w:hint="eastAsia"/>
                <w:color w:val="auto"/>
                <w:highlight w:val="none"/>
                <w:lang w:val="en-US" w:eastAsia="zh-CN"/>
              </w:rPr>
              <w:t>服务期</w:t>
            </w:r>
          </w:p>
        </w:tc>
        <w:tc>
          <w:tcPr>
            <w:tcW w:w="4571" w:type="dxa"/>
            <w:vAlign w:val="center"/>
          </w:tcPr>
          <w:p w14:paraId="3CE6C3C3">
            <w:pPr>
              <w:spacing w:line="276" w:lineRule="auto"/>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应满足</w:t>
            </w:r>
            <w:r>
              <w:rPr>
                <w:rFonts w:hint="eastAsia" w:hAnsi="宋体" w:cs="宋体"/>
                <w:color w:val="auto"/>
                <w:kern w:val="2"/>
                <w:sz w:val="24"/>
                <w:szCs w:val="22"/>
                <w:highlight w:val="none"/>
                <w:lang w:eastAsia="zh-CN"/>
              </w:rPr>
              <w:t>磋商文件</w:t>
            </w:r>
            <w:r>
              <w:rPr>
                <w:rFonts w:hint="eastAsia" w:ascii="宋体" w:hAnsi="宋体" w:eastAsia="宋体" w:cs="宋体"/>
                <w:color w:val="auto"/>
                <w:kern w:val="2"/>
                <w:sz w:val="24"/>
                <w:szCs w:val="22"/>
                <w:highlight w:val="none"/>
              </w:rPr>
              <w:t>中要求的</w:t>
            </w:r>
            <w:r>
              <w:rPr>
                <w:rFonts w:hint="eastAsia" w:hAnsi="宋体" w:cs="宋体"/>
                <w:color w:val="auto"/>
                <w:kern w:val="2"/>
                <w:sz w:val="24"/>
                <w:szCs w:val="22"/>
                <w:highlight w:val="none"/>
                <w:lang w:val="en-US" w:eastAsia="zh-CN"/>
              </w:rPr>
              <w:t>监理</w:t>
            </w:r>
            <w:r>
              <w:rPr>
                <w:rFonts w:hint="eastAsia"/>
                <w:color w:val="auto"/>
                <w:highlight w:val="none"/>
                <w:lang w:val="en-US" w:eastAsia="zh-CN"/>
              </w:rPr>
              <w:t>服务期</w:t>
            </w:r>
            <w:r>
              <w:rPr>
                <w:rFonts w:hint="eastAsia" w:ascii="宋体" w:hAnsi="宋体" w:eastAsia="宋体" w:cs="宋体"/>
                <w:color w:val="auto"/>
                <w:kern w:val="2"/>
                <w:sz w:val="24"/>
                <w:szCs w:val="22"/>
                <w:highlight w:val="none"/>
              </w:rPr>
              <w:t>（开标一览表中）</w:t>
            </w:r>
          </w:p>
        </w:tc>
      </w:tr>
      <w:tr w14:paraId="17107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806" w:type="dxa"/>
            <w:vMerge w:val="continue"/>
            <w:vAlign w:val="center"/>
          </w:tcPr>
          <w:p w14:paraId="59530BCE">
            <w:pPr>
              <w:spacing w:line="276" w:lineRule="auto"/>
              <w:jc w:val="center"/>
              <w:rPr>
                <w:rFonts w:ascii="宋体" w:hAnsi="宋体" w:eastAsia="宋体" w:cs="宋体"/>
                <w:color w:val="auto"/>
                <w:kern w:val="2"/>
                <w:sz w:val="24"/>
                <w:szCs w:val="22"/>
                <w:highlight w:val="none"/>
              </w:rPr>
            </w:pPr>
          </w:p>
        </w:tc>
        <w:tc>
          <w:tcPr>
            <w:tcW w:w="943" w:type="dxa"/>
            <w:vMerge w:val="continue"/>
            <w:vAlign w:val="center"/>
          </w:tcPr>
          <w:p w14:paraId="2D30AFA8">
            <w:pPr>
              <w:spacing w:line="276" w:lineRule="auto"/>
              <w:rPr>
                <w:rFonts w:ascii="宋体" w:hAnsi="宋体" w:eastAsia="宋体" w:cs="宋体"/>
                <w:color w:val="auto"/>
                <w:kern w:val="2"/>
                <w:sz w:val="24"/>
                <w:szCs w:val="22"/>
                <w:highlight w:val="none"/>
              </w:rPr>
            </w:pPr>
          </w:p>
        </w:tc>
        <w:tc>
          <w:tcPr>
            <w:tcW w:w="2855" w:type="dxa"/>
            <w:vAlign w:val="center"/>
          </w:tcPr>
          <w:p w14:paraId="44709ECF">
            <w:pPr>
              <w:spacing w:line="276" w:lineRule="auto"/>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w:t>
            </w:r>
            <w:r>
              <w:rPr>
                <w:rFonts w:hint="eastAsia" w:hAnsi="宋体" w:cs="宋体"/>
                <w:color w:val="auto"/>
                <w:kern w:val="2"/>
                <w:sz w:val="24"/>
                <w:szCs w:val="22"/>
                <w:highlight w:val="none"/>
                <w:lang w:val="en-US" w:eastAsia="zh-CN"/>
              </w:rPr>
              <w:t>7</w:t>
            </w:r>
            <w:r>
              <w:rPr>
                <w:rFonts w:hint="eastAsia" w:ascii="宋体" w:hAnsi="宋体" w:eastAsia="宋体" w:cs="宋体"/>
                <w:color w:val="auto"/>
                <w:kern w:val="2"/>
                <w:sz w:val="24"/>
                <w:szCs w:val="22"/>
                <w:highlight w:val="none"/>
              </w:rPr>
              <w:t>）</w:t>
            </w:r>
            <w:r>
              <w:rPr>
                <w:rFonts w:hint="eastAsia" w:hAnsi="宋体" w:cs="宋体"/>
                <w:color w:val="auto"/>
                <w:kern w:val="2"/>
                <w:sz w:val="24"/>
                <w:szCs w:val="22"/>
                <w:highlight w:val="none"/>
                <w:lang w:val="en-US" w:eastAsia="zh-CN"/>
              </w:rPr>
              <w:t>磋商</w:t>
            </w:r>
            <w:r>
              <w:rPr>
                <w:rFonts w:hint="eastAsia" w:ascii="宋体" w:hAnsi="宋体" w:eastAsia="宋体" w:cs="宋体"/>
                <w:color w:val="auto"/>
                <w:kern w:val="2"/>
                <w:sz w:val="24"/>
                <w:szCs w:val="22"/>
                <w:highlight w:val="none"/>
              </w:rPr>
              <w:t>有效期</w:t>
            </w:r>
          </w:p>
        </w:tc>
        <w:tc>
          <w:tcPr>
            <w:tcW w:w="4571" w:type="dxa"/>
            <w:vAlign w:val="center"/>
          </w:tcPr>
          <w:p w14:paraId="13F9C173">
            <w:pPr>
              <w:spacing w:line="276" w:lineRule="auto"/>
              <w:rPr>
                <w:rFonts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应满足</w:t>
            </w:r>
            <w:r>
              <w:rPr>
                <w:rFonts w:hint="eastAsia" w:hAnsi="宋体" w:cs="宋体"/>
                <w:color w:val="auto"/>
                <w:kern w:val="2"/>
                <w:sz w:val="24"/>
                <w:szCs w:val="22"/>
                <w:highlight w:val="none"/>
                <w:lang w:eastAsia="zh-CN"/>
              </w:rPr>
              <w:t>磋商文件</w:t>
            </w:r>
            <w:r>
              <w:rPr>
                <w:rFonts w:hint="eastAsia" w:ascii="宋体" w:hAnsi="宋体" w:eastAsia="宋体" w:cs="宋体"/>
                <w:color w:val="auto"/>
                <w:kern w:val="2"/>
                <w:sz w:val="24"/>
                <w:szCs w:val="22"/>
                <w:highlight w:val="none"/>
              </w:rPr>
              <w:t>中的规定（</w:t>
            </w:r>
            <w:r>
              <w:rPr>
                <w:rFonts w:hint="eastAsia" w:hAnsi="宋体" w:cs="宋体"/>
                <w:color w:val="auto"/>
                <w:kern w:val="2"/>
                <w:sz w:val="24"/>
                <w:szCs w:val="22"/>
                <w:highlight w:val="none"/>
                <w:lang w:val="en-US" w:eastAsia="zh-CN"/>
              </w:rPr>
              <w:t>响应</w:t>
            </w:r>
            <w:r>
              <w:rPr>
                <w:rFonts w:hint="eastAsia" w:ascii="宋体" w:hAnsi="宋体" w:eastAsia="宋体" w:cs="宋体"/>
                <w:color w:val="auto"/>
                <w:kern w:val="2"/>
                <w:sz w:val="24"/>
                <w:szCs w:val="22"/>
                <w:highlight w:val="none"/>
              </w:rPr>
              <w:t>函中）</w:t>
            </w:r>
          </w:p>
        </w:tc>
      </w:tr>
    </w:tbl>
    <w:p w14:paraId="191E4E5C">
      <w:pPr>
        <w:spacing w:after="156" w:afterLines="50" w:line="500" w:lineRule="exact"/>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2、磋商响应文件的澄清</w:t>
      </w:r>
    </w:p>
    <w:p w14:paraId="78A8DE79">
      <w:pPr>
        <w:spacing w:line="500" w:lineRule="exact"/>
        <w:ind w:firstLine="496" w:firstLineChars="200"/>
        <w:rPr>
          <w:rFonts w:hint="eastAsia" w:ascii="宋体" w:hAnsi="宋体" w:eastAsia="宋体" w:cs="宋体"/>
          <w:bCs/>
          <w:color w:val="auto"/>
          <w:spacing w:val="4"/>
          <w:szCs w:val="24"/>
          <w:highlight w:val="none"/>
        </w:rPr>
      </w:pPr>
      <w:r>
        <w:rPr>
          <w:rFonts w:hint="eastAsia" w:ascii="宋体" w:hAnsi="宋体" w:eastAsia="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4A5D4D06">
      <w:pPr>
        <w:spacing w:line="500" w:lineRule="exact"/>
        <w:ind w:firstLine="480" w:firstLineChars="200"/>
        <w:rPr>
          <w:rFonts w:hint="eastAsia" w:ascii="宋体" w:hAnsi="宋体" w:eastAsia="宋体" w:cs="宋体"/>
          <w:bCs/>
          <w:color w:val="auto"/>
          <w:spacing w:val="4"/>
          <w:szCs w:val="24"/>
          <w:highlight w:val="none"/>
        </w:rPr>
      </w:pPr>
      <w:r>
        <w:rPr>
          <w:rFonts w:hint="eastAsia" w:ascii="宋体" w:hAnsi="宋体" w:eastAsia="宋体" w:cs="宋体"/>
          <w:color w:val="auto"/>
          <w:szCs w:val="24"/>
          <w:highlight w:val="none"/>
        </w:rPr>
        <w:t>1.3.2有效的书面澄清材料，是磋商响应文件的补充材料，成为磋商响应文件的组成部分。</w:t>
      </w:r>
    </w:p>
    <w:p w14:paraId="52797FF5">
      <w:pPr>
        <w:spacing w:line="500" w:lineRule="exact"/>
        <w:ind w:firstLine="482" w:firstLineChars="200"/>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3、磋商：</w:t>
      </w:r>
      <w:r>
        <w:rPr>
          <w:rFonts w:hint="eastAsia" w:ascii="宋体" w:hAnsi="宋体" w:eastAsia="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2DC88E3D">
      <w:pPr>
        <w:pStyle w:val="8"/>
        <w:spacing w:line="500" w:lineRule="exact"/>
        <w:ind w:firstLine="482" w:firstLineChars="200"/>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4、综合评审：</w:t>
      </w:r>
      <w:r>
        <w:rPr>
          <w:rFonts w:hint="eastAsia" w:ascii="宋体" w:hAnsi="宋体" w:eastAsia="宋体" w:cs="宋体"/>
          <w:color w:val="auto"/>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10F9F334">
      <w:pPr>
        <w:spacing w:line="500" w:lineRule="exact"/>
        <w:jc w:val="left"/>
        <w:outlineLvl w:val="1"/>
        <w:rPr>
          <w:rFonts w:hint="eastAsia" w:ascii="宋体" w:hAnsi="宋体" w:eastAsia="宋体" w:cs="宋体"/>
          <w:b/>
          <w:color w:val="auto"/>
          <w:szCs w:val="24"/>
          <w:highlight w:val="none"/>
        </w:rPr>
      </w:pPr>
      <w:bookmarkStart w:id="70" w:name="_Toc13558"/>
      <w:bookmarkStart w:id="71" w:name="_Toc19221"/>
      <w:bookmarkStart w:id="72" w:name="_Toc4428"/>
      <w:bookmarkStart w:id="73" w:name="_Toc24776"/>
      <w:r>
        <w:rPr>
          <w:rFonts w:hint="eastAsia" w:ascii="宋体" w:hAnsi="宋体" w:eastAsia="宋体" w:cs="宋体"/>
          <w:b/>
          <w:color w:val="auto"/>
          <w:szCs w:val="24"/>
          <w:highlight w:val="none"/>
        </w:rPr>
        <w:t>三、政策性扣减</w:t>
      </w:r>
      <w:bookmarkEnd w:id="70"/>
      <w:bookmarkEnd w:id="71"/>
      <w:bookmarkEnd w:id="72"/>
      <w:bookmarkEnd w:id="73"/>
    </w:p>
    <w:p w14:paraId="0B81C8CC">
      <w:pPr>
        <w:spacing w:line="500" w:lineRule="exact"/>
        <w:ind w:firstLine="482" w:firstLineChars="200"/>
        <w:jc w:val="lef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1政策性扣减范围</w:t>
      </w:r>
    </w:p>
    <w:p w14:paraId="3D530B93">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1.1供应商符合小型、微型企业或监狱企业、残疾人福利性单位条件的，其磋商报价价格评审时将按相应比例进行扣减。</w:t>
      </w:r>
    </w:p>
    <w:p w14:paraId="2D923FCA">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1.2依照《政府采购促进中小企业发展管理办法》（财库﹝2020﹞46 号）的规定，小型、微型企业应当同时符合以下条件：</w:t>
      </w:r>
    </w:p>
    <w:p w14:paraId="1BD00EB0">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1.2.1符合中小企业划分标准（中小企业划分标准是指国务院有关部门根据企业从业人员、营业收入、资产总额等指标制定的中小企业划型标准（工信部联企业〔2011〕300号））。</w:t>
      </w:r>
    </w:p>
    <w:p w14:paraId="28538B0D">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1.2.2提供本企业制造的货物、承担的工程或者服务，或者提供其他中小企业制造的货物，不包括提供或使用大型企业注册商标的货物。</w:t>
      </w:r>
    </w:p>
    <w:p w14:paraId="357E0AE7">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1.2.3小型、微型企业提供中型企业制造的货物的，视同为中型企业；小型、微型、中型企业提供大型企业制造的货物的，视同为大型企业。</w:t>
      </w:r>
    </w:p>
    <w:p w14:paraId="1072550A">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5392644D">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"http://www.ccgp.gov.cn/"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http://www.ccgp.gov.cn/</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t>）上查找。</w:t>
      </w:r>
    </w:p>
    <w:p w14:paraId="17B32F12">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"http://www.ccgp.gov.cn/"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4"/>
          <w:highlight w:val="none"/>
        </w:rPr>
        <w:t>http://www.ccgp.gov.cn/</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t>）上查找。</w:t>
      </w:r>
    </w:p>
    <w:p w14:paraId="2C655B8F">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46EB6EFA">
      <w:pPr>
        <w:spacing w:line="500" w:lineRule="exact"/>
        <w:ind w:firstLine="600" w:firstLineChars="250"/>
        <w:rPr>
          <w:rFonts w:hint="eastAsia" w:ascii="宋体" w:hAnsi="宋体" w:eastAsia="宋体" w:cs="宋体"/>
          <w:color w:val="auto"/>
          <w:szCs w:val="24"/>
          <w:highlight w:val="none"/>
        </w:rPr>
      </w:pPr>
      <w:r>
        <w:rPr>
          <w:rFonts w:hint="eastAsia" w:ascii="宋体" w:hAnsi="宋体" w:eastAsia="宋体" w:cs="宋体"/>
          <w:color w:val="auto"/>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7D0D102F">
      <w:pPr>
        <w:spacing w:line="500" w:lineRule="exact"/>
        <w:ind w:firstLine="482" w:firstLineChars="200"/>
        <w:jc w:val="lef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2、政策性扣减方式：</w:t>
      </w:r>
    </w:p>
    <w:p w14:paraId="229A51D4">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2.1供应商为非联合体参与磋商的情况：</w:t>
      </w:r>
    </w:p>
    <w:p w14:paraId="151EEC1F">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2.1.1在磋商最终报价的基础上，小型企业或达到小型企业划分标准的监狱企业（或残疾人福利性单位），按“磋商最终报价×</w:t>
      </w:r>
      <w:r>
        <w:rPr>
          <w:rFonts w:hint="eastAsia" w:hAnsi="宋体" w:cs="宋体"/>
          <w:color w:val="auto"/>
          <w:szCs w:val="24"/>
          <w:highlight w:val="none"/>
          <w:lang w:val="en-US" w:eastAsia="zh-CN"/>
        </w:rPr>
        <w:t>10</w:t>
      </w:r>
      <w:r>
        <w:rPr>
          <w:rFonts w:hint="eastAsia" w:ascii="宋体" w:hAnsi="宋体" w:eastAsia="宋体" w:cs="宋体"/>
          <w:color w:val="auto"/>
          <w:szCs w:val="24"/>
          <w:highlight w:val="none"/>
        </w:rPr>
        <w:t>%”进行扣减；</w:t>
      </w:r>
    </w:p>
    <w:p w14:paraId="4C210189">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2.2供应商为联合体参与磋商且联合协议中约定小型或微型企业的协议合同金额占到联合体协议合同总金额30％以上的情况：</w:t>
      </w:r>
    </w:p>
    <w:p w14:paraId="1B8A8E3D">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2.2.1在磋商最终报价的基础上，与小型企业或达到小型企业划分标准的监狱企业（或残疾人福利性单位）联合的，按“磋商最终报价×2%”进行扣减；</w:t>
      </w:r>
    </w:p>
    <w:p w14:paraId="21F5E102">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2.2.2在磋商最终报价的基础上，与微型企业或达到微型企业划分标准的监狱企业（或残疾人福利性单位）联合的，按“磋商最终报价×3%”进行扣减。</w:t>
      </w:r>
    </w:p>
    <w:p w14:paraId="081C0D0C">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2D953C30">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2.3供应商享受支持中小型企业发展政策优惠的，可以同时享受节能、环境标志产品优先采购政策。</w:t>
      </w:r>
    </w:p>
    <w:p w14:paraId="254C4AED">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2.3.1单个合同项为单一产品的，所投产品为节能、环境标志产品的在磋商最终报价的基础上，按“磋商最终报价×6%”进行扣减；</w:t>
      </w:r>
    </w:p>
    <w:p w14:paraId="3680507B">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14AB5852">
      <w:pPr>
        <w:spacing w:line="5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3、成交价格=成交供应商的有效磋商报价。</w:t>
      </w:r>
    </w:p>
    <w:p w14:paraId="0F2D4414">
      <w:pPr>
        <w:pStyle w:val="8"/>
        <w:rPr>
          <w:rFonts w:hint="eastAsia" w:ascii="宋体" w:hAnsi="宋体" w:eastAsia="宋体" w:cs="宋体"/>
          <w:color w:val="auto"/>
          <w:highlight w:val="none"/>
        </w:rPr>
      </w:pPr>
    </w:p>
    <w:p w14:paraId="74253AC0">
      <w:pPr>
        <w:spacing w:line="360" w:lineRule="auto"/>
        <w:ind w:firstLine="498" w:firstLineChars="200"/>
        <w:jc w:val="center"/>
        <w:outlineLvl w:val="1"/>
        <w:rPr>
          <w:rFonts w:hint="eastAsia" w:ascii="宋体" w:hAnsi="宋体" w:eastAsia="宋体" w:cs="宋体"/>
          <w:b/>
          <w:color w:val="auto"/>
          <w:szCs w:val="24"/>
          <w:highlight w:val="none"/>
        </w:rPr>
      </w:pPr>
      <w:r>
        <w:rPr>
          <w:rFonts w:hint="eastAsia" w:ascii="宋体" w:hAnsi="宋体" w:eastAsia="宋体" w:cs="宋体"/>
          <w:b/>
          <w:color w:val="auto"/>
          <w:spacing w:val="4"/>
          <w:szCs w:val="24"/>
          <w:highlight w:val="none"/>
        </w:rPr>
        <w:br w:type="page"/>
      </w:r>
      <w:bookmarkStart w:id="74" w:name="_Toc28532"/>
      <w:bookmarkStart w:id="75" w:name="_Toc3327"/>
      <w:bookmarkStart w:id="76" w:name="_Toc4223"/>
      <w:bookmarkStart w:id="77" w:name="_Toc13330"/>
      <w:r>
        <w:rPr>
          <w:rFonts w:hint="eastAsia" w:ascii="宋体" w:hAnsi="宋体" w:eastAsia="宋体" w:cs="宋体"/>
          <w:b/>
          <w:color w:val="auto"/>
          <w:spacing w:val="4"/>
          <w:szCs w:val="24"/>
          <w:highlight w:val="none"/>
        </w:rPr>
        <w:t>四、</w:t>
      </w:r>
      <w:r>
        <w:rPr>
          <w:rFonts w:hint="eastAsia" w:ascii="宋体" w:hAnsi="宋体" w:eastAsia="宋体" w:cs="宋体"/>
          <w:b/>
          <w:color w:val="auto"/>
          <w:szCs w:val="24"/>
          <w:highlight w:val="none"/>
        </w:rPr>
        <w:t>评审要素和分值分解表</w:t>
      </w:r>
      <w:bookmarkEnd w:id="74"/>
      <w:bookmarkEnd w:id="75"/>
      <w:bookmarkEnd w:id="76"/>
      <w:bookmarkEnd w:id="77"/>
    </w:p>
    <w:tbl>
      <w:tblPr>
        <w:tblStyle w:val="2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857"/>
        <w:gridCol w:w="6789"/>
        <w:gridCol w:w="831"/>
      </w:tblGrid>
      <w:tr w14:paraId="78B4A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7" w:type="pct"/>
            <w:vAlign w:val="center"/>
          </w:tcPr>
          <w:p w14:paraId="58C5CC2E">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评分因素</w:t>
            </w:r>
          </w:p>
        </w:tc>
        <w:tc>
          <w:tcPr>
            <w:tcW w:w="4069" w:type="pct"/>
            <w:gridSpan w:val="2"/>
            <w:vAlign w:val="center"/>
          </w:tcPr>
          <w:p w14:paraId="60D08B6C">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评价指标和分值</w:t>
            </w:r>
          </w:p>
        </w:tc>
        <w:tc>
          <w:tcPr>
            <w:tcW w:w="442" w:type="pct"/>
            <w:vAlign w:val="center"/>
          </w:tcPr>
          <w:p w14:paraId="57A2801E">
            <w:pPr>
              <w:jc w:val="center"/>
              <w:rPr>
                <w:rFonts w:hint="default" w:ascii="宋体" w:hAnsi="宋体" w:eastAsia="宋体" w:cs="宋体"/>
                <w:b w:val="0"/>
                <w:bCs w:val="0"/>
                <w:sz w:val="24"/>
                <w:szCs w:val="24"/>
                <w:highlight w:val="none"/>
                <w:lang w:val="en-US" w:eastAsia="zh-CN"/>
              </w:rPr>
            </w:pPr>
            <w:r>
              <w:rPr>
                <w:rFonts w:hint="eastAsia" w:hAnsi="宋体" w:cs="宋体"/>
                <w:b w:val="0"/>
                <w:bCs w:val="0"/>
                <w:sz w:val="24"/>
                <w:szCs w:val="24"/>
                <w:highlight w:val="none"/>
                <w:lang w:val="en-US" w:eastAsia="zh-CN"/>
              </w:rPr>
              <w:t>主观/客观</w:t>
            </w:r>
          </w:p>
        </w:tc>
      </w:tr>
      <w:tr w14:paraId="37572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7" w:type="pct"/>
            <w:vAlign w:val="center"/>
          </w:tcPr>
          <w:p w14:paraId="409705DE">
            <w:pPr>
              <w:jc w:val="center"/>
              <w:rPr>
                <w:rFonts w:ascii="宋体" w:hAnsi="宋体" w:eastAsia="宋体" w:cs="宋体"/>
                <w:sz w:val="24"/>
                <w:szCs w:val="24"/>
                <w:highlight w:val="none"/>
              </w:rPr>
            </w:pPr>
            <w:r>
              <w:rPr>
                <w:rFonts w:hint="eastAsia" w:hAnsi="宋体" w:cs="宋体"/>
                <w:szCs w:val="24"/>
                <w:highlight w:val="none"/>
                <w:lang w:val="en-US" w:eastAsia="zh-CN"/>
              </w:rPr>
              <w:t>监理总体实施方案</w:t>
            </w:r>
          </w:p>
        </w:tc>
        <w:tc>
          <w:tcPr>
            <w:tcW w:w="456" w:type="pct"/>
            <w:vAlign w:val="center"/>
          </w:tcPr>
          <w:p w14:paraId="3149F571">
            <w:pPr>
              <w:jc w:val="center"/>
              <w:rPr>
                <w:rFonts w:hint="default" w:hAnsi="宋体" w:cs="宋体"/>
                <w:b w:val="0"/>
                <w:bCs w:val="0"/>
                <w:color w:val="auto"/>
                <w:sz w:val="24"/>
                <w:szCs w:val="24"/>
                <w:highlight w:val="none"/>
                <w:lang w:val="en-US" w:eastAsia="zh-CN"/>
              </w:rPr>
            </w:pPr>
            <w:r>
              <w:rPr>
                <w:rFonts w:hint="eastAsia" w:hAnsi="宋体" w:cs="宋体"/>
                <w:szCs w:val="24"/>
                <w:highlight w:val="none"/>
                <w:lang w:val="en-US" w:eastAsia="zh-CN"/>
              </w:rPr>
              <w:t>12分</w:t>
            </w:r>
          </w:p>
        </w:tc>
        <w:tc>
          <w:tcPr>
            <w:tcW w:w="3613" w:type="pct"/>
            <w:vAlign w:val="center"/>
          </w:tcPr>
          <w:p w14:paraId="5CC6B393">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 xml:space="preserve">一、评审内容 </w:t>
            </w:r>
          </w:p>
          <w:p w14:paraId="7D9C918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针对本项目提出适用于本项目的</w:t>
            </w:r>
            <w:r>
              <w:rPr>
                <w:rFonts w:hint="eastAsia" w:hAnsi="宋体" w:cs="宋体"/>
                <w:szCs w:val="24"/>
                <w:highlight w:val="none"/>
                <w:lang w:val="en-US" w:eastAsia="zh-CN"/>
              </w:rPr>
              <w:t>监理总体实施方案</w:t>
            </w:r>
            <w:r>
              <w:rPr>
                <w:rFonts w:hint="eastAsia" w:ascii="宋体" w:hAnsi="宋体" w:eastAsia="宋体" w:cs="宋体"/>
                <w:color w:val="000000"/>
                <w:kern w:val="0"/>
                <w:sz w:val="24"/>
                <w:szCs w:val="24"/>
                <w:highlight w:val="none"/>
                <w:lang w:val="en-US" w:eastAsia="zh-CN" w:bidi="ar"/>
              </w:rPr>
              <w:t>，方案包括：①监理范围、内容、目标、工作依据；②监理机构设置和岗位职责；③监理工作程序、方法和制度；④监理组织协调内容及措施。</w:t>
            </w:r>
          </w:p>
          <w:p w14:paraId="124DB600">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 xml:space="preserve">二、评审标准 </w:t>
            </w:r>
          </w:p>
          <w:p w14:paraId="14ED39C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1、完整性：方案必须全面，对评审内容中的各项要求有详细描述； </w:t>
            </w:r>
          </w:p>
          <w:p w14:paraId="3A996CE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2、可实施性：切合本项目实际情况，提出步骤清晰、合理的方案； </w:t>
            </w:r>
          </w:p>
          <w:p w14:paraId="21E4BFD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3、针对性：方案能够紧扣项目实际情况，内容科学合理。 </w:t>
            </w:r>
          </w:p>
          <w:p w14:paraId="431E88CE">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三、赋分标准（满分</w:t>
            </w:r>
            <w:r>
              <w:rPr>
                <w:rFonts w:hint="eastAsia" w:hAnsi="宋体" w:cs="宋体"/>
                <w:b/>
                <w:bCs/>
                <w:color w:val="000000"/>
                <w:kern w:val="0"/>
                <w:sz w:val="24"/>
                <w:szCs w:val="24"/>
                <w:highlight w:val="none"/>
                <w:lang w:val="en-US" w:eastAsia="zh-CN" w:bidi="ar"/>
              </w:rPr>
              <w:t>12</w:t>
            </w:r>
            <w:r>
              <w:rPr>
                <w:rFonts w:hint="eastAsia" w:ascii="宋体" w:hAnsi="宋体" w:eastAsia="宋体" w:cs="宋体"/>
                <w:b/>
                <w:bCs/>
                <w:color w:val="000000"/>
                <w:kern w:val="0"/>
                <w:sz w:val="24"/>
                <w:szCs w:val="24"/>
                <w:highlight w:val="none"/>
                <w:lang w:val="en-US" w:eastAsia="zh-CN" w:bidi="ar"/>
              </w:rPr>
              <w:t xml:space="preserve">分） </w:t>
            </w:r>
          </w:p>
          <w:p w14:paraId="07F62F03">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①监理范围、内容、目标、工作依据：每完全满足一个评审标准得</w:t>
            </w:r>
            <w:r>
              <w:rPr>
                <w:rFonts w:hint="eastAsia" w:hAnsi="宋体" w:cs="宋体"/>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分，满分</w:t>
            </w: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分；</w:t>
            </w:r>
          </w:p>
          <w:p w14:paraId="02B108E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②监理机构设置和岗位职责：每完全满足一个评审标准得</w:t>
            </w:r>
            <w:r>
              <w:rPr>
                <w:rFonts w:hint="eastAsia" w:hAnsi="宋体" w:cs="宋体"/>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分，满分</w:t>
            </w: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分；</w:t>
            </w:r>
          </w:p>
          <w:p w14:paraId="0F9A20C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③监理工作程序、方法和制度：每完全满足一个评审标准得1分，满分3分；</w:t>
            </w:r>
          </w:p>
          <w:p w14:paraId="22E4AB7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④监理组织协调内容及措施：每完全满足一个评审标准得1分，满分3分。</w:t>
            </w:r>
          </w:p>
        </w:tc>
        <w:tc>
          <w:tcPr>
            <w:tcW w:w="442" w:type="pct"/>
            <w:vAlign w:val="center"/>
          </w:tcPr>
          <w:p w14:paraId="5140D0D1">
            <w:pPr>
              <w:keepNext w:val="0"/>
              <w:keepLines w:val="0"/>
              <w:widowControl/>
              <w:suppressLineNumbers w:val="0"/>
              <w:spacing w:line="360" w:lineRule="auto"/>
              <w:jc w:val="center"/>
              <w:rPr>
                <w:rFonts w:hint="default" w:ascii="宋体" w:hAnsi="宋体" w:eastAsia="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主观</w:t>
            </w:r>
          </w:p>
        </w:tc>
      </w:tr>
      <w:tr w14:paraId="7B469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7" w:type="pct"/>
            <w:vAlign w:val="center"/>
          </w:tcPr>
          <w:p w14:paraId="27781F9D">
            <w:pPr>
              <w:jc w:val="center"/>
              <w:rPr>
                <w:rFonts w:ascii="宋体" w:hAnsi="宋体" w:eastAsia="宋体" w:cs="宋体"/>
                <w:sz w:val="24"/>
                <w:szCs w:val="24"/>
                <w:highlight w:val="none"/>
              </w:rPr>
            </w:pPr>
            <w:r>
              <w:rPr>
                <w:rFonts w:hint="eastAsia" w:hAnsi="宋体" w:cs="宋体"/>
                <w:szCs w:val="24"/>
                <w:highlight w:val="none"/>
                <w:lang w:val="en-US" w:eastAsia="zh-CN"/>
              </w:rPr>
              <w:t>监理工作重点、难点分析</w:t>
            </w:r>
          </w:p>
        </w:tc>
        <w:tc>
          <w:tcPr>
            <w:tcW w:w="456" w:type="pct"/>
            <w:vAlign w:val="center"/>
          </w:tcPr>
          <w:p w14:paraId="158861A4">
            <w:pPr>
              <w:jc w:val="center"/>
              <w:rPr>
                <w:rFonts w:hint="default" w:hAnsi="宋体" w:cs="宋体"/>
                <w:b w:val="0"/>
                <w:bCs w:val="0"/>
                <w:color w:val="auto"/>
                <w:sz w:val="24"/>
                <w:szCs w:val="24"/>
                <w:highlight w:val="none"/>
                <w:lang w:val="en-US" w:eastAsia="zh-CN"/>
              </w:rPr>
            </w:pPr>
            <w:r>
              <w:rPr>
                <w:rFonts w:hint="eastAsia" w:hAnsi="宋体" w:cs="宋体"/>
                <w:szCs w:val="24"/>
                <w:highlight w:val="none"/>
                <w:lang w:val="en-US" w:eastAsia="zh-CN"/>
              </w:rPr>
              <w:t>12</w:t>
            </w:r>
            <w:r>
              <w:rPr>
                <w:rFonts w:hint="eastAsia" w:hAnsi="宋体" w:cs="宋体"/>
                <w:szCs w:val="24"/>
                <w:highlight w:val="none"/>
              </w:rPr>
              <w:t>分</w:t>
            </w:r>
          </w:p>
        </w:tc>
        <w:tc>
          <w:tcPr>
            <w:tcW w:w="3613" w:type="pct"/>
            <w:vAlign w:val="center"/>
          </w:tcPr>
          <w:p w14:paraId="09CEFB3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 xml:space="preserve">一、评审内容 </w:t>
            </w:r>
          </w:p>
          <w:p w14:paraId="37E3B15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针对本项目提出适用于本项目的监理工作重点、难点分析方案，方案包括：①</w:t>
            </w:r>
            <w:r>
              <w:rPr>
                <w:rFonts w:hint="eastAsia" w:hAnsi="宋体" w:cs="宋体"/>
                <w:color w:val="000000"/>
                <w:kern w:val="0"/>
                <w:sz w:val="24"/>
                <w:szCs w:val="24"/>
                <w:highlight w:val="none"/>
                <w:lang w:val="en-US" w:eastAsia="zh-CN" w:bidi="ar"/>
              </w:rPr>
              <w:t>监理重点工作分析及应对措施</w:t>
            </w:r>
            <w:r>
              <w:rPr>
                <w:rFonts w:hint="eastAsia" w:ascii="宋体" w:hAnsi="宋体" w:eastAsia="宋体" w:cs="宋体"/>
                <w:color w:val="000000"/>
                <w:kern w:val="0"/>
                <w:sz w:val="24"/>
                <w:szCs w:val="24"/>
                <w:highlight w:val="none"/>
                <w:lang w:val="en-US" w:eastAsia="zh-CN" w:bidi="ar"/>
              </w:rPr>
              <w:t>；②</w:t>
            </w:r>
            <w:r>
              <w:rPr>
                <w:rFonts w:hint="eastAsia" w:hAnsi="宋体" w:cs="宋体"/>
                <w:color w:val="000000"/>
                <w:kern w:val="0"/>
                <w:sz w:val="24"/>
                <w:szCs w:val="24"/>
                <w:highlight w:val="none"/>
                <w:lang w:val="en-US" w:eastAsia="zh-CN" w:bidi="ar"/>
              </w:rPr>
              <w:t>监理难点工作分析及应对措施</w:t>
            </w:r>
            <w:r>
              <w:rPr>
                <w:rFonts w:hint="eastAsia" w:ascii="宋体" w:hAnsi="宋体" w:eastAsia="宋体" w:cs="宋体"/>
                <w:color w:val="000000"/>
                <w:kern w:val="0"/>
                <w:sz w:val="24"/>
                <w:szCs w:val="24"/>
                <w:highlight w:val="none"/>
                <w:lang w:val="en-US" w:eastAsia="zh-CN" w:bidi="ar"/>
              </w:rPr>
              <w:t>。</w:t>
            </w:r>
          </w:p>
          <w:p w14:paraId="200BB347">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 xml:space="preserve">二、评审标准 </w:t>
            </w:r>
          </w:p>
          <w:p w14:paraId="19CA179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1、完整性：方案必须全面，对评审内容中的各项要求有详细描述； </w:t>
            </w:r>
          </w:p>
          <w:p w14:paraId="14B02CF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2、可实施性：切合本项目实际情况，提出步骤清晰、合理的方案； </w:t>
            </w:r>
          </w:p>
          <w:p w14:paraId="291C0E56">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3、针对性：方案能够紧扣项目实际情况，内容科学合理。 </w:t>
            </w:r>
          </w:p>
          <w:p w14:paraId="6E05A0E2">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三、赋分标准（满分</w:t>
            </w:r>
            <w:r>
              <w:rPr>
                <w:rFonts w:hint="eastAsia" w:hAnsi="宋体" w:cs="宋体"/>
                <w:b/>
                <w:bCs/>
                <w:color w:val="000000"/>
                <w:kern w:val="0"/>
                <w:sz w:val="24"/>
                <w:szCs w:val="24"/>
                <w:highlight w:val="none"/>
                <w:lang w:val="en-US" w:eastAsia="zh-CN" w:bidi="ar"/>
              </w:rPr>
              <w:t>12</w:t>
            </w:r>
            <w:r>
              <w:rPr>
                <w:rFonts w:hint="eastAsia" w:ascii="宋体" w:hAnsi="宋体" w:eastAsia="宋体" w:cs="宋体"/>
                <w:b/>
                <w:bCs/>
                <w:color w:val="000000"/>
                <w:kern w:val="0"/>
                <w:sz w:val="24"/>
                <w:szCs w:val="24"/>
                <w:highlight w:val="none"/>
                <w:lang w:val="en-US" w:eastAsia="zh-CN" w:bidi="ar"/>
              </w:rPr>
              <w:t xml:space="preserve">分） </w:t>
            </w:r>
          </w:p>
          <w:p w14:paraId="2F962DB4">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①</w:t>
            </w:r>
            <w:r>
              <w:rPr>
                <w:rFonts w:hint="eastAsia" w:hAnsi="宋体" w:cs="宋体"/>
                <w:color w:val="000000"/>
                <w:kern w:val="0"/>
                <w:sz w:val="24"/>
                <w:szCs w:val="24"/>
                <w:highlight w:val="none"/>
                <w:lang w:val="en-US" w:eastAsia="zh-CN" w:bidi="ar"/>
              </w:rPr>
              <w:t>监理重点工作分析及应对措施</w:t>
            </w:r>
            <w:r>
              <w:rPr>
                <w:rFonts w:hint="eastAsia" w:ascii="宋体" w:hAnsi="宋体" w:eastAsia="宋体" w:cs="宋体"/>
                <w:color w:val="000000"/>
                <w:kern w:val="0"/>
                <w:sz w:val="24"/>
                <w:szCs w:val="24"/>
                <w:highlight w:val="none"/>
                <w:lang w:val="en-US" w:eastAsia="zh-CN" w:bidi="ar"/>
              </w:rPr>
              <w:t>：每完全满足一个评审标准得</w:t>
            </w: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分，满分</w:t>
            </w:r>
            <w:r>
              <w:rPr>
                <w:rFonts w:hint="eastAsia" w:hAnsi="宋体" w:cs="宋体"/>
                <w:color w:val="000000"/>
                <w:kern w:val="0"/>
                <w:sz w:val="24"/>
                <w:szCs w:val="24"/>
                <w:highlight w:val="none"/>
                <w:lang w:val="en-US" w:eastAsia="zh-CN" w:bidi="ar"/>
              </w:rPr>
              <w:t>6</w:t>
            </w:r>
            <w:r>
              <w:rPr>
                <w:rFonts w:hint="eastAsia" w:ascii="宋体" w:hAnsi="宋体" w:eastAsia="宋体" w:cs="宋体"/>
                <w:color w:val="000000"/>
                <w:kern w:val="0"/>
                <w:sz w:val="24"/>
                <w:szCs w:val="24"/>
                <w:highlight w:val="none"/>
                <w:lang w:val="en-US" w:eastAsia="zh-CN" w:bidi="ar"/>
              </w:rPr>
              <w:t>分；</w:t>
            </w:r>
          </w:p>
          <w:p w14:paraId="6EF35C7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②</w:t>
            </w:r>
            <w:r>
              <w:rPr>
                <w:rFonts w:hint="eastAsia" w:hAnsi="宋体" w:cs="宋体"/>
                <w:color w:val="000000"/>
                <w:kern w:val="0"/>
                <w:sz w:val="24"/>
                <w:szCs w:val="24"/>
                <w:highlight w:val="none"/>
                <w:lang w:val="en-US" w:eastAsia="zh-CN" w:bidi="ar"/>
              </w:rPr>
              <w:t>监理难点工作分析及应对措施</w:t>
            </w:r>
            <w:r>
              <w:rPr>
                <w:rFonts w:hint="eastAsia" w:ascii="宋体" w:hAnsi="宋体" w:eastAsia="宋体" w:cs="宋体"/>
                <w:color w:val="000000"/>
                <w:kern w:val="0"/>
                <w:sz w:val="24"/>
                <w:szCs w:val="24"/>
                <w:highlight w:val="none"/>
                <w:lang w:val="en-US" w:eastAsia="zh-CN" w:bidi="ar"/>
              </w:rPr>
              <w:t>：每完全满足一个评审标准得</w:t>
            </w: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分，满分</w:t>
            </w:r>
            <w:r>
              <w:rPr>
                <w:rFonts w:hint="eastAsia" w:hAnsi="宋体" w:cs="宋体"/>
                <w:color w:val="000000"/>
                <w:kern w:val="0"/>
                <w:sz w:val="24"/>
                <w:szCs w:val="24"/>
                <w:highlight w:val="none"/>
                <w:lang w:val="en-US" w:eastAsia="zh-CN" w:bidi="ar"/>
              </w:rPr>
              <w:t>6</w:t>
            </w:r>
            <w:r>
              <w:rPr>
                <w:rFonts w:hint="eastAsia" w:ascii="宋体" w:hAnsi="宋体" w:eastAsia="宋体" w:cs="宋体"/>
                <w:color w:val="000000"/>
                <w:kern w:val="0"/>
                <w:sz w:val="24"/>
                <w:szCs w:val="24"/>
                <w:highlight w:val="none"/>
                <w:lang w:val="en-US" w:eastAsia="zh-CN" w:bidi="ar"/>
              </w:rPr>
              <w:t>分</w:t>
            </w:r>
            <w:r>
              <w:rPr>
                <w:rFonts w:hint="eastAsia" w:hAnsi="宋体" w:cs="宋体"/>
                <w:color w:val="000000"/>
                <w:kern w:val="0"/>
                <w:sz w:val="24"/>
                <w:szCs w:val="24"/>
                <w:highlight w:val="none"/>
                <w:lang w:val="en-US" w:eastAsia="zh-CN" w:bidi="ar"/>
              </w:rPr>
              <w:t>。</w:t>
            </w:r>
          </w:p>
        </w:tc>
        <w:tc>
          <w:tcPr>
            <w:tcW w:w="442" w:type="pct"/>
            <w:vAlign w:val="center"/>
          </w:tcPr>
          <w:p w14:paraId="263F2F93">
            <w:pPr>
              <w:keepNext w:val="0"/>
              <w:keepLines w:val="0"/>
              <w:widowControl/>
              <w:suppressLineNumbers w:val="0"/>
              <w:spacing w:line="360" w:lineRule="auto"/>
              <w:jc w:val="center"/>
              <w:rPr>
                <w:rFonts w:hint="eastAsia" w:ascii="宋体" w:hAnsi="宋体" w:eastAsia="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主观</w:t>
            </w:r>
          </w:p>
        </w:tc>
      </w:tr>
      <w:tr w14:paraId="7561A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7" w:type="pct"/>
            <w:shd w:val="clear" w:color="auto" w:fill="auto"/>
            <w:vAlign w:val="center"/>
          </w:tcPr>
          <w:p w14:paraId="49EF4FC9">
            <w:pPr>
              <w:keepNext w:val="0"/>
              <w:keepLines w:val="0"/>
              <w:widowControl/>
              <w:suppressLineNumbers w:val="0"/>
              <w:spacing w:line="360" w:lineRule="auto"/>
              <w:jc w:val="center"/>
              <w:rPr>
                <w:rFonts w:hint="default" w:ascii="宋体" w:hAnsi="宋体" w:eastAsia="宋体" w:cs="宋体"/>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
              </w:rPr>
              <w:t>监理保障措施方案</w:t>
            </w:r>
          </w:p>
        </w:tc>
        <w:tc>
          <w:tcPr>
            <w:tcW w:w="456" w:type="pct"/>
            <w:shd w:val="clear" w:color="auto" w:fill="auto"/>
            <w:vAlign w:val="center"/>
          </w:tcPr>
          <w:p w14:paraId="29382109">
            <w:pPr>
              <w:keepNext w:val="0"/>
              <w:keepLines w:val="0"/>
              <w:widowControl/>
              <w:suppressLineNumbers w:val="0"/>
              <w:spacing w:line="360" w:lineRule="auto"/>
              <w:jc w:val="center"/>
              <w:rPr>
                <w:rFonts w:hint="default" w:ascii="宋体" w:hAnsi="宋体" w:eastAsia="宋体" w:cs="宋体"/>
                <w:sz w:val="24"/>
                <w:szCs w:val="24"/>
                <w:highlight w:val="none"/>
                <w:lang w:val="en-US" w:eastAsia="zh-CN" w:bidi="ar-SA"/>
              </w:rPr>
            </w:pPr>
            <w:r>
              <w:rPr>
                <w:rFonts w:hint="eastAsia" w:hAnsi="宋体" w:cs="宋体"/>
                <w:color w:val="000000"/>
                <w:kern w:val="0"/>
                <w:sz w:val="24"/>
                <w:szCs w:val="24"/>
                <w:highlight w:val="none"/>
                <w:lang w:val="en-US" w:eastAsia="zh-CN" w:bidi="ar"/>
              </w:rPr>
              <w:t>15分</w:t>
            </w:r>
          </w:p>
        </w:tc>
        <w:tc>
          <w:tcPr>
            <w:tcW w:w="3613" w:type="pct"/>
            <w:shd w:val="clear" w:color="auto" w:fill="auto"/>
            <w:vAlign w:val="center"/>
          </w:tcPr>
          <w:p w14:paraId="2440E87F">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highlight w:val="none"/>
              </w:rPr>
            </w:pPr>
            <w:r>
              <w:rPr>
                <w:rFonts w:hint="eastAsia" w:ascii="宋体" w:hAnsi="宋体" w:eastAsia="宋体" w:cs="宋体"/>
                <w:b/>
                <w:bCs/>
                <w:color w:val="000000"/>
                <w:kern w:val="0"/>
                <w:sz w:val="24"/>
                <w:szCs w:val="24"/>
                <w:highlight w:val="none"/>
                <w:lang w:val="en-US" w:eastAsia="zh-CN" w:bidi="ar"/>
              </w:rPr>
              <w:t xml:space="preserve">一、评审内容 </w:t>
            </w:r>
          </w:p>
          <w:p w14:paraId="1B0632C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default" w:ascii="宋体" w:hAnsi="宋体" w:eastAsia="宋体" w:cs="宋体"/>
                <w:highlight w:val="none"/>
                <w:lang w:val="en-US"/>
              </w:rPr>
            </w:pPr>
            <w:r>
              <w:rPr>
                <w:rFonts w:hint="eastAsia" w:ascii="宋体" w:hAnsi="宋体" w:eastAsia="宋体" w:cs="宋体"/>
                <w:color w:val="000000"/>
                <w:kern w:val="0"/>
                <w:sz w:val="24"/>
                <w:szCs w:val="24"/>
                <w:highlight w:val="none"/>
                <w:lang w:val="en-US" w:eastAsia="zh-CN" w:bidi="ar"/>
              </w:rPr>
              <w:t>针对本项目提出适用于本项目的监理保障措施</w:t>
            </w:r>
            <w:r>
              <w:rPr>
                <w:rFonts w:hint="eastAsia" w:hAnsi="宋体" w:cs="宋体"/>
                <w:color w:val="000000"/>
                <w:kern w:val="0"/>
                <w:sz w:val="24"/>
                <w:szCs w:val="24"/>
                <w:highlight w:val="none"/>
                <w:lang w:val="en-US" w:eastAsia="zh-CN" w:bidi="ar"/>
              </w:rPr>
              <w:t>方案</w:t>
            </w:r>
            <w:r>
              <w:rPr>
                <w:rFonts w:hint="eastAsia" w:ascii="宋体" w:hAnsi="宋体" w:eastAsia="宋体" w:cs="宋体"/>
                <w:color w:val="000000"/>
                <w:kern w:val="0"/>
                <w:sz w:val="24"/>
                <w:szCs w:val="24"/>
                <w:highlight w:val="none"/>
                <w:lang w:val="en-US" w:eastAsia="zh-CN" w:bidi="ar"/>
              </w:rPr>
              <w:t>，包括：①</w:t>
            </w:r>
            <w:r>
              <w:rPr>
                <w:rFonts w:hint="eastAsia" w:hAnsi="宋体" w:cs="宋体"/>
                <w:b w:val="0"/>
                <w:bCs/>
                <w:color w:val="auto"/>
                <w:kern w:val="0"/>
                <w:sz w:val="24"/>
                <w:szCs w:val="24"/>
                <w:highlight w:val="none"/>
                <w:lang w:val="en-US" w:eastAsia="zh-CN" w:bidi="ar-SA"/>
              </w:rPr>
              <w:t>质量保证措施；</w:t>
            </w:r>
            <w:r>
              <w:rPr>
                <w:rFonts w:hint="eastAsia" w:ascii="宋体" w:hAnsi="宋体" w:eastAsia="宋体" w:cs="宋体"/>
                <w:color w:val="000000"/>
                <w:kern w:val="0"/>
                <w:sz w:val="24"/>
                <w:szCs w:val="24"/>
                <w:highlight w:val="none"/>
                <w:lang w:val="en-US" w:eastAsia="zh-CN" w:bidi="ar"/>
              </w:rPr>
              <w:t>②</w:t>
            </w:r>
            <w:r>
              <w:rPr>
                <w:rFonts w:hint="eastAsia" w:hAnsi="宋体" w:cs="宋体"/>
                <w:b w:val="0"/>
                <w:bCs/>
                <w:color w:val="auto"/>
                <w:kern w:val="0"/>
                <w:sz w:val="24"/>
                <w:szCs w:val="24"/>
                <w:highlight w:val="none"/>
                <w:lang w:val="en-US" w:eastAsia="zh-CN" w:bidi="ar-SA"/>
              </w:rPr>
              <w:t>进度</w:t>
            </w:r>
            <w:r>
              <w:rPr>
                <w:rFonts w:hint="eastAsia" w:hAnsi="宋体" w:cs="宋体"/>
                <w:b w:val="0"/>
                <w:bCs w:val="0"/>
                <w:color w:val="auto"/>
                <w:sz w:val="24"/>
                <w:szCs w:val="24"/>
                <w:highlight w:val="none"/>
                <w:lang w:val="en-US" w:eastAsia="zh-CN"/>
              </w:rPr>
              <w:t>划</w:t>
            </w:r>
            <w:r>
              <w:rPr>
                <w:rFonts w:hint="eastAsia" w:hAnsi="宋体" w:cs="宋体"/>
                <w:b w:val="0"/>
                <w:bCs/>
                <w:color w:val="auto"/>
                <w:kern w:val="0"/>
                <w:sz w:val="24"/>
                <w:szCs w:val="24"/>
                <w:highlight w:val="none"/>
                <w:lang w:val="en-US" w:eastAsia="zh-CN" w:bidi="ar-SA"/>
              </w:rPr>
              <w:t>保障措施；</w:t>
            </w:r>
            <w:r>
              <w:rPr>
                <w:rFonts w:hint="eastAsia" w:ascii="宋体" w:hAnsi="宋体" w:eastAsia="宋体" w:cs="宋体"/>
                <w:color w:val="000000"/>
                <w:kern w:val="0"/>
                <w:sz w:val="24"/>
                <w:szCs w:val="24"/>
                <w:highlight w:val="none"/>
                <w:lang w:val="en-US" w:eastAsia="zh-CN" w:bidi="ar"/>
              </w:rPr>
              <w:t>③</w:t>
            </w:r>
            <w:r>
              <w:rPr>
                <w:rFonts w:hint="eastAsia" w:hAnsi="宋体" w:cs="宋体"/>
                <w:b w:val="0"/>
                <w:bCs/>
                <w:color w:val="auto"/>
                <w:kern w:val="0"/>
                <w:sz w:val="24"/>
                <w:szCs w:val="24"/>
                <w:highlight w:val="none"/>
                <w:lang w:val="en-US" w:eastAsia="zh-CN" w:bidi="ar-SA"/>
              </w:rPr>
              <w:t>投资成本控制措施；④施工安全管理措施；⑤应急管理方案。</w:t>
            </w:r>
          </w:p>
          <w:p w14:paraId="111810B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highlight w:val="none"/>
              </w:rPr>
            </w:pPr>
            <w:r>
              <w:rPr>
                <w:rFonts w:hint="eastAsia" w:ascii="宋体" w:hAnsi="宋体" w:eastAsia="宋体" w:cs="宋体"/>
                <w:b/>
                <w:bCs/>
                <w:color w:val="000000"/>
                <w:kern w:val="0"/>
                <w:sz w:val="24"/>
                <w:szCs w:val="24"/>
                <w:highlight w:val="none"/>
                <w:lang w:val="en-US" w:eastAsia="zh-CN" w:bidi="ar"/>
              </w:rPr>
              <w:t xml:space="preserve">二、评审标准 </w:t>
            </w:r>
          </w:p>
          <w:p w14:paraId="1AF3E69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1、完整性：方案必须全面，对评审内容中的各项要求有详细描述； </w:t>
            </w:r>
          </w:p>
          <w:p w14:paraId="1B5D26D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2、可实施性：切合本项目实际情况，提出步骤清晰、合理的方案； </w:t>
            </w:r>
          </w:p>
          <w:p w14:paraId="6621859A">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 xml:space="preserve">3、针对性：方案能够紧扣项目实际情况，内容科学合理。 </w:t>
            </w:r>
          </w:p>
          <w:p w14:paraId="1666424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highlight w:val="none"/>
              </w:rPr>
            </w:pPr>
            <w:r>
              <w:rPr>
                <w:rFonts w:hint="eastAsia" w:ascii="宋体" w:hAnsi="宋体" w:eastAsia="宋体" w:cs="宋体"/>
                <w:b/>
                <w:bCs/>
                <w:color w:val="000000"/>
                <w:kern w:val="0"/>
                <w:sz w:val="24"/>
                <w:szCs w:val="24"/>
                <w:highlight w:val="none"/>
                <w:lang w:val="en-US" w:eastAsia="zh-CN" w:bidi="ar"/>
              </w:rPr>
              <w:t>三、赋分标准（满分</w:t>
            </w:r>
            <w:r>
              <w:rPr>
                <w:rFonts w:hint="eastAsia" w:hAnsi="宋体" w:cs="宋体"/>
                <w:b/>
                <w:bCs/>
                <w:color w:val="000000"/>
                <w:kern w:val="0"/>
                <w:sz w:val="24"/>
                <w:szCs w:val="24"/>
                <w:highlight w:val="none"/>
                <w:lang w:val="en-US" w:eastAsia="zh-CN" w:bidi="ar"/>
              </w:rPr>
              <w:t>15</w:t>
            </w:r>
            <w:r>
              <w:rPr>
                <w:rFonts w:hint="eastAsia" w:ascii="宋体" w:hAnsi="宋体" w:eastAsia="宋体" w:cs="宋体"/>
                <w:b/>
                <w:bCs/>
                <w:color w:val="000000"/>
                <w:kern w:val="0"/>
                <w:sz w:val="24"/>
                <w:szCs w:val="24"/>
                <w:highlight w:val="none"/>
                <w:lang w:val="en-US" w:eastAsia="zh-CN" w:bidi="ar"/>
              </w:rPr>
              <w:t xml:space="preserve">分） </w:t>
            </w:r>
          </w:p>
          <w:p w14:paraId="6662D385">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highlight w:val="none"/>
              </w:rPr>
            </w:pPr>
            <w:r>
              <w:rPr>
                <w:rFonts w:hint="eastAsia" w:ascii="宋体" w:hAnsi="宋体" w:eastAsia="宋体" w:cs="宋体"/>
                <w:color w:val="000000"/>
                <w:kern w:val="0"/>
                <w:sz w:val="24"/>
                <w:szCs w:val="24"/>
                <w:highlight w:val="none"/>
                <w:lang w:val="en-US" w:eastAsia="zh-CN" w:bidi="ar"/>
              </w:rPr>
              <w:t>①</w:t>
            </w:r>
            <w:r>
              <w:rPr>
                <w:rFonts w:hint="eastAsia" w:hAnsi="宋体" w:cs="宋体"/>
                <w:b w:val="0"/>
                <w:bCs/>
                <w:color w:val="auto"/>
                <w:kern w:val="0"/>
                <w:sz w:val="24"/>
                <w:szCs w:val="24"/>
                <w:highlight w:val="none"/>
                <w:lang w:val="en-US" w:eastAsia="zh-CN" w:bidi="ar-SA"/>
              </w:rPr>
              <w:t>质量保证措施</w:t>
            </w:r>
            <w:r>
              <w:rPr>
                <w:rFonts w:hint="eastAsia" w:ascii="宋体" w:hAnsi="宋体" w:eastAsia="宋体" w:cs="宋体"/>
                <w:b w:val="0"/>
                <w:bCs w:val="0"/>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每完全满足一个评审标准得</w:t>
            </w:r>
            <w:r>
              <w:rPr>
                <w:rFonts w:hint="eastAsia" w:hAnsi="宋体" w:cs="宋体"/>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分，满分</w:t>
            </w: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分</w:t>
            </w:r>
            <w:r>
              <w:rPr>
                <w:rFonts w:hint="eastAsia" w:ascii="宋体" w:hAnsi="宋体" w:eastAsia="宋体" w:cs="宋体"/>
                <w:b w:val="0"/>
                <w:bCs w:val="0"/>
                <w:color w:val="000000"/>
                <w:kern w:val="0"/>
                <w:sz w:val="24"/>
                <w:szCs w:val="24"/>
                <w:highlight w:val="none"/>
                <w:lang w:val="en-US" w:eastAsia="zh-CN" w:bidi="ar"/>
              </w:rPr>
              <w:t xml:space="preserve">； </w:t>
            </w:r>
          </w:p>
          <w:p w14:paraId="5651F49C">
            <w:pPr>
              <w:pStyle w:val="6"/>
              <w:keepNext w:val="0"/>
              <w:keepLines w:val="0"/>
              <w:pageBreakBefore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②</w:t>
            </w:r>
            <w:r>
              <w:rPr>
                <w:rFonts w:hint="eastAsia" w:hAnsi="宋体" w:cs="宋体"/>
                <w:b w:val="0"/>
                <w:bCs/>
                <w:color w:val="auto"/>
                <w:kern w:val="0"/>
                <w:sz w:val="24"/>
                <w:szCs w:val="24"/>
                <w:highlight w:val="none"/>
                <w:lang w:val="en-US" w:eastAsia="zh-CN" w:bidi="ar-SA"/>
              </w:rPr>
              <w:t>进度</w:t>
            </w:r>
            <w:r>
              <w:rPr>
                <w:rFonts w:hint="eastAsia" w:hAnsi="宋体" w:cs="宋体"/>
                <w:b w:val="0"/>
                <w:bCs w:val="0"/>
                <w:color w:val="auto"/>
                <w:sz w:val="24"/>
                <w:szCs w:val="24"/>
                <w:highlight w:val="none"/>
                <w:lang w:val="en-US" w:eastAsia="zh-CN"/>
              </w:rPr>
              <w:t>划</w:t>
            </w:r>
            <w:r>
              <w:rPr>
                <w:rFonts w:hint="eastAsia" w:hAnsi="宋体" w:cs="宋体"/>
                <w:b w:val="0"/>
                <w:bCs/>
                <w:color w:val="auto"/>
                <w:kern w:val="0"/>
                <w:sz w:val="24"/>
                <w:szCs w:val="24"/>
                <w:highlight w:val="none"/>
                <w:lang w:val="en-US" w:eastAsia="zh-CN" w:bidi="ar-SA"/>
              </w:rPr>
              <w:t>保障措施</w:t>
            </w:r>
            <w:r>
              <w:rPr>
                <w:rFonts w:hint="eastAsia" w:ascii="宋体" w:hAnsi="宋体" w:eastAsia="宋体" w:cs="宋体"/>
                <w:b w:val="0"/>
                <w:bCs w:val="0"/>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每完全满足一个评审标准得</w:t>
            </w:r>
            <w:r>
              <w:rPr>
                <w:rFonts w:hint="eastAsia" w:ascii="宋体" w:hAnsi="宋体" w:cs="宋体"/>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分，满分</w:t>
            </w:r>
            <w:r>
              <w:rPr>
                <w:rFonts w:hint="eastAsia" w:ascii="宋体"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分</w:t>
            </w:r>
            <w:r>
              <w:rPr>
                <w:rFonts w:hint="eastAsia" w:ascii="宋体" w:hAnsi="宋体" w:eastAsia="宋体" w:cs="宋体"/>
                <w:b w:val="0"/>
                <w:bCs w:val="0"/>
                <w:color w:val="000000"/>
                <w:kern w:val="0"/>
                <w:sz w:val="24"/>
                <w:szCs w:val="24"/>
                <w:highlight w:val="none"/>
                <w:lang w:val="en-US" w:eastAsia="zh-CN" w:bidi="ar"/>
              </w:rPr>
              <w:t>；</w:t>
            </w:r>
          </w:p>
          <w:p w14:paraId="662CEDFC">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③</w:t>
            </w:r>
            <w:r>
              <w:rPr>
                <w:rFonts w:hint="eastAsia" w:hAnsi="宋体" w:cs="宋体"/>
                <w:b w:val="0"/>
                <w:bCs/>
                <w:color w:val="auto"/>
                <w:kern w:val="0"/>
                <w:sz w:val="24"/>
                <w:szCs w:val="24"/>
                <w:highlight w:val="none"/>
                <w:lang w:val="en-US" w:eastAsia="zh-CN" w:bidi="ar-SA"/>
              </w:rPr>
              <w:t>投资成本控制措施</w:t>
            </w:r>
            <w:r>
              <w:rPr>
                <w:rFonts w:hint="eastAsia" w:ascii="宋体" w:hAnsi="宋体" w:eastAsia="宋体" w:cs="宋体"/>
                <w:b w:val="0"/>
                <w:bCs w:val="0"/>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每完全满足一个评审标准得1分，满分3分；</w:t>
            </w:r>
          </w:p>
          <w:p w14:paraId="4F367CF9">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hAnsi="宋体" w:cs="宋体"/>
                <w:b w:val="0"/>
                <w:bCs/>
                <w:color w:val="auto"/>
                <w:kern w:val="0"/>
                <w:sz w:val="24"/>
                <w:szCs w:val="24"/>
                <w:highlight w:val="none"/>
                <w:lang w:val="en-US" w:eastAsia="zh-CN" w:bidi="ar-SA"/>
              </w:rPr>
              <w:t>④施工安全管理措施：</w:t>
            </w:r>
            <w:r>
              <w:rPr>
                <w:rFonts w:hint="eastAsia" w:ascii="宋体" w:hAnsi="宋体" w:eastAsia="宋体" w:cs="宋体"/>
                <w:color w:val="000000"/>
                <w:kern w:val="0"/>
                <w:sz w:val="24"/>
                <w:szCs w:val="24"/>
                <w:highlight w:val="none"/>
                <w:lang w:val="en-US" w:eastAsia="zh-CN" w:bidi="ar"/>
              </w:rPr>
              <w:t>每完全满足一个评审标准得1分，满分3分；</w:t>
            </w:r>
          </w:p>
          <w:p w14:paraId="41B01B3D">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000000"/>
                <w:kern w:val="0"/>
                <w:sz w:val="24"/>
                <w:szCs w:val="24"/>
                <w:highlight w:val="none"/>
                <w:lang w:val="en-US" w:eastAsia="zh-CN" w:bidi="ar"/>
              </w:rPr>
            </w:pPr>
            <w:r>
              <w:rPr>
                <w:rFonts w:hint="eastAsia" w:hAnsi="宋体" w:cs="宋体"/>
                <w:b w:val="0"/>
                <w:bCs/>
                <w:color w:val="auto"/>
                <w:kern w:val="0"/>
                <w:sz w:val="24"/>
                <w:szCs w:val="24"/>
                <w:highlight w:val="none"/>
                <w:lang w:val="en-US" w:eastAsia="zh-CN" w:bidi="ar-SA"/>
              </w:rPr>
              <w:t>⑤应急管理方案：</w:t>
            </w:r>
            <w:r>
              <w:rPr>
                <w:rFonts w:hint="eastAsia" w:ascii="宋体" w:hAnsi="宋体" w:eastAsia="宋体" w:cs="宋体"/>
                <w:color w:val="000000"/>
                <w:kern w:val="0"/>
                <w:sz w:val="24"/>
                <w:szCs w:val="24"/>
                <w:highlight w:val="none"/>
                <w:lang w:val="en-US" w:eastAsia="zh-CN" w:bidi="ar"/>
              </w:rPr>
              <w:t>每完全满足一个评审标准得1分，满分3分。</w:t>
            </w:r>
          </w:p>
        </w:tc>
        <w:tc>
          <w:tcPr>
            <w:tcW w:w="442" w:type="pct"/>
            <w:vAlign w:val="center"/>
          </w:tcPr>
          <w:p w14:paraId="572D537A">
            <w:pPr>
              <w:keepNext w:val="0"/>
              <w:keepLines w:val="0"/>
              <w:widowControl/>
              <w:suppressLineNumbers w:val="0"/>
              <w:shd w:val="clear"/>
              <w:spacing w:line="360" w:lineRule="auto"/>
              <w:jc w:val="center"/>
              <w:rPr>
                <w:rFonts w:hint="eastAsia" w:ascii="宋体" w:hAnsi="宋体" w:eastAsia="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主观</w:t>
            </w:r>
          </w:p>
        </w:tc>
      </w:tr>
      <w:tr w14:paraId="7121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7" w:type="pct"/>
            <w:vAlign w:val="center"/>
          </w:tcPr>
          <w:p w14:paraId="1E574F63">
            <w:pPr>
              <w:jc w:val="center"/>
              <w:rPr>
                <w:rFonts w:hint="default" w:ascii="宋体" w:hAnsi="宋体" w:eastAsia="宋体" w:cs="宋体"/>
                <w:sz w:val="24"/>
                <w:szCs w:val="24"/>
                <w:highlight w:val="none"/>
                <w:lang w:val="en-US" w:eastAsia="zh-CN"/>
              </w:rPr>
            </w:pPr>
            <w:r>
              <w:rPr>
                <w:rFonts w:hint="eastAsia" w:hAnsi="宋体" w:cs="宋体"/>
                <w:sz w:val="24"/>
                <w:szCs w:val="24"/>
                <w:highlight w:val="none"/>
                <w:lang w:val="en-US" w:eastAsia="zh-CN"/>
              </w:rPr>
              <w:t>总监理工程师</w:t>
            </w:r>
          </w:p>
        </w:tc>
        <w:tc>
          <w:tcPr>
            <w:tcW w:w="456" w:type="pct"/>
            <w:vAlign w:val="center"/>
          </w:tcPr>
          <w:p w14:paraId="450DDDCB">
            <w:pPr>
              <w:jc w:val="center"/>
              <w:rPr>
                <w:rFonts w:hint="default" w:hAnsi="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4分</w:t>
            </w:r>
          </w:p>
        </w:tc>
        <w:tc>
          <w:tcPr>
            <w:tcW w:w="3613" w:type="pct"/>
            <w:vAlign w:val="center"/>
          </w:tcPr>
          <w:p w14:paraId="1F31C8C4">
            <w:pPr>
              <w:keepNext w:val="0"/>
              <w:keepLines w:val="0"/>
              <w:widowControl/>
              <w:suppressLineNumbers w:val="0"/>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拟派总监理⼯程师具有</w:t>
            </w:r>
            <w:r>
              <w:rPr>
                <w:rFonts w:hint="eastAsia" w:hAnsi="宋体" w:cs="宋体"/>
                <w:sz w:val="24"/>
                <w:szCs w:val="24"/>
                <w:highlight w:val="none"/>
                <w:lang w:val="en-US" w:eastAsia="zh-CN"/>
              </w:rPr>
              <w:t>市政公用</w:t>
            </w:r>
            <w:r>
              <w:rPr>
                <w:rFonts w:hint="eastAsia" w:ascii="宋体" w:hAnsi="宋体" w:eastAsia="宋体" w:cs="宋体"/>
                <w:sz w:val="24"/>
                <w:szCs w:val="24"/>
                <w:highlight w:val="none"/>
              </w:rPr>
              <w:t>⼯程类相关专业⾼级职称得4分，具有中级职称得2分，本项⽬最⾼计4分。</w:t>
            </w:r>
          </w:p>
          <w:p w14:paraId="23312728">
            <w:pPr>
              <w:keepNext w:val="0"/>
              <w:keepLines w:val="0"/>
              <w:widowControl/>
              <w:suppressLineNumbers w:val="0"/>
              <w:shd w:val="clea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评审依据：以加盖公章的职称证复印件为准。</w:t>
            </w:r>
          </w:p>
        </w:tc>
        <w:tc>
          <w:tcPr>
            <w:tcW w:w="442" w:type="pct"/>
            <w:vAlign w:val="center"/>
          </w:tcPr>
          <w:p w14:paraId="2F859BBA">
            <w:pPr>
              <w:keepNext w:val="0"/>
              <w:keepLines w:val="0"/>
              <w:widowControl/>
              <w:suppressLineNumbers w:val="0"/>
              <w:shd w:val="clear"/>
              <w:spacing w:line="360" w:lineRule="auto"/>
              <w:jc w:val="center"/>
              <w:rPr>
                <w:rFonts w:hint="eastAsia" w:ascii="宋体" w:hAnsi="宋体" w:eastAsia="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客观</w:t>
            </w:r>
          </w:p>
        </w:tc>
      </w:tr>
      <w:tr w14:paraId="1E1E2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7" w:type="pct"/>
            <w:vAlign w:val="center"/>
          </w:tcPr>
          <w:p w14:paraId="71EF825B">
            <w:pPr>
              <w:jc w:val="center"/>
              <w:rPr>
                <w:rFonts w:hint="default" w:ascii="宋体" w:hAnsi="宋体" w:eastAsia="宋体" w:cs="宋体"/>
                <w:b w:val="0"/>
                <w:bCs w:val="0"/>
                <w:sz w:val="24"/>
                <w:szCs w:val="24"/>
                <w:highlight w:val="none"/>
                <w:lang w:val="en-US" w:eastAsia="zh-CN"/>
              </w:rPr>
            </w:pPr>
            <w:r>
              <w:rPr>
                <w:rFonts w:hint="eastAsia" w:hAnsi="宋体" w:cs="宋体"/>
                <w:b w:val="0"/>
                <w:bCs w:val="0"/>
                <w:sz w:val="24"/>
                <w:szCs w:val="24"/>
                <w:highlight w:val="none"/>
                <w:lang w:val="en-US" w:eastAsia="zh-CN"/>
              </w:rPr>
              <w:t>项目组成成员</w:t>
            </w:r>
          </w:p>
        </w:tc>
        <w:tc>
          <w:tcPr>
            <w:tcW w:w="456" w:type="pct"/>
            <w:vAlign w:val="center"/>
          </w:tcPr>
          <w:p w14:paraId="0D7EBE8D">
            <w:pPr>
              <w:jc w:val="center"/>
              <w:rPr>
                <w:rFonts w:hint="default" w:ascii="宋体" w:hAnsi="宋体" w:eastAsia="宋体" w:cs="宋体"/>
                <w:b w:val="0"/>
                <w:bCs w:val="0"/>
                <w:sz w:val="24"/>
                <w:szCs w:val="24"/>
                <w:highlight w:val="none"/>
                <w:lang w:val="en-US" w:eastAsia="zh-CN"/>
              </w:rPr>
            </w:pPr>
            <w:r>
              <w:rPr>
                <w:rFonts w:hint="eastAsia" w:hAnsi="宋体" w:cs="宋体"/>
                <w:b w:val="0"/>
                <w:bCs w:val="0"/>
                <w:sz w:val="24"/>
                <w:szCs w:val="24"/>
                <w:highlight w:val="none"/>
                <w:lang w:val="en-US" w:eastAsia="zh-CN"/>
              </w:rPr>
              <w:t>10分</w:t>
            </w:r>
          </w:p>
        </w:tc>
        <w:tc>
          <w:tcPr>
            <w:tcW w:w="3613" w:type="pct"/>
            <w:vAlign w:val="center"/>
          </w:tcPr>
          <w:p w14:paraId="5F79C24B">
            <w:pPr>
              <w:keepNext w:val="0"/>
              <w:keepLines w:val="0"/>
              <w:widowControl/>
              <w:suppressLineNumbers w:val="0"/>
              <w:shd w:val="clear"/>
              <w:spacing w:line="360" w:lineRule="auto"/>
              <w:jc w:val="left"/>
              <w:rPr>
                <w:rFonts w:hint="eastAsia" w:ascii="宋体" w:hAnsi="宋体" w:eastAsia="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拟派项目组成人员具有</w:t>
            </w:r>
            <w:r>
              <w:rPr>
                <w:rFonts w:hint="eastAsia" w:ascii="宋体" w:hAnsi="宋体" w:eastAsia="宋体" w:cs="宋体"/>
                <w:color w:val="000000"/>
                <w:kern w:val="0"/>
                <w:sz w:val="24"/>
                <w:szCs w:val="24"/>
                <w:highlight w:val="none"/>
                <w:lang w:val="en-US" w:eastAsia="zh-CN" w:bidi="ar"/>
              </w:rPr>
              <w:t>监理⼯程师</w:t>
            </w:r>
            <w:r>
              <w:rPr>
                <w:rFonts w:hint="eastAsia" w:hAnsi="宋体" w:cs="宋体"/>
                <w:color w:val="000000"/>
                <w:kern w:val="0"/>
                <w:sz w:val="24"/>
                <w:szCs w:val="24"/>
                <w:highlight w:val="none"/>
                <w:lang w:val="en-US" w:eastAsia="zh-CN" w:bidi="ar"/>
              </w:rPr>
              <w:t>职业</w:t>
            </w:r>
            <w:r>
              <w:rPr>
                <w:rFonts w:hint="eastAsia" w:ascii="宋体" w:hAnsi="宋体" w:eastAsia="宋体" w:cs="宋体"/>
                <w:color w:val="000000"/>
                <w:kern w:val="0"/>
                <w:sz w:val="24"/>
                <w:szCs w:val="24"/>
                <w:highlight w:val="none"/>
                <w:lang w:val="en-US" w:eastAsia="zh-CN" w:bidi="ar"/>
              </w:rPr>
              <w:t>资格证，提供1⼈得</w:t>
            </w: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分，本项最⾼得</w:t>
            </w:r>
            <w:r>
              <w:rPr>
                <w:rFonts w:hint="eastAsia" w:hAnsi="宋体" w:cs="宋体"/>
                <w:color w:val="000000"/>
                <w:kern w:val="0"/>
                <w:sz w:val="24"/>
                <w:szCs w:val="24"/>
                <w:highlight w:val="none"/>
                <w:lang w:val="en-US" w:eastAsia="zh-CN" w:bidi="ar"/>
              </w:rPr>
              <w:t>10</w:t>
            </w:r>
            <w:r>
              <w:rPr>
                <w:rFonts w:hint="eastAsia" w:ascii="宋体" w:hAnsi="宋体" w:eastAsia="宋体" w:cs="宋体"/>
                <w:color w:val="000000"/>
                <w:kern w:val="0"/>
                <w:sz w:val="24"/>
                <w:szCs w:val="24"/>
                <w:highlight w:val="none"/>
                <w:lang w:val="en-US" w:eastAsia="zh-CN" w:bidi="ar"/>
              </w:rPr>
              <w:t>分。</w:t>
            </w:r>
          </w:p>
          <w:p w14:paraId="19EC5601">
            <w:pPr>
              <w:keepNext w:val="0"/>
              <w:keepLines w:val="0"/>
              <w:widowControl/>
              <w:suppressLineNumbers w:val="0"/>
              <w:shd w:val="clear"/>
              <w:spacing w:line="360" w:lineRule="auto"/>
              <w:jc w:val="left"/>
              <w:rPr>
                <w:rFonts w:hint="eastAsia"/>
                <w:highlight w:val="none"/>
                <w:lang w:val="en-US" w:eastAsia="zh-CN"/>
              </w:rPr>
            </w:pPr>
            <w:r>
              <w:rPr>
                <w:rFonts w:hint="eastAsia" w:ascii="宋体" w:hAnsi="宋体" w:eastAsia="宋体" w:cs="宋体"/>
                <w:color w:val="000000"/>
                <w:kern w:val="0"/>
                <w:sz w:val="24"/>
                <w:szCs w:val="24"/>
                <w:highlight w:val="none"/>
                <w:lang w:val="en-US" w:eastAsia="zh-CN" w:bidi="ar"/>
              </w:rPr>
              <w:t>评审依据：以加盖公章的证书复印件为准。</w:t>
            </w:r>
          </w:p>
        </w:tc>
        <w:tc>
          <w:tcPr>
            <w:tcW w:w="442" w:type="pct"/>
            <w:vAlign w:val="center"/>
          </w:tcPr>
          <w:p w14:paraId="77568D47">
            <w:pPr>
              <w:keepNext w:val="0"/>
              <w:keepLines w:val="0"/>
              <w:widowControl/>
              <w:suppressLineNumbers w:val="0"/>
              <w:shd w:val="clear"/>
              <w:spacing w:line="360" w:lineRule="auto"/>
              <w:jc w:val="center"/>
              <w:rPr>
                <w:rFonts w:hint="eastAsia" w:hAnsi="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客观</w:t>
            </w:r>
          </w:p>
        </w:tc>
      </w:tr>
      <w:tr w14:paraId="1C26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7" w:type="pct"/>
            <w:vAlign w:val="center"/>
          </w:tcPr>
          <w:p w14:paraId="217E04BC">
            <w:pPr>
              <w:jc w:val="center"/>
              <w:rPr>
                <w:rFonts w:hint="eastAsia"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检测仪器设备</w:t>
            </w:r>
          </w:p>
        </w:tc>
        <w:tc>
          <w:tcPr>
            <w:tcW w:w="456" w:type="pct"/>
            <w:vAlign w:val="center"/>
          </w:tcPr>
          <w:p w14:paraId="35442B59">
            <w:pPr>
              <w:jc w:val="center"/>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2分</w:t>
            </w:r>
          </w:p>
        </w:tc>
        <w:tc>
          <w:tcPr>
            <w:tcW w:w="3613" w:type="pct"/>
            <w:vAlign w:val="center"/>
          </w:tcPr>
          <w:p w14:paraId="14C9AA7C">
            <w:pPr>
              <w:keepNext w:val="0"/>
              <w:keepLines w:val="0"/>
              <w:widowControl/>
              <w:suppressLineNumbers w:val="0"/>
              <w:shd w:val="clear"/>
              <w:spacing w:line="360" w:lineRule="auto"/>
              <w:jc w:val="left"/>
              <w:rPr>
                <w:rFonts w:hint="eastAsia" w:hAnsi="宋体" w:cs="宋体"/>
                <w:color w:val="000000"/>
                <w:kern w:val="0"/>
                <w:sz w:val="24"/>
                <w:szCs w:val="24"/>
                <w:highlight w:val="none"/>
                <w:lang w:val="en-US" w:eastAsia="zh-CN" w:bidi="ar"/>
              </w:rPr>
            </w:pPr>
            <w:r>
              <w:rPr>
                <w:rFonts w:hint="default" w:hAnsi="宋体" w:cs="宋体"/>
                <w:color w:val="000000"/>
                <w:kern w:val="0"/>
                <w:sz w:val="24"/>
                <w:szCs w:val="24"/>
                <w:highlight w:val="none"/>
                <w:lang w:val="en-US" w:eastAsia="zh-CN" w:bidi="ar"/>
              </w:rPr>
              <w:t>针对本项⽬提供</w:t>
            </w:r>
            <w:r>
              <w:rPr>
                <w:rFonts w:hint="eastAsia" w:hAnsi="宋体" w:cs="宋体"/>
                <w:color w:val="000000"/>
                <w:kern w:val="0"/>
                <w:sz w:val="24"/>
                <w:szCs w:val="24"/>
                <w:highlight w:val="none"/>
                <w:lang w:val="en-US" w:eastAsia="zh-CN" w:bidi="ar"/>
              </w:rPr>
              <w:t>①监理</w:t>
            </w:r>
            <w:r>
              <w:rPr>
                <w:rFonts w:hint="eastAsia" w:hAnsi="宋体" w:cs="宋体"/>
                <w:b w:val="0"/>
                <w:bCs w:val="0"/>
                <w:sz w:val="24"/>
                <w:szCs w:val="24"/>
                <w:highlight w:val="none"/>
                <w:lang w:val="en-US" w:eastAsia="zh-CN"/>
              </w:rPr>
              <w:t>检测仪器设备清单</w:t>
            </w:r>
            <w:r>
              <w:rPr>
                <w:rFonts w:hint="default" w:hAnsi="宋体" w:cs="宋体"/>
                <w:color w:val="000000"/>
                <w:kern w:val="0"/>
                <w:sz w:val="24"/>
                <w:szCs w:val="24"/>
                <w:highlight w:val="none"/>
                <w:lang w:val="en-US" w:eastAsia="zh-CN" w:bidi="ar"/>
              </w:rPr>
              <w:t>；每提供⼀项内容得2分，满分</w:t>
            </w:r>
            <w:r>
              <w:rPr>
                <w:rFonts w:hint="eastAsia" w:hAnsi="宋体" w:cs="宋体"/>
                <w:color w:val="000000"/>
                <w:kern w:val="0"/>
                <w:sz w:val="24"/>
                <w:szCs w:val="24"/>
                <w:highlight w:val="none"/>
                <w:lang w:val="en-US" w:eastAsia="zh-CN" w:bidi="ar"/>
              </w:rPr>
              <w:t>2</w:t>
            </w:r>
            <w:r>
              <w:rPr>
                <w:rFonts w:hint="default" w:hAnsi="宋体" w:cs="宋体"/>
                <w:color w:val="000000"/>
                <w:kern w:val="0"/>
                <w:sz w:val="24"/>
                <w:szCs w:val="24"/>
                <w:highlight w:val="none"/>
                <w:lang w:val="en-US" w:eastAsia="zh-CN" w:bidi="ar"/>
              </w:rPr>
              <w:t>分。不提供不得分。</w:t>
            </w:r>
          </w:p>
        </w:tc>
        <w:tc>
          <w:tcPr>
            <w:tcW w:w="442" w:type="pct"/>
            <w:vAlign w:val="center"/>
          </w:tcPr>
          <w:p w14:paraId="7352D13F">
            <w:pPr>
              <w:keepNext w:val="0"/>
              <w:keepLines w:val="0"/>
              <w:widowControl/>
              <w:suppressLineNumbers w:val="0"/>
              <w:shd w:val="clear"/>
              <w:spacing w:line="360" w:lineRule="auto"/>
              <w:jc w:val="center"/>
              <w:rPr>
                <w:rFonts w:hint="eastAsia" w:hAnsi="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客观</w:t>
            </w:r>
          </w:p>
        </w:tc>
      </w:tr>
      <w:tr w14:paraId="28856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7" w:type="pct"/>
            <w:vAlign w:val="center"/>
          </w:tcPr>
          <w:p w14:paraId="4E6B509A">
            <w:pPr>
              <w:jc w:val="center"/>
              <w:rPr>
                <w:rFonts w:hint="default" w:hAnsi="宋体" w:cs="宋体"/>
                <w:b w:val="0"/>
                <w:bCs w:val="0"/>
                <w:sz w:val="24"/>
                <w:szCs w:val="24"/>
                <w:highlight w:val="none"/>
                <w:lang w:val="en-US" w:eastAsia="zh-CN"/>
              </w:rPr>
            </w:pPr>
            <w:r>
              <w:rPr>
                <w:rFonts w:hint="default" w:hAnsi="宋体" w:cs="宋体"/>
                <w:b w:val="0"/>
                <w:bCs w:val="0"/>
                <w:sz w:val="24"/>
                <w:szCs w:val="24"/>
                <w:highlight w:val="none"/>
                <w:lang w:val="en-US" w:eastAsia="zh-CN"/>
              </w:rPr>
              <w:t>廉洁</w:t>
            </w:r>
            <w:r>
              <w:rPr>
                <w:rFonts w:hint="eastAsia" w:hAnsi="宋体" w:cs="宋体"/>
                <w:b w:val="0"/>
                <w:bCs w:val="0"/>
                <w:sz w:val="24"/>
                <w:szCs w:val="24"/>
                <w:highlight w:val="none"/>
                <w:lang w:val="en-US" w:eastAsia="zh-CN"/>
              </w:rPr>
              <w:t>从业</w:t>
            </w:r>
            <w:r>
              <w:rPr>
                <w:rFonts w:hint="default" w:hAnsi="宋体" w:cs="宋体"/>
                <w:b w:val="0"/>
                <w:bCs w:val="0"/>
                <w:sz w:val="24"/>
                <w:szCs w:val="24"/>
                <w:highlight w:val="none"/>
                <w:lang w:val="en-US" w:eastAsia="zh-CN"/>
              </w:rPr>
              <w:t>⽅案</w:t>
            </w:r>
          </w:p>
        </w:tc>
        <w:tc>
          <w:tcPr>
            <w:tcW w:w="456" w:type="pct"/>
            <w:vAlign w:val="center"/>
          </w:tcPr>
          <w:p w14:paraId="73024CFE">
            <w:pPr>
              <w:jc w:val="center"/>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4分</w:t>
            </w:r>
          </w:p>
        </w:tc>
        <w:tc>
          <w:tcPr>
            <w:tcW w:w="3613" w:type="pct"/>
            <w:vAlign w:val="center"/>
          </w:tcPr>
          <w:p w14:paraId="2DE25374">
            <w:pPr>
              <w:keepNext w:val="0"/>
              <w:keepLines w:val="0"/>
              <w:widowControl/>
              <w:suppressLineNumbers w:val="0"/>
              <w:shd w:val="clear"/>
              <w:spacing w:line="360" w:lineRule="auto"/>
              <w:jc w:val="left"/>
              <w:rPr>
                <w:rFonts w:hint="default" w:hAnsi="宋体" w:cs="宋体"/>
                <w:color w:val="000000"/>
                <w:kern w:val="0"/>
                <w:sz w:val="24"/>
                <w:szCs w:val="24"/>
                <w:highlight w:val="none"/>
                <w:lang w:val="en-US" w:eastAsia="zh-CN" w:bidi="ar"/>
              </w:rPr>
            </w:pPr>
            <w:r>
              <w:rPr>
                <w:rFonts w:hint="default" w:hAnsi="宋体" w:cs="宋体"/>
                <w:color w:val="000000"/>
                <w:kern w:val="0"/>
                <w:sz w:val="24"/>
                <w:szCs w:val="24"/>
                <w:highlight w:val="none"/>
                <w:lang w:val="en-US" w:eastAsia="zh-CN" w:bidi="ar"/>
              </w:rPr>
              <w:t>针对本项⽬提供</w:t>
            </w:r>
            <w:r>
              <w:rPr>
                <w:rFonts w:hint="eastAsia" w:hAnsi="宋体" w:cs="宋体"/>
                <w:color w:val="000000"/>
                <w:kern w:val="0"/>
                <w:sz w:val="24"/>
                <w:szCs w:val="24"/>
                <w:highlight w:val="none"/>
                <w:lang w:val="en-US" w:eastAsia="zh-CN" w:bidi="ar"/>
              </w:rPr>
              <w:t>①</w:t>
            </w:r>
            <w:r>
              <w:rPr>
                <w:rFonts w:hint="default" w:hAnsi="宋体" w:cs="宋体"/>
                <w:color w:val="000000"/>
                <w:kern w:val="0"/>
                <w:sz w:val="24"/>
                <w:szCs w:val="24"/>
                <w:highlight w:val="none"/>
                <w:lang w:val="en-US" w:eastAsia="zh-CN" w:bidi="ar"/>
              </w:rPr>
              <w:t>职业道德准则；</w:t>
            </w:r>
            <w:r>
              <w:rPr>
                <w:rFonts w:hint="eastAsia" w:hAnsi="宋体" w:cs="宋体"/>
                <w:color w:val="000000"/>
                <w:kern w:val="0"/>
                <w:sz w:val="24"/>
                <w:szCs w:val="24"/>
                <w:highlight w:val="none"/>
                <w:lang w:val="en-US" w:eastAsia="zh-CN" w:bidi="ar"/>
              </w:rPr>
              <w:t>②</w:t>
            </w:r>
            <w:r>
              <w:rPr>
                <w:rFonts w:hint="default" w:hAnsi="宋体" w:cs="宋体"/>
                <w:color w:val="000000"/>
                <w:kern w:val="0"/>
                <w:sz w:val="24"/>
                <w:szCs w:val="24"/>
                <w:highlight w:val="none"/>
                <w:lang w:val="en-US" w:eastAsia="zh-CN" w:bidi="ar"/>
              </w:rPr>
              <w:t>廉洁从业措施；每提供⼀项内容得2分，满分</w:t>
            </w:r>
            <w:r>
              <w:rPr>
                <w:rFonts w:hint="eastAsia" w:hAnsi="宋体" w:cs="宋体"/>
                <w:color w:val="000000"/>
                <w:kern w:val="0"/>
                <w:sz w:val="24"/>
                <w:szCs w:val="24"/>
                <w:highlight w:val="none"/>
                <w:lang w:val="en-US" w:eastAsia="zh-CN" w:bidi="ar"/>
              </w:rPr>
              <w:t>4</w:t>
            </w:r>
            <w:r>
              <w:rPr>
                <w:rFonts w:hint="default" w:hAnsi="宋体" w:cs="宋体"/>
                <w:color w:val="000000"/>
                <w:kern w:val="0"/>
                <w:sz w:val="24"/>
                <w:szCs w:val="24"/>
                <w:highlight w:val="none"/>
                <w:lang w:val="en-US" w:eastAsia="zh-CN" w:bidi="ar"/>
              </w:rPr>
              <w:t>分。不提供不得分。</w:t>
            </w:r>
          </w:p>
        </w:tc>
        <w:tc>
          <w:tcPr>
            <w:tcW w:w="442" w:type="pct"/>
            <w:vAlign w:val="center"/>
          </w:tcPr>
          <w:p w14:paraId="22752564">
            <w:pPr>
              <w:keepNext w:val="0"/>
              <w:keepLines w:val="0"/>
              <w:widowControl/>
              <w:suppressLineNumbers w:val="0"/>
              <w:shd w:val="clear"/>
              <w:spacing w:line="360" w:lineRule="auto"/>
              <w:jc w:val="center"/>
              <w:rPr>
                <w:rFonts w:hint="eastAsia" w:ascii="宋体" w:hAnsi="宋体" w:eastAsia="宋体" w:cs="宋体"/>
                <w:color w:val="auto"/>
                <w:kern w:val="2"/>
                <w:sz w:val="24"/>
                <w:szCs w:val="24"/>
                <w:highlight w:val="none"/>
                <w:lang w:val="en-US" w:eastAsia="zh-CN"/>
              </w:rPr>
            </w:pPr>
            <w:r>
              <w:rPr>
                <w:rFonts w:hint="eastAsia" w:hAnsi="宋体" w:cs="宋体"/>
                <w:color w:val="000000"/>
                <w:kern w:val="0"/>
                <w:sz w:val="24"/>
                <w:szCs w:val="24"/>
                <w:highlight w:val="none"/>
                <w:lang w:val="en-US" w:eastAsia="zh-CN" w:bidi="ar"/>
              </w:rPr>
              <w:t>客观</w:t>
            </w:r>
          </w:p>
        </w:tc>
      </w:tr>
      <w:tr w14:paraId="5AD42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7" w:type="pct"/>
            <w:vAlign w:val="center"/>
          </w:tcPr>
          <w:p w14:paraId="1457DAC6">
            <w:pPr>
              <w:jc w:val="center"/>
              <w:rPr>
                <w:rFonts w:hint="default" w:hAnsi="宋体" w:cs="宋体"/>
                <w:b w:val="0"/>
                <w:bCs w:val="0"/>
                <w:sz w:val="24"/>
                <w:szCs w:val="24"/>
                <w:highlight w:val="none"/>
                <w:lang w:val="en-US" w:eastAsia="zh-CN"/>
              </w:rPr>
            </w:pPr>
            <w:r>
              <w:rPr>
                <w:rFonts w:hint="default" w:hAnsi="宋体" w:cs="宋体"/>
                <w:color w:val="000000"/>
                <w:kern w:val="0"/>
                <w:sz w:val="24"/>
                <w:szCs w:val="24"/>
                <w:highlight w:val="none"/>
                <w:lang w:val="en-US" w:eastAsia="zh-CN" w:bidi="ar"/>
              </w:rPr>
              <w:t>⼯作制度</w:t>
            </w:r>
          </w:p>
        </w:tc>
        <w:tc>
          <w:tcPr>
            <w:tcW w:w="456" w:type="pct"/>
            <w:vAlign w:val="center"/>
          </w:tcPr>
          <w:p w14:paraId="2B73BD5E">
            <w:pPr>
              <w:jc w:val="center"/>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6分</w:t>
            </w:r>
          </w:p>
        </w:tc>
        <w:tc>
          <w:tcPr>
            <w:tcW w:w="3613" w:type="pct"/>
            <w:vAlign w:val="center"/>
          </w:tcPr>
          <w:p w14:paraId="182373E9">
            <w:pPr>
              <w:keepNext w:val="0"/>
              <w:keepLines w:val="0"/>
              <w:widowControl/>
              <w:suppressLineNumbers w:val="0"/>
              <w:shd w:val="clear"/>
              <w:spacing w:line="360" w:lineRule="auto"/>
              <w:jc w:val="left"/>
              <w:rPr>
                <w:rFonts w:hint="default" w:hAnsi="宋体" w:cs="宋体"/>
                <w:color w:val="000000"/>
                <w:kern w:val="0"/>
                <w:sz w:val="24"/>
                <w:szCs w:val="24"/>
                <w:highlight w:val="none"/>
                <w:lang w:val="en-US" w:eastAsia="zh-CN" w:bidi="ar"/>
              </w:rPr>
            </w:pPr>
            <w:r>
              <w:rPr>
                <w:rFonts w:hint="default" w:hAnsi="宋体" w:cs="宋体"/>
                <w:color w:val="000000"/>
                <w:kern w:val="0"/>
                <w:sz w:val="24"/>
                <w:szCs w:val="24"/>
                <w:highlight w:val="none"/>
                <w:lang w:val="en-US" w:eastAsia="zh-CN" w:bidi="ar"/>
              </w:rPr>
              <w:t>针对本项⽬提供具体可⾏的⼯作制度，内容包括：①实施与验收阶段监理组织内部的⼯作制度；</w:t>
            </w:r>
            <w:r>
              <w:rPr>
                <w:rFonts w:hint="eastAsia" w:hAnsi="宋体" w:cs="宋体"/>
                <w:color w:val="000000"/>
                <w:kern w:val="0"/>
                <w:sz w:val="24"/>
                <w:szCs w:val="24"/>
                <w:highlight w:val="none"/>
                <w:lang w:val="en-US" w:eastAsia="zh-CN" w:bidi="ar"/>
              </w:rPr>
              <w:t>②</w:t>
            </w:r>
            <w:r>
              <w:rPr>
                <w:rFonts w:hint="default" w:hAnsi="宋体" w:cs="宋体"/>
                <w:color w:val="000000"/>
                <w:kern w:val="0"/>
                <w:sz w:val="24"/>
                <w:szCs w:val="24"/>
                <w:highlight w:val="none"/>
                <w:lang w:val="en-US" w:eastAsia="zh-CN" w:bidi="ar"/>
              </w:rPr>
              <w:t>⽂件管理制度；</w:t>
            </w:r>
            <w:r>
              <w:rPr>
                <w:rFonts w:hint="eastAsia" w:hAnsi="宋体" w:cs="宋体"/>
                <w:color w:val="000000"/>
                <w:kern w:val="0"/>
                <w:sz w:val="24"/>
                <w:szCs w:val="24"/>
                <w:highlight w:val="none"/>
                <w:lang w:val="en-US" w:eastAsia="zh-CN" w:bidi="ar"/>
              </w:rPr>
              <w:t>③</w:t>
            </w:r>
            <w:r>
              <w:rPr>
                <w:rFonts w:hint="default" w:hAnsi="宋体" w:cs="宋体"/>
                <w:color w:val="000000"/>
                <w:kern w:val="0"/>
                <w:sz w:val="24"/>
                <w:szCs w:val="24"/>
                <w:highlight w:val="none"/>
                <w:lang w:val="en-US" w:eastAsia="zh-CN" w:bidi="ar"/>
              </w:rPr>
              <w:t>监理现场⼯作制度。每提供⼀项内容得</w:t>
            </w:r>
            <w:r>
              <w:rPr>
                <w:rFonts w:hint="eastAsia" w:hAnsi="宋体" w:cs="宋体"/>
                <w:color w:val="000000"/>
                <w:kern w:val="0"/>
                <w:sz w:val="24"/>
                <w:szCs w:val="24"/>
                <w:highlight w:val="none"/>
                <w:lang w:val="en-US" w:eastAsia="zh-CN" w:bidi="ar"/>
              </w:rPr>
              <w:t>2</w:t>
            </w:r>
            <w:r>
              <w:rPr>
                <w:rFonts w:hint="default" w:hAnsi="宋体" w:cs="宋体"/>
                <w:color w:val="000000"/>
                <w:kern w:val="0"/>
                <w:sz w:val="24"/>
                <w:szCs w:val="24"/>
                <w:highlight w:val="none"/>
                <w:lang w:val="en-US" w:eastAsia="zh-CN" w:bidi="ar"/>
              </w:rPr>
              <w:t>分，满分</w:t>
            </w:r>
            <w:r>
              <w:rPr>
                <w:rFonts w:hint="eastAsia" w:hAnsi="宋体" w:cs="宋体"/>
                <w:color w:val="000000"/>
                <w:kern w:val="0"/>
                <w:sz w:val="24"/>
                <w:szCs w:val="24"/>
                <w:highlight w:val="none"/>
                <w:lang w:val="en-US" w:eastAsia="zh-CN" w:bidi="ar"/>
              </w:rPr>
              <w:t>6</w:t>
            </w:r>
            <w:r>
              <w:rPr>
                <w:rFonts w:hint="default" w:hAnsi="宋体" w:cs="宋体"/>
                <w:color w:val="000000"/>
                <w:kern w:val="0"/>
                <w:sz w:val="24"/>
                <w:szCs w:val="24"/>
                <w:highlight w:val="none"/>
                <w:lang w:val="en-US" w:eastAsia="zh-CN" w:bidi="ar"/>
              </w:rPr>
              <w:t>分。不提供不得分。</w:t>
            </w:r>
          </w:p>
        </w:tc>
        <w:tc>
          <w:tcPr>
            <w:tcW w:w="442" w:type="pct"/>
            <w:vAlign w:val="center"/>
          </w:tcPr>
          <w:p w14:paraId="0FE6D120">
            <w:pPr>
              <w:keepNext w:val="0"/>
              <w:keepLines w:val="0"/>
              <w:widowControl/>
              <w:suppressLineNumbers w:val="0"/>
              <w:shd w:val="clear"/>
              <w:spacing w:line="360" w:lineRule="auto"/>
              <w:jc w:val="center"/>
              <w:rPr>
                <w:rFonts w:hint="eastAsia" w:hAnsi="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客观</w:t>
            </w:r>
          </w:p>
        </w:tc>
      </w:tr>
      <w:tr w14:paraId="7E8BF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7" w:type="pct"/>
            <w:vAlign w:val="center"/>
          </w:tcPr>
          <w:p w14:paraId="46D3C541">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合理化建议</w:t>
            </w:r>
          </w:p>
        </w:tc>
        <w:tc>
          <w:tcPr>
            <w:tcW w:w="456" w:type="pct"/>
            <w:vAlign w:val="center"/>
          </w:tcPr>
          <w:p w14:paraId="1C8333D9">
            <w:pPr>
              <w:jc w:val="center"/>
              <w:rPr>
                <w:rFonts w:hint="default" w:ascii="宋体" w:hAnsi="宋体" w:eastAsia="宋体" w:cs="宋体"/>
                <w:b w:val="0"/>
                <w:bCs w:val="0"/>
                <w:sz w:val="24"/>
                <w:szCs w:val="24"/>
                <w:highlight w:val="none"/>
                <w:lang w:val="en-US" w:eastAsia="zh-CN"/>
              </w:rPr>
            </w:pPr>
            <w:r>
              <w:rPr>
                <w:rFonts w:hint="eastAsia" w:hAnsi="宋体" w:cs="宋体"/>
                <w:b w:val="0"/>
                <w:bCs w:val="0"/>
                <w:sz w:val="24"/>
                <w:szCs w:val="24"/>
                <w:highlight w:val="none"/>
                <w:lang w:val="en-US" w:eastAsia="zh-CN"/>
              </w:rPr>
              <w:t>5分</w:t>
            </w:r>
          </w:p>
        </w:tc>
        <w:tc>
          <w:tcPr>
            <w:tcW w:w="3613" w:type="pct"/>
            <w:vAlign w:val="center"/>
          </w:tcPr>
          <w:p w14:paraId="4198D37B">
            <w:pPr>
              <w:keepNext w:val="0"/>
              <w:keepLines w:val="0"/>
              <w:widowControl/>
              <w:suppressLineNumbers w:val="0"/>
              <w:shd w:val="clear"/>
              <w:spacing w:line="360" w:lineRule="auto"/>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对本项⽬服务⼯作中的常⻅问题进⾏梳理，具有良好的解决⽅案并向采购⼈提出合理化建议，每提供⼀条建议得1分，满分5分。不提供不得分。</w:t>
            </w:r>
          </w:p>
        </w:tc>
        <w:tc>
          <w:tcPr>
            <w:tcW w:w="442" w:type="pct"/>
            <w:vAlign w:val="center"/>
          </w:tcPr>
          <w:p w14:paraId="4C4F8DAB">
            <w:pPr>
              <w:keepNext w:val="0"/>
              <w:keepLines w:val="0"/>
              <w:widowControl/>
              <w:suppressLineNumbers w:val="0"/>
              <w:shd w:val="clear"/>
              <w:spacing w:line="360" w:lineRule="auto"/>
              <w:jc w:val="center"/>
              <w:rPr>
                <w:rFonts w:hint="eastAsia" w:ascii="宋体" w:hAnsi="宋体" w:eastAsia="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客观</w:t>
            </w:r>
          </w:p>
        </w:tc>
      </w:tr>
      <w:tr w14:paraId="16A2A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7" w:type="pct"/>
            <w:vAlign w:val="center"/>
          </w:tcPr>
          <w:p w14:paraId="3C22CB05">
            <w:pPr>
              <w:jc w:val="center"/>
              <w:rPr>
                <w:rFonts w:hint="eastAsia" w:ascii="宋体" w:hAnsi="宋体" w:eastAsia="宋体" w:cs="宋体"/>
                <w:b w:val="0"/>
                <w:bCs w:val="0"/>
                <w:sz w:val="24"/>
                <w:szCs w:val="24"/>
                <w:highlight w:val="none"/>
              </w:rPr>
            </w:pPr>
            <w:r>
              <w:rPr>
                <w:rFonts w:ascii="宋体" w:hAnsi="宋体" w:eastAsia="宋体" w:cs="宋体"/>
                <w:sz w:val="24"/>
                <w:szCs w:val="24"/>
                <w:highlight w:val="none"/>
              </w:rPr>
              <w:t>业绩</w:t>
            </w:r>
          </w:p>
        </w:tc>
        <w:tc>
          <w:tcPr>
            <w:tcW w:w="456" w:type="pct"/>
            <w:vAlign w:val="center"/>
          </w:tcPr>
          <w:p w14:paraId="6D5401A6">
            <w:pPr>
              <w:jc w:val="center"/>
              <w:rPr>
                <w:rFonts w:hint="eastAsia" w:ascii="宋体" w:hAnsi="宋体" w:eastAsia="宋体" w:cs="宋体"/>
                <w:b w:val="0"/>
                <w:bCs w:val="0"/>
                <w:sz w:val="24"/>
                <w:szCs w:val="24"/>
                <w:highlight w:val="none"/>
              </w:rPr>
            </w:pPr>
            <w:r>
              <w:rPr>
                <w:rFonts w:hint="eastAsia" w:hAnsi="宋体" w:cs="宋体"/>
                <w:b w:val="0"/>
                <w:bCs w:val="0"/>
                <w:sz w:val="24"/>
                <w:szCs w:val="24"/>
                <w:highlight w:val="none"/>
                <w:lang w:val="en-US" w:eastAsia="zh-CN"/>
              </w:rPr>
              <w:t>10</w:t>
            </w:r>
            <w:r>
              <w:rPr>
                <w:rFonts w:hint="eastAsia" w:ascii="宋体" w:hAnsi="宋体" w:eastAsia="宋体" w:cs="宋体"/>
                <w:b w:val="0"/>
                <w:bCs w:val="0"/>
                <w:sz w:val="24"/>
                <w:szCs w:val="24"/>
                <w:highlight w:val="none"/>
              </w:rPr>
              <w:t>分</w:t>
            </w:r>
          </w:p>
        </w:tc>
        <w:tc>
          <w:tcPr>
            <w:tcW w:w="3613" w:type="pct"/>
            <w:vAlign w:val="center"/>
          </w:tcPr>
          <w:p w14:paraId="155D88FF">
            <w:pPr>
              <w:keepNext w:val="0"/>
              <w:keepLines w:val="0"/>
              <w:widowControl/>
              <w:suppressLineNumbers w:val="0"/>
              <w:shd w:val="clear"/>
              <w:spacing w:line="360" w:lineRule="auto"/>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供应商须提供自202</w:t>
            </w: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年</w:t>
            </w:r>
            <w:r>
              <w:rPr>
                <w:rFonts w:hint="eastAsia" w:hAnsi="宋体" w:cs="宋体"/>
                <w:color w:val="000000"/>
                <w:kern w:val="0"/>
                <w:sz w:val="24"/>
                <w:szCs w:val="24"/>
                <w:highlight w:val="none"/>
                <w:lang w:val="en-US" w:eastAsia="zh-CN" w:bidi="ar"/>
              </w:rPr>
              <w:t>7</w:t>
            </w:r>
            <w:r>
              <w:rPr>
                <w:rFonts w:hint="eastAsia" w:ascii="宋体" w:hAnsi="宋体" w:eastAsia="宋体" w:cs="宋体"/>
                <w:color w:val="000000"/>
                <w:kern w:val="0"/>
                <w:sz w:val="24"/>
                <w:szCs w:val="24"/>
                <w:highlight w:val="none"/>
                <w:lang w:val="en-US" w:eastAsia="zh-CN" w:bidi="ar"/>
              </w:rPr>
              <w:t>月至今类似项目业绩，以供应商提供的合同或中标（成交）通知书复印件（或扫描件）为准（日期以合同签订时间或中标（成交）通知书时间为准），每提供一份得</w:t>
            </w:r>
            <w:r>
              <w:rPr>
                <w:rFonts w:hint="eastAsia" w:hAnsi="宋体" w:cs="宋体"/>
                <w:color w:val="000000"/>
                <w:kern w:val="0"/>
                <w:sz w:val="24"/>
                <w:szCs w:val="24"/>
                <w:highlight w:val="none"/>
                <w:lang w:val="en-US" w:eastAsia="zh-CN" w:bidi="ar"/>
              </w:rPr>
              <w:t>2.5</w:t>
            </w:r>
            <w:r>
              <w:rPr>
                <w:rFonts w:hint="eastAsia" w:ascii="宋体" w:hAnsi="宋体" w:eastAsia="宋体" w:cs="宋体"/>
                <w:color w:val="000000"/>
                <w:kern w:val="0"/>
                <w:sz w:val="24"/>
                <w:szCs w:val="24"/>
                <w:highlight w:val="none"/>
                <w:lang w:val="en-US" w:eastAsia="zh-CN" w:bidi="ar"/>
              </w:rPr>
              <w:t>分，满分</w:t>
            </w:r>
            <w:r>
              <w:rPr>
                <w:rFonts w:hint="eastAsia" w:hAnsi="宋体" w:cs="宋体"/>
                <w:color w:val="000000"/>
                <w:kern w:val="0"/>
                <w:sz w:val="24"/>
                <w:szCs w:val="24"/>
                <w:highlight w:val="none"/>
                <w:lang w:val="en-US" w:eastAsia="zh-CN" w:bidi="ar"/>
              </w:rPr>
              <w:t>10</w:t>
            </w:r>
            <w:r>
              <w:rPr>
                <w:rFonts w:hint="eastAsia" w:ascii="宋体" w:hAnsi="宋体" w:eastAsia="宋体" w:cs="宋体"/>
                <w:color w:val="000000"/>
                <w:kern w:val="0"/>
                <w:sz w:val="24"/>
                <w:szCs w:val="24"/>
                <w:highlight w:val="none"/>
                <w:lang w:val="en-US" w:eastAsia="zh-CN" w:bidi="ar"/>
              </w:rPr>
              <w:t>分；未提供的不得分。</w:t>
            </w:r>
          </w:p>
        </w:tc>
        <w:tc>
          <w:tcPr>
            <w:tcW w:w="442" w:type="pct"/>
            <w:vAlign w:val="center"/>
          </w:tcPr>
          <w:p w14:paraId="17039662">
            <w:pPr>
              <w:keepNext w:val="0"/>
              <w:keepLines w:val="0"/>
              <w:widowControl/>
              <w:suppressLineNumbers w:val="0"/>
              <w:shd w:val="clear"/>
              <w:spacing w:line="360" w:lineRule="auto"/>
              <w:jc w:val="center"/>
              <w:rPr>
                <w:rFonts w:hint="eastAsia" w:ascii="宋体" w:hAnsi="宋体" w:eastAsia="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客观</w:t>
            </w:r>
          </w:p>
        </w:tc>
      </w:tr>
      <w:tr w14:paraId="6559E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7" w:type="pct"/>
            <w:vAlign w:val="center"/>
          </w:tcPr>
          <w:p w14:paraId="41E488EE">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价格</w:t>
            </w:r>
          </w:p>
        </w:tc>
        <w:tc>
          <w:tcPr>
            <w:tcW w:w="456" w:type="pct"/>
            <w:vAlign w:val="center"/>
          </w:tcPr>
          <w:p w14:paraId="7D51C562">
            <w:pPr>
              <w:jc w:val="center"/>
              <w:rPr>
                <w:rFonts w:hint="eastAsia" w:ascii="宋体" w:hAnsi="宋体" w:eastAsia="宋体" w:cs="宋体"/>
                <w:b w:val="0"/>
                <w:bCs w:val="0"/>
                <w:sz w:val="24"/>
                <w:szCs w:val="24"/>
                <w:highlight w:val="none"/>
              </w:rPr>
            </w:pPr>
            <w:r>
              <w:rPr>
                <w:rFonts w:hint="eastAsia" w:hAnsi="宋体" w:cs="宋体"/>
                <w:b w:val="0"/>
                <w:bCs w:val="0"/>
                <w:sz w:val="24"/>
                <w:szCs w:val="24"/>
                <w:highlight w:val="none"/>
                <w:lang w:val="en-US" w:eastAsia="zh-CN"/>
              </w:rPr>
              <w:t>20</w:t>
            </w:r>
            <w:r>
              <w:rPr>
                <w:rFonts w:hint="eastAsia" w:ascii="宋体" w:hAnsi="宋体" w:eastAsia="宋体" w:cs="宋体"/>
                <w:b w:val="0"/>
                <w:bCs w:val="0"/>
                <w:sz w:val="24"/>
                <w:szCs w:val="24"/>
                <w:highlight w:val="none"/>
              </w:rPr>
              <w:t>分</w:t>
            </w:r>
          </w:p>
        </w:tc>
        <w:tc>
          <w:tcPr>
            <w:tcW w:w="3613" w:type="pct"/>
            <w:vAlign w:val="center"/>
          </w:tcPr>
          <w:p w14:paraId="48235747">
            <w:pPr>
              <w:keepNext w:val="0"/>
              <w:keepLines w:val="0"/>
              <w:widowControl/>
              <w:suppressLineNumbers w:val="0"/>
              <w:shd w:val="clear"/>
              <w:spacing w:line="360" w:lineRule="auto"/>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评标基准价=满足磋商文件要求且最低的评标价格</w:t>
            </w:r>
          </w:p>
          <w:p w14:paraId="1A673511">
            <w:pPr>
              <w:keepNext w:val="0"/>
              <w:keepLines w:val="0"/>
              <w:widowControl/>
              <w:suppressLineNumbers w:val="0"/>
              <w:shd w:val="clear"/>
              <w:spacing w:line="360" w:lineRule="auto"/>
              <w:jc w:val="left"/>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合格供应商的有效价格得分=（评标基准价/评标价格)×</w:t>
            </w:r>
            <w:r>
              <w:rPr>
                <w:rFonts w:hint="eastAsia" w:hAnsi="宋体" w:cs="宋体"/>
                <w:color w:val="000000"/>
                <w:kern w:val="0"/>
                <w:sz w:val="24"/>
                <w:szCs w:val="24"/>
                <w:highlight w:val="none"/>
                <w:lang w:val="en-US" w:eastAsia="zh-CN" w:bidi="ar"/>
              </w:rPr>
              <w:t>20</w:t>
            </w:r>
          </w:p>
        </w:tc>
        <w:tc>
          <w:tcPr>
            <w:tcW w:w="442" w:type="pct"/>
            <w:vAlign w:val="center"/>
          </w:tcPr>
          <w:p w14:paraId="589EA696">
            <w:pPr>
              <w:keepNext w:val="0"/>
              <w:keepLines w:val="0"/>
              <w:widowControl/>
              <w:suppressLineNumbers w:val="0"/>
              <w:shd w:val="clear"/>
              <w:spacing w:line="360" w:lineRule="auto"/>
              <w:jc w:val="center"/>
              <w:rPr>
                <w:rFonts w:hint="default" w:ascii="宋体" w:hAnsi="宋体" w:eastAsia="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客观</w:t>
            </w:r>
          </w:p>
        </w:tc>
      </w:tr>
    </w:tbl>
    <w:p w14:paraId="5E7877B6">
      <w:pPr>
        <w:spacing w:line="460" w:lineRule="exact"/>
        <w:rPr>
          <w:rFonts w:hint="eastAsia" w:ascii="宋体" w:hAnsi="宋体" w:eastAsia="宋体" w:cs="宋体"/>
          <w:b/>
          <w:color w:val="auto"/>
          <w:spacing w:val="4"/>
          <w:sz w:val="28"/>
          <w:szCs w:val="24"/>
          <w:highlight w:val="none"/>
        </w:rPr>
      </w:pPr>
      <w:r>
        <w:rPr>
          <w:rFonts w:hint="eastAsia" w:ascii="宋体" w:hAnsi="宋体" w:eastAsia="宋体" w:cs="宋体"/>
          <w:b/>
          <w:color w:val="auto"/>
          <w:spacing w:val="4"/>
          <w:sz w:val="28"/>
          <w:szCs w:val="24"/>
          <w:highlight w:val="none"/>
        </w:rPr>
        <w:t>五、定标：</w:t>
      </w:r>
    </w:p>
    <w:p w14:paraId="4CC78B36">
      <w:pPr>
        <w:spacing w:line="460" w:lineRule="exact"/>
        <w:ind w:firstLine="496" w:firstLineChars="200"/>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1、评标结果由</w:t>
      </w:r>
      <w:r>
        <w:rPr>
          <w:rFonts w:hint="eastAsia" w:hAnsi="宋体" w:cs="宋体"/>
          <w:color w:val="auto"/>
          <w:szCs w:val="24"/>
          <w:highlight w:val="none"/>
          <w:lang w:val="en-US" w:eastAsia="zh-CN"/>
        </w:rPr>
        <w:t>磋商小组</w:t>
      </w:r>
      <w:r>
        <w:rPr>
          <w:rFonts w:hint="eastAsia" w:ascii="宋体" w:hAnsi="宋体" w:eastAsia="宋体" w:cs="宋体"/>
          <w:color w:val="auto"/>
          <w:spacing w:val="4"/>
          <w:szCs w:val="24"/>
          <w:highlight w:val="none"/>
        </w:rPr>
        <w:t>全体</w:t>
      </w:r>
      <w:r>
        <w:rPr>
          <w:rFonts w:hint="eastAsia" w:ascii="宋体" w:hAnsi="宋体" w:eastAsia="宋体" w:cs="宋体"/>
          <w:color w:val="auto"/>
          <w:szCs w:val="24"/>
          <w:highlight w:val="none"/>
        </w:rPr>
        <w:t>成员</w:t>
      </w:r>
      <w:r>
        <w:rPr>
          <w:rFonts w:hint="eastAsia" w:ascii="宋体" w:hAnsi="宋体" w:eastAsia="宋体" w:cs="宋体"/>
          <w:color w:val="auto"/>
          <w:spacing w:val="4"/>
          <w:szCs w:val="24"/>
          <w:highlight w:val="none"/>
        </w:rPr>
        <w:t>签字确认。</w:t>
      </w:r>
    </w:p>
    <w:p w14:paraId="42390C2D">
      <w:pPr>
        <w:spacing w:line="460" w:lineRule="exact"/>
        <w:ind w:firstLine="496" w:firstLineChars="200"/>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2、采购人根据评标报告中推荐的中标候选人排列顺序确定</w:t>
      </w:r>
      <w:r>
        <w:rPr>
          <w:rFonts w:hint="eastAsia" w:hAnsi="宋体" w:eastAsia="宋体" w:cs="宋体"/>
          <w:color w:val="auto"/>
          <w:spacing w:val="4"/>
          <w:szCs w:val="24"/>
          <w:highlight w:val="none"/>
          <w:lang w:eastAsia="zh-CN"/>
        </w:rPr>
        <w:t>供应商</w:t>
      </w:r>
      <w:r>
        <w:rPr>
          <w:rFonts w:hint="eastAsia" w:ascii="宋体" w:hAnsi="宋体" w:eastAsia="宋体" w:cs="宋体"/>
          <w:color w:val="auto"/>
          <w:spacing w:val="4"/>
          <w:szCs w:val="24"/>
          <w:highlight w:val="none"/>
        </w:rPr>
        <w:t>，以复函通知招标代理机构。</w:t>
      </w:r>
    </w:p>
    <w:p w14:paraId="48E32AE9">
      <w:pPr>
        <w:pStyle w:val="3"/>
        <w:jc w:val="center"/>
        <w:outlineLvl w:val="0"/>
        <w:rPr>
          <w:rFonts w:hint="eastAsia" w:ascii="宋体" w:hAnsi="宋体" w:eastAsia="宋体" w:cs="宋体"/>
          <w:bCs/>
          <w:color w:val="auto"/>
          <w:sz w:val="36"/>
          <w:szCs w:val="36"/>
          <w:highlight w:val="none"/>
        </w:rPr>
      </w:pPr>
      <w:bookmarkStart w:id="78" w:name="_Toc10029"/>
      <w:r>
        <w:rPr>
          <w:rFonts w:hint="eastAsia" w:ascii="宋体" w:hAnsi="宋体" w:eastAsia="宋体" w:cs="宋体"/>
          <w:bCs/>
          <w:color w:val="auto"/>
          <w:sz w:val="36"/>
          <w:szCs w:val="36"/>
          <w:highlight w:val="none"/>
        </w:rPr>
        <w:br w:type="page"/>
      </w:r>
      <w:bookmarkStart w:id="79" w:name="_Toc30377"/>
      <w:r>
        <w:rPr>
          <w:rFonts w:hint="eastAsia" w:ascii="宋体" w:hAnsi="宋体" w:eastAsia="宋体" w:cs="宋体"/>
          <w:bCs/>
          <w:color w:val="auto"/>
          <w:sz w:val="36"/>
          <w:szCs w:val="36"/>
          <w:highlight w:val="none"/>
        </w:rPr>
        <w:t>第四章</w:t>
      </w:r>
      <w:r>
        <w:rPr>
          <w:rFonts w:hint="eastAsia" w:ascii="宋体" w:hAnsi="宋体" w:eastAsia="宋体" w:cs="宋体"/>
          <w:bCs/>
          <w:color w:val="auto"/>
          <w:sz w:val="36"/>
          <w:szCs w:val="36"/>
          <w:highlight w:val="none"/>
          <w:lang w:val="en-US" w:eastAsia="zh-CN"/>
        </w:rPr>
        <w:t xml:space="preserve">  </w:t>
      </w:r>
      <w:r>
        <w:rPr>
          <w:rFonts w:hint="eastAsia" w:ascii="宋体" w:hAnsi="宋体" w:eastAsia="宋体" w:cs="宋体"/>
          <w:bCs/>
          <w:color w:val="auto"/>
          <w:sz w:val="36"/>
          <w:szCs w:val="36"/>
          <w:highlight w:val="none"/>
        </w:rPr>
        <w:t>合同条款及格式</w:t>
      </w:r>
      <w:bookmarkEnd w:id="57"/>
      <w:bookmarkEnd w:id="58"/>
      <w:bookmarkEnd w:id="59"/>
      <w:bookmarkEnd w:id="78"/>
      <w:bookmarkEnd w:id="79"/>
    </w:p>
    <w:p w14:paraId="6B356126">
      <w:pPr>
        <w:tabs>
          <w:tab w:val="left" w:pos="210"/>
          <w:tab w:val="left" w:pos="525"/>
        </w:tabs>
        <w:spacing w:line="360" w:lineRule="auto"/>
        <w:jc w:val="center"/>
        <w:outlineLvl w:val="1"/>
        <w:rPr>
          <w:rFonts w:hint="eastAsia" w:ascii="宋体" w:hAnsi="宋体" w:eastAsia="宋体" w:cs="宋体"/>
          <w:color w:val="auto"/>
          <w:sz w:val="32"/>
          <w:szCs w:val="32"/>
          <w:highlight w:val="none"/>
        </w:rPr>
      </w:pPr>
      <w:bookmarkStart w:id="80" w:name="_Toc17801"/>
      <w:bookmarkStart w:id="81" w:name="_Toc32476"/>
      <w:bookmarkStart w:id="82" w:name="_Toc3424"/>
      <w:bookmarkStart w:id="83" w:name="_Toc23705"/>
      <w:r>
        <w:rPr>
          <w:rFonts w:hint="eastAsia" w:ascii="宋体" w:hAnsi="宋体" w:eastAsia="宋体" w:cs="宋体"/>
          <w:b/>
          <w:bCs/>
          <w:color w:val="auto"/>
          <w:sz w:val="32"/>
          <w:szCs w:val="32"/>
          <w:highlight w:val="none"/>
        </w:rPr>
        <w:t>合同前附表</w:t>
      </w:r>
      <w:bookmarkEnd w:id="80"/>
      <w:bookmarkEnd w:id="81"/>
      <w:bookmarkEnd w:id="82"/>
      <w:bookmarkEnd w:id="83"/>
    </w:p>
    <w:p w14:paraId="3780DE98">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本表是对合同条款的具体补充和修改，如有矛盾，应以本资料表为准。</w:t>
      </w:r>
    </w:p>
    <w:tbl>
      <w:tblPr>
        <w:tblStyle w:val="21"/>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149"/>
        <w:gridCol w:w="8089"/>
      </w:tblGrid>
      <w:tr w14:paraId="296E8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622" w:type="pct"/>
            <w:noWrap w:val="0"/>
            <w:vAlign w:val="center"/>
          </w:tcPr>
          <w:p w14:paraId="0E0AE73A">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条款号</w:t>
            </w:r>
          </w:p>
        </w:tc>
        <w:tc>
          <w:tcPr>
            <w:tcW w:w="4377" w:type="pct"/>
            <w:noWrap w:val="0"/>
            <w:vAlign w:val="center"/>
          </w:tcPr>
          <w:p w14:paraId="37904185">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内      容</w:t>
            </w:r>
          </w:p>
        </w:tc>
      </w:tr>
      <w:tr w14:paraId="70F155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13" w:hRule="exact"/>
        </w:trPr>
        <w:tc>
          <w:tcPr>
            <w:tcW w:w="622" w:type="pct"/>
            <w:noWrap w:val="0"/>
            <w:vAlign w:val="center"/>
          </w:tcPr>
          <w:p w14:paraId="1AAAA757">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4377" w:type="pct"/>
            <w:noWrap w:val="0"/>
            <w:vAlign w:val="center"/>
          </w:tcPr>
          <w:p w14:paraId="20C7DDA6">
            <w:pP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采购人名称：</w:t>
            </w:r>
            <w:r>
              <w:rPr>
                <w:rFonts w:hint="eastAsia" w:ascii="宋体" w:hAnsi="宋体" w:eastAsia="宋体" w:cs="宋体"/>
                <w:i w:val="0"/>
                <w:iCs w:val="0"/>
                <w:caps w:val="0"/>
                <w:color w:val="auto"/>
                <w:spacing w:val="0"/>
                <w:sz w:val="24"/>
                <w:szCs w:val="24"/>
                <w:highlight w:val="none"/>
                <w:shd w:val="clear" w:fill="FFFFFF"/>
                <w:lang w:eastAsia="zh-CN"/>
              </w:rPr>
              <w:t>宁陕县住房和城乡建设局</w:t>
            </w:r>
          </w:p>
          <w:p w14:paraId="20678C71">
            <w:pP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地      址：</w:t>
            </w:r>
            <w:r>
              <w:rPr>
                <w:rFonts w:hint="eastAsia" w:ascii="宋体" w:hAnsi="宋体" w:eastAsia="宋体" w:cs="宋体"/>
                <w:i w:val="0"/>
                <w:iCs w:val="0"/>
                <w:caps w:val="0"/>
                <w:color w:val="auto"/>
                <w:spacing w:val="0"/>
                <w:sz w:val="24"/>
                <w:szCs w:val="24"/>
                <w:highlight w:val="none"/>
                <w:shd w:val="clear" w:fill="FFFFFF"/>
                <w:lang w:eastAsia="zh-CN"/>
              </w:rPr>
              <w:t>宁陕县豪迈客运中心4楼</w:t>
            </w:r>
          </w:p>
          <w:p w14:paraId="1303BBC7">
            <w:pPr>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项目名称：</w:t>
            </w:r>
            <w:r>
              <w:rPr>
                <w:rFonts w:hint="eastAsia" w:ascii="宋体" w:hAnsi="宋体" w:eastAsia="宋体" w:cs="宋体"/>
                <w:color w:val="auto"/>
                <w:szCs w:val="24"/>
                <w:highlight w:val="none"/>
                <w:lang w:eastAsia="zh-CN"/>
              </w:rPr>
              <w:t>宁陕县子午路供排水管道建设改造工程监理服务</w:t>
            </w:r>
          </w:p>
          <w:p w14:paraId="2603DCF1">
            <w:pPr>
              <w:spacing w:line="360" w:lineRule="auto"/>
              <w:rPr>
                <w:rFonts w:hint="eastAsia" w:ascii="宋体" w:hAnsi="宋体" w:eastAsia="宋体" w:cs="宋体"/>
                <w:highlight w:val="none"/>
                <w:lang w:eastAsia="zh-CN"/>
              </w:rPr>
            </w:pPr>
            <w:r>
              <w:rPr>
                <w:rFonts w:hint="eastAsia" w:ascii="宋体" w:hAnsi="宋体" w:eastAsia="宋体" w:cs="宋体"/>
                <w:color w:val="auto"/>
                <w:szCs w:val="24"/>
                <w:highlight w:val="none"/>
              </w:rPr>
              <w:t>资金来源：财政拨款</w:t>
            </w:r>
          </w:p>
        </w:tc>
      </w:tr>
      <w:tr w14:paraId="42F483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7" w:hRule="exact"/>
        </w:trPr>
        <w:tc>
          <w:tcPr>
            <w:tcW w:w="622" w:type="pct"/>
            <w:noWrap w:val="0"/>
            <w:vAlign w:val="center"/>
          </w:tcPr>
          <w:p w14:paraId="2B6739A7">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4377" w:type="pct"/>
            <w:noWrap w:val="0"/>
            <w:vAlign w:val="center"/>
          </w:tcPr>
          <w:p w14:paraId="1F7B0716">
            <w:pP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项目实施地点：</w:t>
            </w:r>
            <w:r>
              <w:rPr>
                <w:rFonts w:hint="eastAsia" w:ascii="宋体" w:hAnsi="宋体" w:eastAsia="宋体" w:cs="宋体"/>
                <w:color w:val="auto"/>
                <w:szCs w:val="24"/>
                <w:highlight w:val="none"/>
                <w:lang w:val="en-US" w:eastAsia="zh-CN"/>
              </w:rPr>
              <w:t>宁陕县</w:t>
            </w:r>
          </w:p>
        </w:tc>
      </w:tr>
      <w:tr w14:paraId="261CED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1" w:hRule="exact"/>
        </w:trPr>
        <w:tc>
          <w:tcPr>
            <w:tcW w:w="622" w:type="pct"/>
            <w:noWrap w:val="0"/>
            <w:vAlign w:val="center"/>
          </w:tcPr>
          <w:p w14:paraId="4BC1E840">
            <w:pP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4377" w:type="pct"/>
            <w:noWrap w:val="0"/>
            <w:vAlign w:val="center"/>
          </w:tcPr>
          <w:p w14:paraId="6BA703CB">
            <w:pPr>
              <w:spacing w:line="360" w:lineRule="auto"/>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监理服务期</w:t>
            </w:r>
            <w:r>
              <w:rPr>
                <w:rFonts w:hint="eastAsia" w:ascii="宋体" w:hAnsi="宋体" w:eastAsia="宋体" w:cs="宋体"/>
                <w:b/>
                <w:bCs/>
                <w:color w:val="auto"/>
                <w:szCs w:val="24"/>
                <w:highlight w:val="none"/>
                <w:lang w:eastAsia="zh-CN"/>
              </w:rPr>
              <w:t>：</w:t>
            </w:r>
            <w:r>
              <w:rPr>
                <w:rFonts w:hint="eastAsia" w:ascii="宋体" w:hAnsi="宋体" w:eastAsia="宋体" w:cs="宋体"/>
                <w:b/>
                <w:bCs/>
                <w:color w:val="000000"/>
                <w:highlight w:val="none"/>
              </w:rPr>
              <w:t>自合同签订之日起至工程竣工验收、保修期满。</w:t>
            </w:r>
          </w:p>
        </w:tc>
      </w:tr>
      <w:tr w14:paraId="4EC411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262" w:hRule="atLeast"/>
        </w:trPr>
        <w:tc>
          <w:tcPr>
            <w:tcW w:w="622" w:type="pct"/>
            <w:noWrap w:val="0"/>
            <w:vAlign w:val="center"/>
          </w:tcPr>
          <w:p w14:paraId="43865380">
            <w:pPr>
              <w:spacing w:line="360" w:lineRule="auto"/>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4</w:t>
            </w:r>
          </w:p>
        </w:tc>
        <w:tc>
          <w:tcPr>
            <w:tcW w:w="4377" w:type="pct"/>
            <w:noWrap w:val="0"/>
            <w:vAlign w:val="center"/>
          </w:tcPr>
          <w:p w14:paraId="40F5A7F3">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付款：</w:t>
            </w:r>
          </w:p>
          <w:p w14:paraId="06C2F8B7">
            <w:pPr>
              <w:numPr>
                <w:ilvl w:val="0"/>
                <w:numId w:val="0"/>
              </w:num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实际结算为该工程竣工结算建安费乘以供应商报价费率计算。</w:t>
            </w:r>
          </w:p>
          <w:p w14:paraId="4E335101">
            <w:pPr>
              <w:numPr>
                <w:ilvl w:val="0"/>
                <w:numId w:val="0"/>
              </w:numPr>
              <w:spacing w:line="360" w:lineRule="auto"/>
              <w:ind w:firstLine="480" w:firstLineChars="20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付款方式和程序：</w:t>
            </w:r>
          </w:p>
          <w:p w14:paraId="536C0D35">
            <w:pPr>
              <w:numPr>
                <w:ilvl w:val="0"/>
                <w:numId w:val="0"/>
              </w:numPr>
              <w:spacing w:line="360" w:lineRule="auto"/>
              <w:ind w:firstLine="480" w:firstLineChars="20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.1由采购人负责结算，在付款前，供应商必须开具全额发票给采购人。</w:t>
            </w:r>
          </w:p>
          <w:p w14:paraId="783B2C47">
            <w:pPr>
              <w:numPr>
                <w:ilvl w:val="0"/>
                <w:numId w:val="0"/>
              </w:numPr>
              <w:spacing w:line="360" w:lineRule="auto"/>
              <w:ind w:firstLine="482" w:firstLineChars="200"/>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.2付款方式：</w:t>
            </w:r>
          </w:p>
          <w:p w14:paraId="294D5AFA">
            <w:pPr>
              <w:numPr>
                <w:ilvl w:val="0"/>
                <w:numId w:val="0"/>
              </w:num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Cs w:val="24"/>
                <w:highlight w:val="none"/>
              </w:rPr>
              <w:t>按施工进度支付相应比例监理服务费，累计支付比例不超过95%</w:t>
            </w:r>
            <w:r>
              <w:rPr>
                <w:rFonts w:hint="eastAsia" w:ascii="宋体" w:hAnsi="宋体" w:eastAsia="宋体" w:cs="宋体"/>
                <w:b/>
                <w:bCs/>
                <w:color w:val="auto"/>
                <w:szCs w:val="24"/>
                <w:highlight w:val="none"/>
                <w:lang w:val="en-US" w:eastAsia="zh-CN"/>
              </w:rPr>
              <w:t>；</w:t>
            </w:r>
            <w:r>
              <w:rPr>
                <w:rFonts w:hint="eastAsia" w:ascii="宋体" w:hAnsi="宋体" w:eastAsia="宋体" w:cs="宋体"/>
                <w:b/>
                <w:bCs/>
                <w:color w:val="auto"/>
                <w:szCs w:val="24"/>
                <w:highlight w:val="none"/>
              </w:rPr>
              <w:t>监理人配合完成工程结算审核后，累计支付至监理进度款的100%</w:t>
            </w:r>
            <w:r>
              <w:rPr>
                <w:rFonts w:hint="eastAsia" w:ascii="宋体" w:hAnsi="宋体" w:eastAsia="宋体" w:cs="宋体"/>
                <w:b/>
                <w:bCs/>
                <w:color w:val="auto"/>
                <w:szCs w:val="24"/>
                <w:highlight w:val="none"/>
                <w:lang w:val="en-US" w:eastAsia="zh-CN"/>
              </w:rPr>
              <w:t>；</w:t>
            </w:r>
            <w:r>
              <w:rPr>
                <w:rFonts w:hint="eastAsia" w:ascii="宋体" w:hAnsi="宋体" w:eastAsia="宋体" w:cs="宋体"/>
                <w:b/>
                <w:bCs/>
                <w:color w:val="auto"/>
                <w:szCs w:val="24"/>
                <w:highlight w:val="none"/>
              </w:rPr>
              <w:t>每次付款前监理人需提供有效等额增值税发票。</w:t>
            </w:r>
            <w:r>
              <w:rPr>
                <w:rFonts w:hint="eastAsia" w:ascii="宋体" w:hAnsi="宋体" w:eastAsia="宋体" w:cs="宋体"/>
                <w:b/>
                <w:bCs/>
                <w:color w:val="auto"/>
                <w:szCs w:val="24"/>
                <w:highlight w:val="none"/>
                <w:lang w:eastAsia="zh-CN"/>
              </w:rPr>
              <w:t>（具体以合同签订为准）</w:t>
            </w:r>
          </w:p>
          <w:p w14:paraId="7CF35550">
            <w:pPr>
              <w:spacing w:line="360" w:lineRule="auto"/>
              <w:ind w:firstLine="480" w:firstLineChars="200"/>
              <w:rPr>
                <w:rFonts w:hint="eastAsia" w:ascii="宋体" w:hAnsi="宋体" w:eastAsia="宋体" w:cs="宋体"/>
                <w:color w:val="auto"/>
                <w:szCs w:val="24"/>
                <w:highlight w:val="none"/>
                <w:lang w:eastAsia="zh-CN"/>
              </w:rPr>
            </w:pP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.3支付方式：银行转账。</w:t>
            </w:r>
          </w:p>
        </w:tc>
      </w:tr>
      <w:tr w14:paraId="263501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622" w:type="pct"/>
            <w:noWrap w:val="0"/>
            <w:vAlign w:val="center"/>
          </w:tcPr>
          <w:p w14:paraId="6FF27520">
            <w:pPr>
              <w:spacing w:line="360" w:lineRule="auto"/>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5</w:t>
            </w:r>
          </w:p>
        </w:tc>
        <w:tc>
          <w:tcPr>
            <w:tcW w:w="4377" w:type="pct"/>
            <w:noWrap w:val="0"/>
            <w:vAlign w:val="center"/>
          </w:tcPr>
          <w:p w14:paraId="00B6C8EE">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服务支持：</w:t>
            </w:r>
          </w:p>
          <w:p w14:paraId="082FE2AE">
            <w:pPr>
              <w:spacing w:line="360" w:lineRule="auto"/>
              <w:ind w:firstLine="48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提供服务期内每周7×24小时的技术咨询服务响应。供应商怠于或无法提供技术支持的，采购人有权委托第三方处理，由此产生的费用和后果由供应商负责，费用直接从应付款或服务费中扣除。供应商指定的项目总协调人必须是供应商公司管理层人员。项目</w:t>
            </w:r>
            <w:r>
              <w:rPr>
                <w:rFonts w:hint="eastAsia" w:ascii="宋体" w:hAnsi="宋体" w:eastAsia="宋体" w:cs="宋体"/>
                <w:bCs/>
                <w:color w:val="auto"/>
                <w:szCs w:val="21"/>
                <w:highlight w:val="none"/>
                <w:lang w:eastAsia="zh-CN"/>
              </w:rPr>
              <w:t>服务</w:t>
            </w:r>
            <w:r>
              <w:rPr>
                <w:rFonts w:hint="eastAsia" w:ascii="宋体" w:hAnsi="宋体" w:eastAsia="宋体" w:cs="宋体"/>
                <w:bCs/>
                <w:color w:val="auto"/>
                <w:szCs w:val="21"/>
                <w:highlight w:val="none"/>
              </w:rPr>
              <w:t>过程中一旦出现重大问题，项目总协调人应能及时赶到现场。供应商更换项目负责人和主要技术人员，须将变更人及其工作影响、替换人资历等情况以书面材料报告项目采购人审核，经同意后方可更换。因供应商的人员变更原因所造成的任何项目质量、进度滞后的后果，由供应商承担。</w:t>
            </w:r>
          </w:p>
          <w:p w14:paraId="0531BF4F">
            <w:pPr>
              <w:spacing w:line="360" w:lineRule="auto"/>
              <w:ind w:firstLine="480" w:firstLineChars="200"/>
              <w:jc w:val="left"/>
              <w:rPr>
                <w:rFonts w:hint="eastAsia" w:ascii="宋体" w:hAnsi="宋体" w:eastAsia="宋体" w:cs="宋体"/>
                <w:color w:val="auto"/>
                <w:szCs w:val="24"/>
                <w:highlight w:val="none"/>
                <w:lang w:eastAsia="zh-CN"/>
              </w:rPr>
            </w:pPr>
            <w:r>
              <w:rPr>
                <w:rFonts w:hint="eastAsia" w:ascii="宋体" w:hAnsi="宋体" w:eastAsia="宋体" w:cs="宋体"/>
                <w:bCs/>
                <w:color w:val="auto"/>
                <w:szCs w:val="21"/>
                <w:highlight w:val="none"/>
              </w:rPr>
              <w:t>2.供应商在项目实施过程中，质量保障人员、资源不足或者执行不力，给项目质量带来的风险超出采购人认定的允许范围时，采购人可终止本项目的合作并进行索赔。</w:t>
            </w:r>
          </w:p>
        </w:tc>
      </w:tr>
      <w:tr w14:paraId="503789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622" w:type="pct"/>
            <w:noWrap w:val="0"/>
            <w:vAlign w:val="center"/>
          </w:tcPr>
          <w:p w14:paraId="3961173F">
            <w:pPr>
              <w:spacing w:line="360" w:lineRule="auto"/>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4377" w:type="pct"/>
            <w:noWrap w:val="0"/>
            <w:vAlign w:val="center"/>
          </w:tcPr>
          <w:p w14:paraId="7D92BAE1">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知识产权、专利权：</w:t>
            </w:r>
          </w:p>
          <w:p w14:paraId="745BFF81">
            <w:pPr>
              <w:numPr>
                <w:ilvl w:val="0"/>
                <w:numId w:val="0"/>
              </w:numPr>
              <w:spacing w:line="360" w:lineRule="auto"/>
              <w:ind w:left="0" w:leftChars="0" w:firstLine="480" w:firstLineChars="200"/>
              <w:rPr>
                <w:rFonts w:hint="eastAsia" w:ascii="宋体" w:hAnsi="宋体" w:eastAsia="宋体" w:cs="宋体"/>
                <w:bCs/>
                <w:color w:val="auto"/>
                <w:szCs w:val="21"/>
                <w:highlight w:val="none"/>
              </w:rPr>
            </w:pPr>
            <w:r>
              <w:rPr>
                <w:rFonts w:hint="eastAsia" w:ascii="宋体" w:hAnsi="宋体" w:eastAsia="宋体" w:cs="宋体"/>
                <w:color w:val="auto"/>
                <w:sz w:val="24"/>
                <w:szCs w:val="24"/>
                <w:highlight w:val="none"/>
              </w:rPr>
              <w:t>供应商应对所提供的文稿及图像、影像材料</w:t>
            </w:r>
            <w:r>
              <w:rPr>
                <w:rFonts w:hint="eastAsia" w:ascii="宋体" w:hAnsi="宋体" w:eastAsia="宋体" w:cs="宋体"/>
                <w:color w:val="auto"/>
                <w:sz w:val="24"/>
                <w:szCs w:val="24"/>
                <w:highlight w:val="none"/>
                <w:lang w:eastAsia="zh-CN"/>
              </w:rPr>
              <w:t>、设备</w:t>
            </w:r>
            <w:r>
              <w:rPr>
                <w:rFonts w:hint="eastAsia" w:ascii="宋体" w:hAnsi="宋体" w:eastAsia="宋体" w:cs="宋体"/>
                <w:color w:val="auto"/>
                <w:sz w:val="24"/>
                <w:szCs w:val="24"/>
                <w:highlight w:val="none"/>
              </w:rPr>
              <w:t>，已取得合法知识产权或其使用权，供应商应保证所提供的服务不会出现因第三方提出侵犯其版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565E88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622" w:type="pct"/>
            <w:noWrap w:val="0"/>
            <w:vAlign w:val="center"/>
          </w:tcPr>
          <w:p w14:paraId="3612613F">
            <w:pPr>
              <w:spacing w:line="360" w:lineRule="auto"/>
              <w:jc w:val="center"/>
              <w:rPr>
                <w:rFonts w:hint="eastAsia" w:ascii="宋体" w:hAnsi="宋体" w:eastAsia="宋体" w:cs="宋体"/>
                <w:color w:val="auto"/>
                <w:szCs w:val="24"/>
                <w:highlight w:val="none"/>
                <w:lang w:eastAsia="zh-CN"/>
              </w:rPr>
            </w:pPr>
            <w:r>
              <w:rPr>
                <w:rFonts w:hint="eastAsia" w:ascii="宋体" w:hAnsi="宋体" w:eastAsia="宋体" w:cs="宋体"/>
                <w:color w:val="auto"/>
                <w:sz w:val="24"/>
                <w:szCs w:val="24"/>
                <w:highlight w:val="none"/>
                <w:lang w:val="en-US" w:eastAsia="zh-CN"/>
              </w:rPr>
              <w:t>7</w:t>
            </w:r>
          </w:p>
        </w:tc>
        <w:tc>
          <w:tcPr>
            <w:tcW w:w="4377" w:type="pct"/>
            <w:noWrap w:val="0"/>
            <w:vAlign w:val="center"/>
          </w:tcPr>
          <w:p w14:paraId="4208351A">
            <w:pPr>
              <w:tabs>
                <w:tab w:val="left" w:pos="498"/>
              </w:tabs>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保密：</w:t>
            </w:r>
          </w:p>
          <w:p w14:paraId="02E9C995">
            <w:pPr>
              <w:numPr>
                <w:ilvl w:val="0"/>
                <w:numId w:val="0"/>
              </w:numPr>
              <w:spacing w:line="360" w:lineRule="auto"/>
              <w:ind w:left="0" w:leftChars="0" w:firstLine="480" w:firstLineChars="20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eastAsia="zh-CN"/>
              </w:rPr>
              <w:t>乙方对服务过程中所涉及到的信息、资料，需进行有效的管理及保密，防止损坏、遗失及</w:t>
            </w:r>
            <w:r>
              <w:rPr>
                <w:rFonts w:hint="eastAsia" w:hAnsi="宋体" w:cs="宋体"/>
                <w:color w:val="auto"/>
                <w:sz w:val="24"/>
                <w:szCs w:val="24"/>
                <w:highlight w:val="none"/>
                <w:lang w:val="en-US" w:eastAsia="zh-CN"/>
              </w:rPr>
              <w:t>泄漏</w:t>
            </w:r>
            <w:r>
              <w:rPr>
                <w:rFonts w:hint="eastAsia" w:ascii="宋体" w:hAnsi="宋体" w:eastAsia="宋体" w:cs="宋体"/>
                <w:color w:val="auto"/>
                <w:sz w:val="24"/>
                <w:szCs w:val="24"/>
                <w:highlight w:val="none"/>
                <w:lang w:eastAsia="zh-CN"/>
              </w:rPr>
              <w:t>。如因乙方原因导致资料损坏、遗失或信息</w:t>
            </w:r>
            <w:r>
              <w:rPr>
                <w:rFonts w:hint="eastAsia" w:hAnsi="宋体" w:cs="宋体"/>
                <w:color w:val="auto"/>
                <w:sz w:val="24"/>
                <w:szCs w:val="24"/>
                <w:highlight w:val="none"/>
                <w:lang w:val="en-US" w:eastAsia="zh-CN"/>
              </w:rPr>
              <w:t>泄漏</w:t>
            </w:r>
            <w:r>
              <w:rPr>
                <w:rFonts w:hint="eastAsia" w:ascii="宋体" w:hAnsi="宋体" w:eastAsia="宋体" w:cs="宋体"/>
                <w:color w:val="auto"/>
                <w:sz w:val="24"/>
                <w:szCs w:val="24"/>
                <w:highlight w:val="none"/>
                <w:lang w:eastAsia="zh-CN"/>
              </w:rPr>
              <w:t>等情况，甲方有权进行追究相关经济及法律责任。</w:t>
            </w:r>
          </w:p>
        </w:tc>
      </w:tr>
      <w:tr w14:paraId="50B2D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622" w:type="pct"/>
            <w:noWrap w:val="0"/>
            <w:vAlign w:val="center"/>
          </w:tcPr>
          <w:p w14:paraId="5A8824FA">
            <w:pPr>
              <w:spacing w:line="360" w:lineRule="auto"/>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4377" w:type="pct"/>
            <w:noWrap w:val="0"/>
            <w:vAlign w:val="center"/>
          </w:tcPr>
          <w:p w14:paraId="641DDE12">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违约责任：</w:t>
            </w:r>
          </w:p>
          <w:p w14:paraId="613DFA4E">
            <w:pPr>
              <w:tabs>
                <w:tab w:val="left" w:pos="152"/>
              </w:tabs>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w:t>
            </w:r>
            <w:r>
              <w:rPr>
                <w:rFonts w:hint="eastAsia" w:hAnsi="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》中的相关条款执行。</w:t>
            </w:r>
          </w:p>
          <w:p w14:paraId="6FE5030E">
            <w:pPr>
              <w:snapToGrid w:val="0"/>
              <w:spacing w:line="360" w:lineRule="auto"/>
              <w:ind w:firstLine="480" w:firstLineChars="200"/>
              <w:jc w:val="left"/>
              <w:rPr>
                <w:rFonts w:hint="eastAsia" w:ascii="宋体" w:hAnsi="宋体" w:eastAsia="宋体" w:cs="宋体"/>
                <w:color w:val="auto"/>
                <w:szCs w:val="24"/>
                <w:highlight w:val="none"/>
                <w:lang w:eastAsia="zh-CN"/>
              </w:rPr>
            </w:pPr>
            <w:r>
              <w:rPr>
                <w:rFonts w:hint="eastAsia" w:ascii="宋体" w:hAnsi="宋体" w:eastAsia="宋体" w:cs="宋体"/>
                <w:color w:val="auto"/>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hAnsi="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》有关条款及合同约定终止合同，并要求服务商承担违约责任。同时，政府采购监管部门有权依据《</w:t>
            </w:r>
            <w:r>
              <w:rPr>
                <w:rFonts w:hint="eastAsia" w:hAnsi="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政府采购法》及相关法律法规对服务商的违法行为进行相应的处罚。</w:t>
            </w:r>
          </w:p>
        </w:tc>
      </w:tr>
      <w:tr w14:paraId="1DC9FC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622" w:type="pct"/>
            <w:noWrap w:val="0"/>
            <w:vAlign w:val="center"/>
          </w:tcPr>
          <w:p w14:paraId="026A3C8C">
            <w:pPr>
              <w:spacing w:line="360" w:lineRule="auto"/>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4377" w:type="pct"/>
            <w:noWrap w:val="0"/>
            <w:vAlign w:val="center"/>
          </w:tcPr>
          <w:p w14:paraId="4B357470">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政府采购合同：</w:t>
            </w:r>
          </w:p>
          <w:p w14:paraId="6247A9B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政府采购合同适用《</w:t>
            </w:r>
            <w:r>
              <w:rPr>
                <w:rFonts w:hint="eastAsia" w:hAnsi="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》。采购人和供应商之间的权利和义务，应当按照平等、自愿的原则以合同方式约定。</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采购人可以委托采购代理机构代表其与供应商签订政府采购合同。由采购代理机构以采购人名义签订合同的，应当提交采购人的授权委托书，作为合同附件。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采购人与中标、成交供应商应当在中标、成交通知书发出之日起三十日内，按照采购文件确定的事项签订政府采购合同。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3B96DA0D">
            <w:pPr>
              <w:pStyle w:val="10"/>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政府采购合同的双方当事人不得擅自变更、中止或者终止合同。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448E1F60">
      <w:pPr>
        <w:rPr>
          <w:rFonts w:hint="eastAsia" w:ascii="宋体" w:hAnsi="宋体" w:eastAsia="宋体" w:cs="宋体"/>
          <w:color w:val="auto"/>
          <w:sz w:val="32"/>
          <w:highlight w:val="none"/>
        </w:rPr>
      </w:pPr>
      <w:bookmarkStart w:id="84" w:name="_Toc389582037"/>
      <w:bookmarkStart w:id="85" w:name="_Toc26595"/>
      <w:bookmarkStart w:id="86" w:name="_Toc4679"/>
      <w:bookmarkStart w:id="87" w:name="_Toc8333"/>
      <w:bookmarkStart w:id="88" w:name="_Toc19246"/>
      <w:bookmarkStart w:id="89" w:name="_Toc29888"/>
      <w:bookmarkStart w:id="90" w:name="_Toc423973075"/>
      <w:bookmarkStart w:id="91" w:name="_Toc31520"/>
      <w:bookmarkStart w:id="92" w:name="_Toc19199"/>
      <w:r>
        <w:rPr>
          <w:rFonts w:hint="eastAsia" w:ascii="宋体" w:hAnsi="宋体" w:eastAsia="宋体" w:cs="宋体"/>
          <w:b/>
          <w:bCs/>
          <w:color w:val="auto"/>
          <w:sz w:val="48"/>
          <w:szCs w:val="48"/>
          <w:highlight w:val="none"/>
        </w:rPr>
        <w:br w:type="page"/>
      </w:r>
    </w:p>
    <w:tbl>
      <w:tblPr>
        <w:tblStyle w:val="21"/>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3F510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noWrap w:val="0"/>
            <w:vAlign w:val="top"/>
          </w:tcPr>
          <w:p w14:paraId="4DC63656">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竞争性磋商采购</w:t>
            </w:r>
          </w:p>
        </w:tc>
      </w:tr>
    </w:tbl>
    <w:p w14:paraId="5CC828C6">
      <w:pPr>
        <w:spacing w:line="360" w:lineRule="auto"/>
        <w:rPr>
          <w:rFonts w:hint="eastAsia" w:ascii="宋体" w:hAnsi="宋体"/>
          <w:b/>
          <w:sz w:val="32"/>
          <w:szCs w:val="32"/>
          <w:highlight w:val="none"/>
        </w:rPr>
      </w:pPr>
      <w:r>
        <w:rPr>
          <w:rFonts w:hint="eastAsia" w:ascii="宋体" w:hAnsi="宋体"/>
          <w:b/>
          <w:sz w:val="32"/>
          <w:szCs w:val="32"/>
          <w:highlight w:val="none"/>
        </w:rPr>
        <w:t>（ＧＦ－2012－0202）</w:t>
      </w:r>
    </w:p>
    <w:p w14:paraId="36E83FA7">
      <w:pPr>
        <w:spacing w:line="360" w:lineRule="auto"/>
        <w:jc w:val="center"/>
        <w:rPr>
          <w:rFonts w:hint="eastAsia" w:ascii="宋体" w:hAnsi="宋体"/>
          <w:b/>
          <w:bCs/>
          <w:sz w:val="52"/>
          <w:szCs w:val="52"/>
          <w:highlight w:val="none"/>
        </w:rPr>
      </w:pPr>
    </w:p>
    <w:p w14:paraId="28514DA9">
      <w:pPr>
        <w:spacing w:line="360" w:lineRule="auto"/>
        <w:jc w:val="center"/>
        <w:rPr>
          <w:rFonts w:hint="eastAsia" w:ascii="宋体" w:hAnsi="宋体"/>
          <w:b/>
          <w:bCs/>
          <w:sz w:val="48"/>
          <w:szCs w:val="48"/>
          <w:highlight w:val="none"/>
        </w:rPr>
      </w:pPr>
    </w:p>
    <w:p w14:paraId="49F96498">
      <w:pPr>
        <w:spacing w:line="360" w:lineRule="auto"/>
        <w:jc w:val="center"/>
        <w:rPr>
          <w:rFonts w:hint="eastAsia" w:ascii="宋体" w:hAnsi="宋体"/>
          <w:b/>
          <w:bCs/>
          <w:sz w:val="48"/>
          <w:szCs w:val="48"/>
          <w:highlight w:val="none"/>
        </w:rPr>
      </w:pPr>
    </w:p>
    <w:p w14:paraId="49FBB307">
      <w:pPr>
        <w:spacing w:line="360" w:lineRule="auto"/>
        <w:jc w:val="center"/>
        <w:rPr>
          <w:rFonts w:hint="eastAsia" w:ascii="宋体" w:hAnsi="宋体"/>
          <w:b/>
          <w:bCs/>
          <w:sz w:val="48"/>
          <w:szCs w:val="48"/>
          <w:highlight w:val="none"/>
        </w:rPr>
      </w:pPr>
    </w:p>
    <w:p w14:paraId="6FF7CD35">
      <w:pPr>
        <w:spacing w:line="360" w:lineRule="auto"/>
        <w:jc w:val="center"/>
        <w:rPr>
          <w:rFonts w:hint="eastAsia" w:ascii="宋体" w:hAnsi="宋体"/>
          <w:b/>
          <w:bCs/>
          <w:sz w:val="52"/>
          <w:szCs w:val="52"/>
          <w:highlight w:val="none"/>
        </w:rPr>
      </w:pPr>
      <w:r>
        <w:rPr>
          <w:rFonts w:hint="eastAsia" w:ascii="宋体" w:hAnsi="宋体"/>
          <w:b/>
          <w:bCs/>
          <w:sz w:val="52"/>
          <w:szCs w:val="52"/>
          <w:highlight w:val="none"/>
        </w:rPr>
        <w:t>建设工程监理合同</w:t>
      </w:r>
    </w:p>
    <w:p w14:paraId="2F30B483">
      <w:pPr>
        <w:spacing w:line="360" w:lineRule="auto"/>
        <w:jc w:val="center"/>
        <w:rPr>
          <w:rFonts w:hint="eastAsia" w:ascii="宋体" w:hAnsi="宋体"/>
          <w:bCs/>
          <w:sz w:val="48"/>
          <w:szCs w:val="48"/>
          <w:highlight w:val="none"/>
        </w:rPr>
      </w:pPr>
    </w:p>
    <w:p w14:paraId="52389077">
      <w:pPr>
        <w:spacing w:line="360" w:lineRule="auto"/>
        <w:jc w:val="center"/>
        <w:rPr>
          <w:rFonts w:hint="eastAsia" w:ascii="宋体" w:hAnsi="宋体"/>
          <w:bCs/>
          <w:sz w:val="48"/>
          <w:szCs w:val="48"/>
          <w:highlight w:val="none"/>
        </w:rPr>
      </w:pPr>
    </w:p>
    <w:p w14:paraId="2B34F1AD">
      <w:pPr>
        <w:spacing w:line="360" w:lineRule="auto"/>
        <w:jc w:val="center"/>
        <w:rPr>
          <w:rFonts w:hint="eastAsia" w:ascii="宋体" w:hAnsi="宋体"/>
          <w:b/>
          <w:bCs/>
          <w:sz w:val="24"/>
          <w:highlight w:val="none"/>
        </w:rPr>
      </w:pPr>
    </w:p>
    <w:p w14:paraId="62144222">
      <w:pPr>
        <w:spacing w:line="360" w:lineRule="auto"/>
        <w:jc w:val="center"/>
        <w:rPr>
          <w:rFonts w:hint="eastAsia" w:ascii="宋体" w:hAnsi="宋体"/>
          <w:b/>
          <w:bCs/>
          <w:sz w:val="24"/>
          <w:highlight w:val="none"/>
        </w:rPr>
      </w:pPr>
    </w:p>
    <w:p w14:paraId="7F50109D">
      <w:pPr>
        <w:spacing w:line="360" w:lineRule="auto"/>
        <w:jc w:val="center"/>
        <w:rPr>
          <w:rFonts w:hint="eastAsia" w:ascii="宋体" w:hAnsi="宋体"/>
          <w:b/>
          <w:bCs/>
          <w:sz w:val="24"/>
          <w:highlight w:val="none"/>
        </w:rPr>
      </w:pPr>
    </w:p>
    <w:p w14:paraId="774B7332">
      <w:pPr>
        <w:spacing w:line="360" w:lineRule="auto"/>
        <w:jc w:val="center"/>
        <w:rPr>
          <w:rFonts w:hint="eastAsia" w:ascii="宋体" w:hAnsi="宋体"/>
          <w:b/>
          <w:bCs/>
          <w:sz w:val="24"/>
          <w:highlight w:val="none"/>
        </w:rPr>
      </w:pPr>
    </w:p>
    <w:p w14:paraId="71D39D30">
      <w:pPr>
        <w:spacing w:line="360" w:lineRule="auto"/>
        <w:jc w:val="center"/>
        <w:rPr>
          <w:rFonts w:hint="eastAsia" w:ascii="宋体" w:hAnsi="宋体"/>
          <w:b/>
          <w:bCs/>
          <w:sz w:val="24"/>
          <w:highlight w:val="none"/>
        </w:rPr>
      </w:pPr>
    </w:p>
    <w:p w14:paraId="495CAB91">
      <w:pPr>
        <w:spacing w:line="360" w:lineRule="auto"/>
        <w:jc w:val="center"/>
        <w:rPr>
          <w:rFonts w:hint="eastAsia" w:ascii="宋体" w:hAnsi="宋体"/>
          <w:b/>
          <w:bCs/>
          <w:sz w:val="24"/>
          <w:highlight w:val="none"/>
        </w:rPr>
      </w:pPr>
    </w:p>
    <w:p w14:paraId="798C80C0">
      <w:pPr>
        <w:spacing w:line="360" w:lineRule="auto"/>
        <w:jc w:val="center"/>
        <w:rPr>
          <w:rFonts w:hint="eastAsia" w:ascii="宋体" w:hAnsi="宋体"/>
          <w:b/>
          <w:bCs/>
          <w:sz w:val="24"/>
          <w:highlight w:val="none"/>
        </w:rPr>
      </w:pPr>
    </w:p>
    <w:p w14:paraId="4E0BF212">
      <w:pPr>
        <w:spacing w:line="360" w:lineRule="auto"/>
        <w:jc w:val="center"/>
        <w:rPr>
          <w:rFonts w:hint="eastAsia" w:ascii="宋体" w:hAnsi="宋体"/>
          <w:b/>
          <w:bCs/>
          <w:sz w:val="24"/>
          <w:highlight w:val="none"/>
        </w:rPr>
      </w:pPr>
    </w:p>
    <w:p w14:paraId="41A13FB0">
      <w:pPr>
        <w:spacing w:line="360" w:lineRule="auto"/>
        <w:rPr>
          <w:rFonts w:hint="eastAsia" w:ascii="宋体" w:hAnsi="宋体"/>
          <w:b/>
          <w:bCs/>
          <w:sz w:val="24"/>
          <w:highlight w:val="none"/>
        </w:rPr>
      </w:pPr>
    </w:p>
    <w:p w14:paraId="1902B509">
      <w:pPr>
        <w:spacing w:line="360" w:lineRule="auto"/>
        <w:rPr>
          <w:rFonts w:hint="eastAsia" w:ascii="宋体" w:hAnsi="宋体"/>
          <w:b/>
          <w:bCs/>
          <w:sz w:val="24"/>
          <w:highlight w:val="none"/>
        </w:rPr>
      </w:pPr>
    </w:p>
    <w:p w14:paraId="47BF8138">
      <w:pPr>
        <w:spacing w:line="360" w:lineRule="auto"/>
        <w:rPr>
          <w:rFonts w:hint="eastAsia" w:ascii="宋体" w:hAnsi="宋体"/>
          <w:b/>
          <w:bCs/>
          <w:sz w:val="24"/>
          <w:highlight w:val="none"/>
        </w:rPr>
      </w:pPr>
    </w:p>
    <w:p w14:paraId="25AD0D77">
      <w:pPr>
        <w:spacing w:line="360" w:lineRule="auto"/>
        <w:rPr>
          <w:rFonts w:hint="eastAsia" w:ascii="宋体" w:hAnsi="宋体"/>
          <w:b/>
          <w:bCs/>
          <w:sz w:val="24"/>
          <w:highlight w:val="none"/>
        </w:rPr>
      </w:pPr>
    </w:p>
    <w:p w14:paraId="6316D80E">
      <w:pPr>
        <w:spacing w:line="360" w:lineRule="auto"/>
        <w:rPr>
          <w:rFonts w:hint="eastAsia" w:ascii="宋体" w:hAnsi="宋体"/>
          <w:b/>
          <w:bCs/>
          <w:sz w:val="24"/>
          <w:highlight w:val="none"/>
        </w:rPr>
      </w:pPr>
    </w:p>
    <w:p w14:paraId="31918D44">
      <w:pPr>
        <w:spacing w:line="360" w:lineRule="auto"/>
        <w:jc w:val="center"/>
        <w:rPr>
          <w:rFonts w:hint="eastAsia" w:ascii="宋体" w:hAnsi="宋体"/>
          <w:b/>
          <w:bCs/>
          <w:sz w:val="32"/>
          <w:szCs w:val="32"/>
          <w:highlight w:val="none"/>
        </w:rPr>
      </w:pPr>
      <w:r>
        <w:rPr>
          <w:rFonts w:hint="eastAsia" w:ascii="宋体" w:hAnsi="宋体"/>
          <w:b/>
          <w:bCs/>
          <w:sz w:val="32"/>
          <w:szCs w:val="32"/>
          <w:highlight w:val="none"/>
        </w:rPr>
        <w:t xml:space="preserve">  住房和城乡建设部</w:t>
      </w:r>
    </w:p>
    <w:p w14:paraId="0161E72E">
      <w:pPr>
        <w:spacing w:line="360" w:lineRule="auto"/>
        <w:jc w:val="center"/>
        <w:rPr>
          <w:rFonts w:hint="eastAsia" w:ascii="宋体" w:hAnsi="宋体"/>
          <w:b/>
          <w:highlight w:val="none"/>
        </w:rPr>
      </w:pPr>
      <w:r>
        <w:rPr>
          <w:rFonts w:hint="eastAsia" w:ascii="宋体" w:hAnsi="宋体"/>
          <w:b/>
          <w:highlight w:val="none"/>
        </w:rPr>
        <w:t xml:space="preserve">                                                          </w:t>
      </w:r>
      <w:r>
        <w:rPr>
          <w:rFonts w:hint="eastAsia" w:ascii="宋体" w:hAnsi="宋体"/>
          <w:b/>
          <w:sz w:val="32"/>
          <w:szCs w:val="32"/>
          <w:highlight w:val="none"/>
        </w:rPr>
        <w:t>制定</w:t>
      </w:r>
    </w:p>
    <w:p w14:paraId="6FAD69E0">
      <w:pPr>
        <w:spacing w:line="360" w:lineRule="auto"/>
        <w:jc w:val="center"/>
        <w:rPr>
          <w:rFonts w:hint="eastAsia" w:ascii="宋体" w:hAnsi="宋体"/>
          <w:b/>
          <w:bCs/>
          <w:sz w:val="32"/>
          <w:szCs w:val="32"/>
          <w:highlight w:val="none"/>
        </w:rPr>
      </w:pPr>
      <w:r>
        <w:rPr>
          <w:rFonts w:hint="eastAsia" w:ascii="宋体" w:hAnsi="宋体"/>
          <w:b/>
          <w:bCs/>
          <w:sz w:val="32"/>
          <w:szCs w:val="32"/>
          <w:highlight w:val="none"/>
        </w:rPr>
        <w:t xml:space="preserve">   国家工商行政管理总局</w:t>
      </w:r>
    </w:p>
    <w:p w14:paraId="0CD38685">
      <w:pPr>
        <w:spacing w:line="360" w:lineRule="auto"/>
        <w:jc w:val="center"/>
        <w:rPr>
          <w:rFonts w:hint="eastAsia" w:ascii="宋体" w:hAnsi="宋体"/>
          <w:b/>
          <w:bCs/>
          <w:sz w:val="32"/>
          <w:szCs w:val="32"/>
          <w:highlight w:val="none"/>
        </w:rPr>
      </w:pPr>
      <w:r>
        <w:rPr>
          <w:rFonts w:hint="eastAsia" w:ascii="宋体" w:hAnsi="宋体"/>
          <w:b/>
          <w:bCs/>
          <w:sz w:val="32"/>
          <w:szCs w:val="32"/>
          <w:highlight w:val="none"/>
        </w:rPr>
        <w:t xml:space="preserve"> </w:t>
      </w:r>
      <w:r>
        <w:rPr>
          <w:rFonts w:hint="eastAsia" w:ascii="宋体" w:hAnsi="宋体"/>
          <w:b/>
          <w:bCs/>
          <w:sz w:val="44"/>
          <w:szCs w:val="44"/>
          <w:highlight w:val="none"/>
        </w:rPr>
        <w:t>第一部分  协议书</w:t>
      </w:r>
    </w:p>
    <w:p w14:paraId="7DEC6771">
      <w:pPr>
        <w:snapToGrid w:val="0"/>
        <w:spacing w:line="500" w:lineRule="exact"/>
        <w:ind w:firstLine="326" w:firstLineChars="250"/>
        <w:rPr>
          <w:rFonts w:hint="eastAsia" w:ascii="宋体" w:hAnsi="宋体"/>
          <w:b/>
          <w:sz w:val="13"/>
          <w:szCs w:val="13"/>
          <w:highlight w:val="none"/>
        </w:rPr>
      </w:pPr>
    </w:p>
    <w:p w14:paraId="0E5F2056">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委托人（全称）：</w:t>
      </w:r>
      <w:r>
        <w:rPr>
          <w:rFonts w:hint="eastAsia" w:ascii="宋体" w:hAnsi="宋体"/>
          <w:b/>
          <w:sz w:val="28"/>
          <w:szCs w:val="28"/>
          <w:highlight w:val="none"/>
          <w:u w:val="single"/>
        </w:rPr>
        <w:t xml:space="preserve">                                      </w:t>
      </w:r>
      <w:r>
        <w:rPr>
          <w:rFonts w:hint="eastAsia" w:ascii="宋体" w:hAnsi="宋体"/>
          <w:sz w:val="28"/>
          <w:szCs w:val="28"/>
          <w:highlight w:val="none"/>
          <w:u w:val="single"/>
        </w:rPr>
        <w:t xml:space="preserve"> </w:t>
      </w:r>
    </w:p>
    <w:p w14:paraId="794ED559">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监理人（全称）</w:t>
      </w:r>
      <w:r>
        <w:rPr>
          <w:rFonts w:hint="eastAsia" w:ascii="宋体" w:hAnsi="宋体"/>
          <w:b/>
          <w:sz w:val="28"/>
          <w:szCs w:val="28"/>
          <w:highlight w:val="none"/>
        </w:rPr>
        <w:t>：</w:t>
      </w:r>
      <w:r>
        <w:rPr>
          <w:rFonts w:hint="eastAsia" w:ascii="宋体" w:hAnsi="宋体"/>
          <w:b/>
          <w:sz w:val="28"/>
          <w:szCs w:val="28"/>
          <w:highlight w:val="none"/>
          <w:u w:val="single"/>
        </w:rPr>
        <w:t xml:space="preserve">  </w:t>
      </w:r>
      <w:r>
        <w:rPr>
          <w:rFonts w:hint="eastAsia" w:ascii="宋体" w:hAnsi="宋体"/>
          <w:b/>
          <w:sz w:val="28"/>
          <w:szCs w:val="28"/>
          <w:highlight w:val="none"/>
          <w:u w:val="single"/>
          <w:lang w:val="en-US" w:eastAsia="zh-CN"/>
        </w:rPr>
        <w:t xml:space="preserve">                                </w:t>
      </w:r>
      <w:r>
        <w:rPr>
          <w:rFonts w:hint="eastAsia" w:ascii="宋体" w:hAnsi="宋体"/>
          <w:b/>
          <w:sz w:val="28"/>
          <w:szCs w:val="28"/>
          <w:highlight w:val="none"/>
          <w:u w:val="single"/>
        </w:rPr>
        <w:t xml:space="preserve">   </w:t>
      </w:r>
      <w:r>
        <w:rPr>
          <w:rFonts w:hint="eastAsia" w:ascii="宋体" w:hAnsi="宋体"/>
          <w:sz w:val="28"/>
          <w:szCs w:val="28"/>
          <w:highlight w:val="none"/>
          <w:u w:val="single"/>
        </w:rPr>
        <w:t xml:space="preserve">   </w:t>
      </w:r>
    </w:p>
    <w:p w14:paraId="3AD6392A">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根据《中华人民共和国民法典》、《中华人民共和国建筑法》及其他有关法律、法规，遵循平等、自愿、公平和诚信的原则，</w:t>
      </w:r>
      <w:r>
        <w:rPr>
          <w:rFonts w:hint="eastAsia" w:ascii="宋体" w:hAnsi="宋体"/>
          <w:spacing w:val="-14"/>
          <w:sz w:val="28"/>
          <w:szCs w:val="28"/>
          <w:highlight w:val="none"/>
        </w:rPr>
        <w:t>双方就下述工程委托监理与相关服务事项协商一致，订立本合同。</w:t>
      </w:r>
    </w:p>
    <w:p w14:paraId="33143367">
      <w:pPr>
        <w:keepNext w:val="0"/>
        <w:keepLines w:val="0"/>
        <w:pageBreakBefore w:val="0"/>
        <w:widowControl w:val="0"/>
        <w:kinsoku/>
        <w:wordWrap/>
        <w:overflowPunct/>
        <w:topLinePunct w:val="0"/>
        <w:autoSpaceDE/>
        <w:autoSpaceDN/>
        <w:bidi w:val="0"/>
        <w:adjustRightInd/>
        <w:spacing w:line="500" w:lineRule="exact"/>
        <w:ind w:left="0" w:leftChars="0" w:firstLine="562" w:firstLineChars="200"/>
        <w:textAlignment w:val="auto"/>
        <w:outlineLvl w:val="9"/>
        <w:rPr>
          <w:rFonts w:hint="eastAsia" w:ascii="宋体" w:hAnsi="宋体"/>
          <w:b/>
          <w:sz w:val="28"/>
          <w:szCs w:val="28"/>
          <w:highlight w:val="none"/>
        </w:rPr>
      </w:pPr>
      <w:r>
        <w:rPr>
          <w:rFonts w:hint="eastAsia" w:ascii="宋体" w:hAnsi="宋体"/>
          <w:b/>
          <w:sz w:val="28"/>
          <w:szCs w:val="28"/>
          <w:highlight w:val="none"/>
        </w:rPr>
        <w:t xml:space="preserve">一、工程概况          </w:t>
      </w:r>
    </w:p>
    <w:p w14:paraId="439FBF31">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b/>
          <w:sz w:val="28"/>
          <w:szCs w:val="28"/>
          <w:highlight w:val="none"/>
        </w:rPr>
      </w:pPr>
      <w:r>
        <w:rPr>
          <w:rFonts w:hint="eastAsia" w:ascii="宋体" w:hAnsi="宋体"/>
          <w:sz w:val="28"/>
          <w:szCs w:val="28"/>
          <w:highlight w:val="none"/>
        </w:rPr>
        <w:t>1. 工程名称：</w:t>
      </w:r>
      <w:r>
        <w:rPr>
          <w:rFonts w:hint="eastAsia" w:ascii="宋体" w:hAnsi="宋体"/>
          <w:b/>
          <w:sz w:val="28"/>
          <w:szCs w:val="28"/>
          <w:highlight w:val="none"/>
          <w:u w:val="single"/>
        </w:rPr>
        <w:t xml:space="preserve">                                 </w:t>
      </w:r>
      <w:r>
        <w:rPr>
          <w:rFonts w:hint="eastAsia" w:ascii="宋体" w:hAnsi="宋体"/>
          <w:b/>
          <w:spacing w:val="-20"/>
          <w:sz w:val="28"/>
          <w:szCs w:val="28"/>
          <w:highlight w:val="none"/>
          <w:u w:val="single"/>
        </w:rPr>
        <w:t xml:space="preserve">   </w:t>
      </w:r>
      <w:r>
        <w:rPr>
          <w:rFonts w:hint="eastAsia" w:ascii="宋体" w:hAnsi="宋体"/>
          <w:b/>
          <w:sz w:val="28"/>
          <w:szCs w:val="28"/>
          <w:highlight w:val="none"/>
        </w:rPr>
        <w:t>；</w:t>
      </w:r>
    </w:p>
    <w:p w14:paraId="76072D84">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2. 工程地点：</w:t>
      </w:r>
      <w:r>
        <w:rPr>
          <w:rFonts w:hint="eastAsia" w:ascii="宋体" w:hAnsi="宋体"/>
          <w:b/>
          <w:sz w:val="28"/>
          <w:szCs w:val="28"/>
          <w:highlight w:val="none"/>
          <w:u w:val="single"/>
        </w:rPr>
        <w:t xml:space="preserve">                                  </w:t>
      </w:r>
      <w:r>
        <w:rPr>
          <w:rFonts w:hint="eastAsia" w:ascii="宋体" w:hAnsi="宋体"/>
          <w:sz w:val="28"/>
          <w:szCs w:val="28"/>
          <w:highlight w:val="none"/>
          <w:u w:val="single"/>
        </w:rPr>
        <w:t xml:space="preserve">  </w:t>
      </w:r>
      <w:r>
        <w:rPr>
          <w:rFonts w:hint="eastAsia" w:ascii="宋体" w:hAnsi="宋体"/>
          <w:sz w:val="28"/>
          <w:szCs w:val="28"/>
          <w:highlight w:val="none"/>
        </w:rPr>
        <w:t>；</w:t>
      </w:r>
    </w:p>
    <w:p w14:paraId="4BDA0C74">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b/>
          <w:sz w:val="28"/>
          <w:szCs w:val="28"/>
          <w:highlight w:val="none"/>
        </w:rPr>
      </w:pPr>
      <w:r>
        <w:rPr>
          <w:rFonts w:hint="eastAsia" w:ascii="宋体" w:hAnsi="宋体"/>
          <w:sz w:val="28"/>
          <w:szCs w:val="28"/>
          <w:highlight w:val="none"/>
        </w:rPr>
        <w:t>3. 工程规模：</w:t>
      </w:r>
      <w:r>
        <w:rPr>
          <w:rFonts w:hint="eastAsia" w:ascii="宋体" w:hAnsi="宋体"/>
          <w:b/>
          <w:sz w:val="28"/>
          <w:szCs w:val="28"/>
          <w:highlight w:val="none"/>
          <w:u w:val="single"/>
        </w:rPr>
        <w:t xml:space="preserve">                                   </w:t>
      </w:r>
      <w:r>
        <w:rPr>
          <w:rFonts w:hint="eastAsia" w:ascii="宋体" w:hAnsi="宋体"/>
          <w:b/>
          <w:sz w:val="28"/>
          <w:szCs w:val="28"/>
          <w:highlight w:val="none"/>
        </w:rPr>
        <w:t>；</w:t>
      </w:r>
    </w:p>
    <w:p w14:paraId="3443160A">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4. 工程</w:t>
      </w:r>
      <w:r>
        <w:rPr>
          <w:rFonts w:hint="eastAsia" w:ascii="宋体" w:hAnsi="宋体"/>
          <w:kern w:val="0"/>
          <w:sz w:val="28"/>
          <w:szCs w:val="28"/>
          <w:highlight w:val="none"/>
        </w:rPr>
        <w:t>概算投资额或建筑安装工程费</w:t>
      </w:r>
      <w:r>
        <w:rPr>
          <w:rFonts w:hint="eastAsia" w:ascii="宋体" w:hAnsi="宋体"/>
          <w:sz w:val="28"/>
          <w:szCs w:val="28"/>
          <w:highlight w:val="none"/>
        </w:rPr>
        <w:t>：</w:t>
      </w:r>
      <w:r>
        <w:rPr>
          <w:rFonts w:hint="eastAsia" w:ascii="宋体" w:hAnsi="宋体"/>
          <w:b/>
          <w:sz w:val="28"/>
          <w:szCs w:val="28"/>
          <w:highlight w:val="none"/>
          <w:u w:val="single"/>
        </w:rPr>
        <w:t xml:space="preserve">            </w:t>
      </w:r>
      <w:r>
        <w:rPr>
          <w:rFonts w:hint="eastAsia" w:ascii="宋体" w:hAnsi="宋体"/>
          <w:sz w:val="28"/>
          <w:szCs w:val="28"/>
          <w:highlight w:val="none"/>
        </w:rPr>
        <w:t>。</w:t>
      </w:r>
    </w:p>
    <w:p w14:paraId="7D74B7A5">
      <w:pPr>
        <w:keepNext w:val="0"/>
        <w:keepLines w:val="0"/>
        <w:pageBreakBefore w:val="0"/>
        <w:widowControl w:val="0"/>
        <w:kinsoku/>
        <w:wordWrap/>
        <w:overflowPunct/>
        <w:topLinePunct w:val="0"/>
        <w:autoSpaceDE/>
        <w:autoSpaceDN/>
        <w:bidi w:val="0"/>
        <w:adjustRightInd/>
        <w:spacing w:line="500" w:lineRule="exact"/>
        <w:ind w:left="0" w:leftChars="0" w:firstLine="562" w:firstLineChars="200"/>
        <w:textAlignment w:val="auto"/>
        <w:rPr>
          <w:rFonts w:hint="eastAsia" w:ascii="宋体" w:hAnsi="宋体"/>
          <w:b/>
          <w:sz w:val="28"/>
          <w:szCs w:val="28"/>
          <w:highlight w:val="none"/>
        </w:rPr>
      </w:pPr>
      <w:r>
        <w:rPr>
          <w:rFonts w:hint="eastAsia" w:ascii="宋体" w:hAnsi="宋体"/>
          <w:b/>
          <w:sz w:val="28"/>
          <w:szCs w:val="28"/>
          <w:highlight w:val="none"/>
        </w:rPr>
        <w:t>二、词语限定</w:t>
      </w:r>
    </w:p>
    <w:p w14:paraId="115D0A07">
      <w:pPr>
        <w:keepNext w:val="0"/>
        <w:keepLines w:val="0"/>
        <w:pageBreakBefore w:val="0"/>
        <w:widowControl w:val="0"/>
        <w:kinsoku/>
        <w:wordWrap/>
        <w:overflowPunct/>
        <w:topLinePunct w:val="0"/>
        <w:autoSpaceDE/>
        <w:autoSpaceDN/>
        <w:bidi w:val="0"/>
        <w:adjustRightInd/>
        <w:spacing w:line="500" w:lineRule="exact"/>
        <w:ind w:left="0" w:leftChars="0" w:firstLine="520" w:firstLineChars="200"/>
        <w:textAlignment w:val="auto"/>
        <w:rPr>
          <w:rFonts w:hint="eastAsia" w:ascii="宋体" w:hAnsi="宋体"/>
          <w:spacing w:val="-10"/>
          <w:sz w:val="28"/>
          <w:szCs w:val="28"/>
          <w:highlight w:val="none"/>
        </w:rPr>
      </w:pPr>
      <w:r>
        <w:rPr>
          <w:rFonts w:hint="eastAsia" w:ascii="宋体" w:hAnsi="宋体"/>
          <w:spacing w:val="-10"/>
          <w:sz w:val="28"/>
          <w:szCs w:val="28"/>
          <w:highlight w:val="none"/>
        </w:rPr>
        <w:t>协议书中相关词语的含义与通用条件中的定义与解释相同。</w:t>
      </w:r>
    </w:p>
    <w:p w14:paraId="183F3622">
      <w:pPr>
        <w:keepNext w:val="0"/>
        <w:keepLines w:val="0"/>
        <w:pageBreakBefore w:val="0"/>
        <w:widowControl w:val="0"/>
        <w:kinsoku/>
        <w:wordWrap/>
        <w:overflowPunct/>
        <w:topLinePunct w:val="0"/>
        <w:autoSpaceDE/>
        <w:autoSpaceDN/>
        <w:bidi w:val="0"/>
        <w:adjustRightInd/>
        <w:spacing w:line="500" w:lineRule="exact"/>
        <w:ind w:left="0" w:leftChars="0" w:firstLine="562" w:firstLineChars="200"/>
        <w:textAlignment w:val="auto"/>
        <w:outlineLvl w:val="9"/>
        <w:rPr>
          <w:rFonts w:hint="eastAsia" w:ascii="宋体" w:hAnsi="宋体"/>
          <w:b/>
          <w:sz w:val="28"/>
          <w:szCs w:val="28"/>
          <w:highlight w:val="none"/>
        </w:rPr>
      </w:pPr>
      <w:r>
        <w:rPr>
          <w:rFonts w:hint="eastAsia" w:ascii="宋体" w:hAnsi="宋体"/>
          <w:b/>
          <w:sz w:val="28"/>
          <w:szCs w:val="28"/>
          <w:highlight w:val="none"/>
        </w:rPr>
        <w:t>三、组成本合同的文件</w:t>
      </w:r>
    </w:p>
    <w:p w14:paraId="21FA0D29">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1. 协议书；</w:t>
      </w:r>
    </w:p>
    <w:p w14:paraId="3AADADE2">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2. 中标通知书（适用于招标工程）或委托书（适用于非招标工程）；</w:t>
      </w:r>
    </w:p>
    <w:p w14:paraId="668214AE">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3. 投标文件（适用于招标工程）或监理与相关服务建议书（适用于非招标工程）；</w:t>
      </w:r>
    </w:p>
    <w:p w14:paraId="436A374B">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4. 专用条件；</w:t>
      </w:r>
    </w:p>
    <w:p w14:paraId="04D76DB2">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5. 通用条件；</w:t>
      </w:r>
    </w:p>
    <w:p w14:paraId="18288B92">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6. 附录，即：</w:t>
      </w:r>
    </w:p>
    <w:p w14:paraId="0A36670B">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附录A  相关服务的范围和内容</w:t>
      </w:r>
    </w:p>
    <w:p w14:paraId="007A38CF">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附录B  委托人派遣的人员和提供的</w:t>
      </w:r>
      <w:r>
        <w:rPr>
          <w:rFonts w:hint="eastAsia" w:ascii="宋体" w:hAnsi="宋体"/>
          <w:bCs/>
          <w:sz w:val="28"/>
          <w:szCs w:val="28"/>
          <w:highlight w:val="none"/>
        </w:rPr>
        <w:t>房屋、资料</w:t>
      </w:r>
      <w:r>
        <w:rPr>
          <w:rFonts w:hint="eastAsia" w:ascii="宋体" w:hAnsi="宋体"/>
          <w:sz w:val="28"/>
          <w:szCs w:val="28"/>
          <w:highlight w:val="none"/>
        </w:rPr>
        <w:t>、设备</w:t>
      </w:r>
    </w:p>
    <w:p w14:paraId="2FF43587">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本合同签订后，双方依法签订的补充协议也是本合同文件的组成部分。</w:t>
      </w:r>
    </w:p>
    <w:p w14:paraId="7447C44F">
      <w:pPr>
        <w:keepNext w:val="0"/>
        <w:keepLines w:val="0"/>
        <w:pageBreakBefore w:val="0"/>
        <w:widowControl w:val="0"/>
        <w:kinsoku/>
        <w:wordWrap/>
        <w:overflowPunct/>
        <w:topLinePunct w:val="0"/>
        <w:autoSpaceDE/>
        <w:autoSpaceDN/>
        <w:bidi w:val="0"/>
        <w:adjustRightInd/>
        <w:spacing w:line="500" w:lineRule="exact"/>
        <w:ind w:left="0" w:leftChars="0" w:firstLine="562" w:firstLineChars="200"/>
        <w:textAlignment w:val="auto"/>
        <w:outlineLvl w:val="9"/>
        <w:rPr>
          <w:rFonts w:hint="eastAsia" w:ascii="宋体" w:hAnsi="宋体"/>
          <w:b/>
          <w:sz w:val="28"/>
          <w:szCs w:val="28"/>
          <w:highlight w:val="none"/>
        </w:rPr>
      </w:pPr>
      <w:r>
        <w:rPr>
          <w:rFonts w:hint="eastAsia" w:ascii="宋体" w:hAnsi="宋体"/>
          <w:b/>
          <w:sz w:val="28"/>
          <w:szCs w:val="28"/>
          <w:highlight w:val="none"/>
        </w:rPr>
        <w:t>四、总监理工程师</w:t>
      </w:r>
    </w:p>
    <w:p w14:paraId="64A3294D">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kern w:val="0"/>
          <w:sz w:val="28"/>
          <w:szCs w:val="28"/>
          <w:highlight w:val="none"/>
        </w:rPr>
      </w:pPr>
      <w:r>
        <w:rPr>
          <w:rFonts w:hint="eastAsia" w:ascii="宋体" w:hAnsi="宋体"/>
          <w:kern w:val="0"/>
          <w:sz w:val="28"/>
          <w:szCs w:val="28"/>
          <w:highlight w:val="none"/>
        </w:rPr>
        <w:t>总监理工程师姓名:</w:t>
      </w:r>
      <w:r>
        <w:rPr>
          <w:rFonts w:hint="eastAsia" w:ascii="宋体" w:hAnsi="宋体"/>
          <w:b/>
          <w:kern w:val="0"/>
          <w:sz w:val="28"/>
          <w:szCs w:val="28"/>
          <w:highlight w:val="none"/>
          <w:u w:val="single"/>
        </w:rPr>
        <w:t xml:space="preserve">      </w:t>
      </w:r>
      <w:r>
        <w:rPr>
          <w:rFonts w:hint="eastAsia" w:ascii="宋体" w:hAnsi="宋体"/>
          <w:kern w:val="0"/>
          <w:sz w:val="28"/>
          <w:szCs w:val="28"/>
          <w:highlight w:val="none"/>
        </w:rPr>
        <w:t>，身份证号码：</w:t>
      </w:r>
      <w:r>
        <w:rPr>
          <w:rFonts w:hint="eastAsia" w:ascii="宋体" w:hAnsi="宋体"/>
          <w:kern w:val="0"/>
          <w:sz w:val="28"/>
          <w:szCs w:val="28"/>
          <w:highlight w:val="none"/>
          <w:u w:val="single"/>
        </w:rPr>
        <w:t xml:space="preserve">           </w:t>
      </w:r>
      <w:r>
        <w:rPr>
          <w:rFonts w:hint="eastAsia" w:ascii="宋体" w:hAnsi="宋体"/>
          <w:kern w:val="0"/>
          <w:sz w:val="28"/>
          <w:szCs w:val="28"/>
          <w:highlight w:val="none"/>
        </w:rPr>
        <w:t>，注册号：</w:t>
      </w:r>
      <w:r>
        <w:rPr>
          <w:rFonts w:hint="eastAsia" w:ascii="宋体" w:hAnsi="宋体"/>
          <w:kern w:val="0"/>
          <w:sz w:val="28"/>
          <w:szCs w:val="28"/>
          <w:highlight w:val="none"/>
          <w:u w:val="single"/>
        </w:rPr>
        <w:t xml:space="preserve">       </w:t>
      </w:r>
      <w:r>
        <w:rPr>
          <w:rFonts w:hint="eastAsia" w:ascii="宋体" w:hAnsi="宋体"/>
          <w:kern w:val="0"/>
          <w:sz w:val="28"/>
          <w:szCs w:val="28"/>
          <w:highlight w:val="none"/>
        </w:rPr>
        <w:t>。</w:t>
      </w:r>
    </w:p>
    <w:p w14:paraId="43E20DF2">
      <w:pPr>
        <w:keepNext w:val="0"/>
        <w:keepLines w:val="0"/>
        <w:pageBreakBefore w:val="0"/>
        <w:widowControl w:val="0"/>
        <w:kinsoku/>
        <w:wordWrap/>
        <w:overflowPunct/>
        <w:topLinePunct w:val="0"/>
        <w:autoSpaceDE/>
        <w:autoSpaceDN/>
        <w:bidi w:val="0"/>
        <w:adjustRightInd/>
        <w:spacing w:line="500" w:lineRule="exact"/>
        <w:ind w:left="0" w:leftChars="0" w:firstLine="562" w:firstLineChars="200"/>
        <w:textAlignment w:val="auto"/>
        <w:outlineLvl w:val="9"/>
        <w:rPr>
          <w:rFonts w:hint="eastAsia" w:ascii="宋体" w:hAnsi="宋体"/>
          <w:b/>
          <w:sz w:val="28"/>
          <w:szCs w:val="28"/>
          <w:highlight w:val="none"/>
        </w:rPr>
      </w:pPr>
      <w:r>
        <w:rPr>
          <w:rFonts w:hint="eastAsia" w:ascii="宋体" w:hAnsi="宋体"/>
          <w:b/>
          <w:sz w:val="28"/>
          <w:szCs w:val="28"/>
          <w:highlight w:val="none"/>
        </w:rPr>
        <w:t>五、签约酬金</w:t>
      </w:r>
    </w:p>
    <w:p w14:paraId="4D4210A0">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pacing w:val="-20"/>
          <w:kern w:val="16"/>
          <w:sz w:val="28"/>
          <w:szCs w:val="28"/>
          <w:highlight w:val="none"/>
        </w:rPr>
      </w:pPr>
      <w:r>
        <w:rPr>
          <w:rFonts w:hint="eastAsia" w:ascii="宋体" w:hAnsi="宋体"/>
          <w:sz w:val="28"/>
          <w:szCs w:val="28"/>
          <w:highlight w:val="none"/>
        </w:rPr>
        <w:t>签约酬金（大写</w:t>
      </w:r>
      <w:r>
        <w:rPr>
          <w:rFonts w:ascii="宋体" w:hAnsi="宋体"/>
          <w:sz w:val="28"/>
          <w:szCs w:val="28"/>
          <w:highlight w:val="none"/>
        </w:rPr>
        <w:t>）</w:t>
      </w:r>
      <w:r>
        <w:rPr>
          <w:rFonts w:hint="eastAsia" w:ascii="宋体" w:hAnsi="宋体"/>
          <w:sz w:val="28"/>
          <w:szCs w:val="28"/>
          <w:highlight w:val="none"/>
        </w:rPr>
        <w:t>：</w:t>
      </w:r>
      <w:r>
        <w:rPr>
          <w:rFonts w:hint="eastAsia" w:ascii="宋体" w:hAnsi="宋体"/>
          <w:sz w:val="28"/>
          <w:szCs w:val="28"/>
          <w:highlight w:val="none"/>
          <w:u w:val="single"/>
        </w:rPr>
        <w:t xml:space="preserve">              </w:t>
      </w:r>
      <w:r>
        <w:rPr>
          <w:rFonts w:hint="eastAsia" w:ascii="宋体" w:hAnsi="宋体"/>
          <w:spacing w:val="-20"/>
          <w:kern w:val="16"/>
          <w:sz w:val="28"/>
          <w:szCs w:val="28"/>
          <w:highlight w:val="none"/>
        </w:rPr>
        <w:t>（¥       元）。</w:t>
      </w:r>
    </w:p>
    <w:p w14:paraId="0DCDAD66">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签约费率：</w:t>
      </w:r>
      <w:r>
        <w:rPr>
          <w:rFonts w:hint="eastAsia" w:ascii="宋体" w:hAnsi="宋体"/>
          <w:sz w:val="28"/>
          <w:szCs w:val="28"/>
          <w:highlight w:val="none"/>
          <w:u w:val="single"/>
        </w:rPr>
        <w:t xml:space="preserve">           </w:t>
      </w:r>
      <w:r>
        <w:rPr>
          <w:rFonts w:hint="eastAsia" w:ascii="宋体" w:hAnsi="宋体"/>
          <w:sz w:val="28"/>
          <w:szCs w:val="28"/>
          <w:highlight w:val="none"/>
        </w:rPr>
        <w:t>。</w:t>
      </w:r>
    </w:p>
    <w:p w14:paraId="5AA36705">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包括：</w:t>
      </w:r>
    </w:p>
    <w:p w14:paraId="376BF4F6">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1. 监理酬金：</w:t>
      </w:r>
      <w:r>
        <w:rPr>
          <w:rFonts w:hint="eastAsia" w:ascii="宋体" w:hAnsi="宋体"/>
          <w:sz w:val="28"/>
          <w:szCs w:val="28"/>
          <w:highlight w:val="none"/>
          <w:u w:val="single"/>
        </w:rPr>
        <w:t xml:space="preserve">    </w:t>
      </w:r>
      <w:r>
        <w:rPr>
          <w:rFonts w:hint="eastAsia" w:ascii="宋体" w:hAnsi="宋体"/>
          <w:b/>
          <w:sz w:val="28"/>
          <w:szCs w:val="28"/>
          <w:highlight w:val="none"/>
          <w:u w:val="single"/>
        </w:rPr>
        <w:t xml:space="preserve">施工阶段酬金  </w:t>
      </w:r>
      <w:r>
        <w:rPr>
          <w:rFonts w:hint="eastAsia" w:ascii="宋体" w:hAnsi="宋体"/>
          <w:sz w:val="28"/>
          <w:szCs w:val="28"/>
          <w:highlight w:val="none"/>
          <w:u w:val="single"/>
        </w:rPr>
        <w:t xml:space="preserve">       </w:t>
      </w:r>
      <w:r>
        <w:rPr>
          <w:rFonts w:hint="eastAsia" w:ascii="宋体" w:hAnsi="宋体"/>
          <w:sz w:val="28"/>
          <w:szCs w:val="28"/>
          <w:highlight w:val="none"/>
        </w:rPr>
        <w:t>。</w:t>
      </w:r>
    </w:p>
    <w:p w14:paraId="04E1C631">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2. 相关服务酬金：</w:t>
      </w:r>
      <w:r>
        <w:rPr>
          <w:rFonts w:hint="eastAsia" w:ascii="宋体" w:hAnsi="宋体"/>
          <w:sz w:val="28"/>
          <w:szCs w:val="28"/>
          <w:highlight w:val="none"/>
          <w:u w:val="single"/>
        </w:rPr>
        <w:t xml:space="preserve">    </w:t>
      </w:r>
      <w:r>
        <w:rPr>
          <w:rFonts w:hint="eastAsia" w:ascii="宋体" w:hAnsi="宋体"/>
          <w:b/>
          <w:sz w:val="28"/>
          <w:szCs w:val="28"/>
          <w:highlight w:val="none"/>
          <w:u w:val="single"/>
        </w:rPr>
        <w:t xml:space="preserve">   待定      </w:t>
      </w:r>
      <w:r>
        <w:rPr>
          <w:rFonts w:hint="eastAsia" w:ascii="宋体" w:hAnsi="宋体"/>
          <w:sz w:val="28"/>
          <w:szCs w:val="28"/>
          <w:highlight w:val="none"/>
          <w:u w:val="single"/>
        </w:rPr>
        <w:t xml:space="preserve">     </w:t>
      </w:r>
      <w:r>
        <w:rPr>
          <w:rFonts w:hint="eastAsia" w:ascii="宋体" w:hAnsi="宋体"/>
          <w:sz w:val="28"/>
          <w:szCs w:val="28"/>
          <w:highlight w:val="none"/>
        </w:rPr>
        <w:t>。</w:t>
      </w:r>
    </w:p>
    <w:p w14:paraId="31BCEA00">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其中：</w:t>
      </w:r>
    </w:p>
    <w:p w14:paraId="10658A94">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kern w:val="0"/>
          <w:sz w:val="28"/>
          <w:szCs w:val="28"/>
          <w:highlight w:val="none"/>
        </w:rPr>
      </w:pPr>
      <w:r>
        <w:rPr>
          <w:rFonts w:hint="eastAsia" w:ascii="宋体" w:hAnsi="宋体"/>
          <w:kern w:val="0"/>
          <w:sz w:val="28"/>
          <w:szCs w:val="28"/>
          <w:highlight w:val="none"/>
        </w:rPr>
        <w:t>（1）勘察阶段服务</w:t>
      </w:r>
      <w:r>
        <w:rPr>
          <w:rFonts w:hint="eastAsia" w:ascii="宋体" w:hAnsi="宋体"/>
          <w:sz w:val="28"/>
          <w:szCs w:val="28"/>
          <w:highlight w:val="none"/>
        </w:rPr>
        <w:t>酬金：</w:t>
      </w:r>
      <w:r>
        <w:rPr>
          <w:rFonts w:hint="eastAsia" w:ascii="宋体" w:hAnsi="宋体"/>
          <w:sz w:val="28"/>
          <w:szCs w:val="28"/>
          <w:highlight w:val="none"/>
          <w:u w:val="single"/>
        </w:rPr>
        <w:t xml:space="preserve">        </w:t>
      </w:r>
      <w:r>
        <w:rPr>
          <w:rFonts w:hint="eastAsia" w:ascii="宋体" w:hAnsi="宋体"/>
          <w:b/>
          <w:sz w:val="28"/>
          <w:szCs w:val="28"/>
          <w:highlight w:val="none"/>
          <w:u w:val="single"/>
        </w:rPr>
        <w:t>无</w:t>
      </w:r>
      <w:r>
        <w:rPr>
          <w:rFonts w:hint="eastAsia" w:ascii="宋体" w:hAnsi="宋体"/>
          <w:sz w:val="28"/>
          <w:szCs w:val="28"/>
          <w:highlight w:val="none"/>
          <w:u w:val="single"/>
        </w:rPr>
        <w:t xml:space="preserve">             </w:t>
      </w:r>
      <w:r>
        <w:rPr>
          <w:rFonts w:hint="eastAsia" w:ascii="宋体" w:hAnsi="宋体"/>
          <w:sz w:val="28"/>
          <w:szCs w:val="28"/>
          <w:highlight w:val="none"/>
        </w:rPr>
        <w:t>。</w:t>
      </w:r>
    </w:p>
    <w:p w14:paraId="453C0025">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kern w:val="0"/>
          <w:sz w:val="28"/>
          <w:szCs w:val="28"/>
          <w:highlight w:val="none"/>
        </w:rPr>
      </w:pPr>
      <w:r>
        <w:rPr>
          <w:rFonts w:hint="eastAsia" w:ascii="宋体" w:hAnsi="宋体"/>
          <w:kern w:val="0"/>
          <w:sz w:val="28"/>
          <w:szCs w:val="28"/>
          <w:highlight w:val="none"/>
        </w:rPr>
        <w:t>（2）设计阶段服务</w:t>
      </w:r>
      <w:r>
        <w:rPr>
          <w:rFonts w:hint="eastAsia" w:ascii="宋体" w:hAnsi="宋体"/>
          <w:sz w:val="28"/>
          <w:szCs w:val="28"/>
          <w:highlight w:val="none"/>
        </w:rPr>
        <w:t>酬金：</w:t>
      </w:r>
      <w:r>
        <w:rPr>
          <w:rFonts w:hint="eastAsia" w:ascii="宋体" w:hAnsi="宋体"/>
          <w:sz w:val="28"/>
          <w:szCs w:val="28"/>
          <w:highlight w:val="none"/>
          <w:u w:val="single"/>
        </w:rPr>
        <w:t xml:space="preserve">        </w:t>
      </w:r>
      <w:r>
        <w:rPr>
          <w:rFonts w:hint="eastAsia" w:ascii="宋体" w:hAnsi="宋体"/>
          <w:b/>
          <w:sz w:val="28"/>
          <w:szCs w:val="28"/>
          <w:highlight w:val="none"/>
          <w:u w:val="single"/>
        </w:rPr>
        <w:t xml:space="preserve">无       </w:t>
      </w:r>
      <w:r>
        <w:rPr>
          <w:rFonts w:hint="eastAsia" w:ascii="宋体" w:hAnsi="宋体"/>
          <w:sz w:val="28"/>
          <w:szCs w:val="28"/>
          <w:highlight w:val="none"/>
          <w:u w:val="single"/>
        </w:rPr>
        <w:t xml:space="preserve">      </w:t>
      </w:r>
      <w:r>
        <w:rPr>
          <w:rFonts w:hint="eastAsia" w:ascii="宋体" w:hAnsi="宋体"/>
          <w:sz w:val="28"/>
          <w:szCs w:val="28"/>
          <w:highlight w:val="none"/>
        </w:rPr>
        <w:t>。</w:t>
      </w:r>
    </w:p>
    <w:p w14:paraId="35EEB2F9">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kern w:val="0"/>
          <w:sz w:val="28"/>
          <w:szCs w:val="28"/>
          <w:highlight w:val="none"/>
        </w:rPr>
      </w:pPr>
      <w:r>
        <w:rPr>
          <w:rFonts w:hint="eastAsia" w:ascii="宋体" w:hAnsi="宋体"/>
          <w:kern w:val="0"/>
          <w:sz w:val="28"/>
          <w:szCs w:val="28"/>
          <w:highlight w:val="none"/>
        </w:rPr>
        <w:t>（3）保修阶段服务</w:t>
      </w:r>
      <w:r>
        <w:rPr>
          <w:rFonts w:hint="eastAsia" w:ascii="宋体" w:hAnsi="宋体"/>
          <w:sz w:val="28"/>
          <w:szCs w:val="28"/>
          <w:highlight w:val="none"/>
        </w:rPr>
        <w:t>酬金：</w:t>
      </w:r>
      <w:r>
        <w:rPr>
          <w:rFonts w:hint="eastAsia" w:ascii="宋体" w:hAnsi="宋体"/>
          <w:sz w:val="28"/>
          <w:szCs w:val="28"/>
          <w:highlight w:val="none"/>
          <w:u w:val="single"/>
        </w:rPr>
        <w:t xml:space="preserve">        </w:t>
      </w:r>
      <w:r>
        <w:rPr>
          <w:rFonts w:hint="eastAsia" w:ascii="宋体" w:hAnsi="宋体"/>
          <w:b/>
          <w:sz w:val="28"/>
          <w:szCs w:val="28"/>
          <w:highlight w:val="none"/>
          <w:u w:val="single"/>
        </w:rPr>
        <w:t>见附录A</w:t>
      </w:r>
      <w:r>
        <w:rPr>
          <w:rFonts w:hint="eastAsia" w:ascii="宋体" w:hAnsi="宋体"/>
          <w:sz w:val="28"/>
          <w:szCs w:val="28"/>
          <w:highlight w:val="none"/>
          <w:u w:val="single"/>
        </w:rPr>
        <w:t xml:space="preserve">      </w:t>
      </w:r>
      <w:r>
        <w:rPr>
          <w:rFonts w:hint="eastAsia" w:ascii="宋体" w:hAnsi="宋体"/>
          <w:sz w:val="28"/>
          <w:szCs w:val="28"/>
          <w:highlight w:val="none"/>
        </w:rPr>
        <w:t>。</w:t>
      </w:r>
    </w:p>
    <w:p w14:paraId="27AAB7E6">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kern w:val="0"/>
          <w:sz w:val="28"/>
          <w:szCs w:val="28"/>
          <w:highlight w:val="none"/>
        </w:rPr>
      </w:pPr>
      <w:r>
        <w:rPr>
          <w:rFonts w:hint="eastAsia" w:ascii="宋体" w:hAnsi="宋体"/>
          <w:kern w:val="0"/>
          <w:sz w:val="28"/>
          <w:szCs w:val="28"/>
          <w:highlight w:val="none"/>
        </w:rPr>
        <w:t>（4）</w:t>
      </w:r>
      <w:r>
        <w:rPr>
          <w:rFonts w:hint="eastAsia" w:ascii="宋体" w:hAnsi="宋体"/>
          <w:sz w:val="28"/>
          <w:szCs w:val="28"/>
          <w:highlight w:val="none"/>
        </w:rPr>
        <w:t>其他相关服务酬金：</w:t>
      </w:r>
      <w:r>
        <w:rPr>
          <w:rFonts w:hint="eastAsia" w:ascii="宋体" w:hAnsi="宋体"/>
          <w:sz w:val="28"/>
          <w:szCs w:val="28"/>
          <w:highlight w:val="none"/>
          <w:u w:val="single"/>
        </w:rPr>
        <w:t xml:space="preserve">        </w:t>
      </w:r>
      <w:r>
        <w:rPr>
          <w:rFonts w:hint="eastAsia" w:ascii="宋体" w:hAnsi="宋体"/>
          <w:b/>
          <w:sz w:val="28"/>
          <w:szCs w:val="28"/>
          <w:highlight w:val="none"/>
          <w:u w:val="single"/>
        </w:rPr>
        <w:t xml:space="preserve">待定      </w:t>
      </w:r>
      <w:r>
        <w:rPr>
          <w:rFonts w:hint="eastAsia" w:ascii="宋体" w:hAnsi="宋体"/>
          <w:sz w:val="28"/>
          <w:szCs w:val="28"/>
          <w:highlight w:val="none"/>
          <w:u w:val="single"/>
        </w:rPr>
        <w:t xml:space="preserve">     </w:t>
      </w:r>
      <w:r>
        <w:rPr>
          <w:rFonts w:hint="eastAsia" w:ascii="宋体" w:hAnsi="宋体"/>
          <w:sz w:val="28"/>
          <w:szCs w:val="28"/>
          <w:highlight w:val="none"/>
        </w:rPr>
        <w:t>。</w:t>
      </w:r>
    </w:p>
    <w:p w14:paraId="7B9D5861">
      <w:pPr>
        <w:keepNext w:val="0"/>
        <w:keepLines w:val="0"/>
        <w:pageBreakBefore w:val="0"/>
        <w:widowControl w:val="0"/>
        <w:kinsoku/>
        <w:wordWrap/>
        <w:overflowPunct/>
        <w:topLinePunct w:val="0"/>
        <w:autoSpaceDE/>
        <w:autoSpaceDN/>
        <w:bidi w:val="0"/>
        <w:adjustRightInd/>
        <w:spacing w:line="500" w:lineRule="exact"/>
        <w:ind w:left="0" w:leftChars="0" w:firstLine="562" w:firstLineChars="200"/>
        <w:textAlignment w:val="auto"/>
        <w:outlineLvl w:val="9"/>
        <w:rPr>
          <w:rFonts w:hint="eastAsia" w:ascii="宋体" w:hAnsi="宋体"/>
          <w:b/>
          <w:sz w:val="28"/>
          <w:szCs w:val="28"/>
          <w:highlight w:val="none"/>
        </w:rPr>
      </w:pPr>
      <w:r>
        <w:rPr>
          <w:rFonts w:hint="eastAsia" w:ascii="宋体" w:hAnsi="宋体"/>
          <w:b/>
          <w:sz w:val="28"/>
          <w:szCs w:val="28"/>
          <w:highlight w:val="none"/>
        </w:rPr>
        <w:t>六、期限</w:t>
      </w:r>
    </w:p>
    <w:p w14:paraId="7B76D6ED">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jc w:val="left"/>
        <w:textAlignment w:val="auto"/>
        <w:rPr>
          <w:rFonts w:hint="eastAsia" w:ascii="宋体" w:hAnsi="宋体"/>
          <w:kern w:val="0"/>
          <w:sz w:val="28"/>
          <w:szCs w:val="28"/>
          <w:highlight w:val="none"/>
        </w:rPr>
      </w:pPr>
      <w:r>
        <w:rPr>
          <w:rFonts w:hint="eastAsia" w:ascii="宋体" w:hAnsi="宋体"/>
          <w:kern w:val="0"/>
          <w:sz w:val="28"/>
          <w:szCs w:val="28"/>
          <w:highlight w:val="none"/>
        </w:rPr>
        <w:t xml:space="preserve">1. </w:t>
      </w:r>
      <w:r>
        <w:rPr>
          <w:rFonts w:hint="eastAsia" w:ascii="宋体" w:hAnsi="宋体"/>
          <w:sz w:val="28"/>
          <w:szCs w:val="28"/>
          <w:highlight w:val="none"/>
        </w:rPr>
        <w:t>监理期限：</w:t>
      </w:r>
    </w:p>
    <w:p w14:paraId="0ECCB5FD">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jc w:val="left"/>
        <w:textAlignment w:val="auto"/>
        <w:rPr>
          <w:rFonts w:hint="eastAsia" w:ascii="宋体" w:hAnsi="宋体"/>
          <w:sz w:val="28"/>
          <w:szCs w:val="28"/>
          <w:highlight w:val="none"/>
        </w:rPr>
      </w:pPr>
      <w:r>
        <w:rPr>
          <w:rFonts w:hint="eastAsia" w:ascii="宋体" w:hAnsi="宋体"/>
          <w:sz w:val="28"/>
          <w:szCs w:val="28"/>
          <w:highlight w:val="none"/>
        </w:rPr>
        <w:t>自</w:t>
      </w:r>
      <w:r>
        <w:rPr>
          <w:rFonts w:hint="eastAsia" w:ascii="宋体" w:hAnsi="宋体"/>
          <w:sz w:val="28"/>
          <w:szCs w:val="28"/>
          <w:highlight w:val="none"/>
          <w:u w:val="single"/>
        </w:rPr>
        <w:t xml:space="preserve">    </w:t>
      </w:r>
      <w:r>
        <w:rPr>
          <w:rFonts w:hint="eastAsia" w:ascii="宋体" w:hAnsi="宋体"/>
          <w:sz w:val="28"/>
          <w:szCs w:val="28"/>
          <w:highlight w:val="none"/>
        </w:rPr>
        <w:t>年</w:t>
      </w:r>
      <w:r>
        <w:rPr>
          <w:rFonts w:hint="eastAsia" w:ascii="宋体" w:hAnsi="宋体"/>
          <w:sz w:val="28"/>
          <w:szCs w:val="28"/>
          <w:highlight w:val="none"/>
          <w:u w:val="single"/>
        </w:rPr>
        <w:t xml:space="preserve">   </w:t>
      </w:r>
      <w:r>
        <w:rPr>
          <w:rFonts w:hint="eastAsia" w:ascii="宋体" w:hAnsi="宋体"/>
          <w:sz w:val="28"/>
          <w:szCs w:val="28"/>
          <w:highlight w:val="none"/>
        </w:rPr>
        <w:t>月</w:t>
      </w:r>
      <w:r>
        <w:rPr>
          <w:rFonts w:hint="eastAsia" w:ascii="宋体" w:hAnsi="宋体"/>
          <w:sz w:val="28"/>
          <w:szCs w:val="28"/>
          <w:highlight w:val="none"/>
          <w:u w:val="single"/>
        </w:rPr>
        <w:t xml:space="preserve">   </w:t>
      </w:r>
      <w:r>
        <w:rPr>
          <w:rFonts w:hint="eastAsia" w:ascii="宋体" w:hAnsi="宋体"/>
          <w:sz w:val="28"/>
          <w:szCs w:val="28"/>
          <w:highlight w:val="none"/>
        </w:rPr>
        <w:t>日始，至</w:t>
      </w:r>
      <w:r>
        <w:rPr>
          <w:rFonts w:hint="eastAsia" w:ascii="宋体" w:hAnsi="宋体"/>
          <w:sz w:val="28"/>
          <w:szCs w:val="28"/>
          <w:highlight w:val="none"/>
          <w:u w:val="single"/>
        </w:rPr>
        <w:t xml:space="preserve">   </w:t>
      </w:r>
      <w:r>
        <w:rPr>
          <w:rFonts w:hint="eastAsia" w:ascii="宋体" w:hAnsi="宋体"/>
          <w:sz w:val="28"/>
          <w:szCs w:val="28"/>
          <w:highlight w:val="none"/>
        </w:rPr>
        <w:t>年</w:t>
      </w:r>
      <w:r>
        <w:rPr>
          <w:rFonts w:hint="eastAsia" w:ascii="宋体" w:hAnsi="宋体"/>
          <w:sz w:val="28"/>
          <w:szCs w:val="28"/>
          <w:highlight w:val="none"/>
          <w:u w:val="single"/>
        </w:rPr>
        <w:t xml:space="preserve">   </w:t>
      </w:r>
      <w:r>
        <w:rPr>
          <w:rFonts w:hint="eastAsia" w:ascii="宋体" w:hAnsi="宋体"/>
          <w:sz w:val="28"/>
          <w:szCs w:val="28"/>
          <w:highlight w:val="none"/>
        </w:rPr>
        <w:t>月</w:t>
      </w:r>
      <w:r>
        <w:rPr>
          <w:rFonts w:hint="eastAsia" w:ascii="宋体" w:hAnsi="宋体"/>
          <w:sz w:val="28"/>
          <w:szCs w:val="28"/>
          <w:highlight w:val="none"/>
          <w:u w:val="single"/>
        </w:rPr>
        <w:t xml:space="preserve">   </w:t>
      </w:r>
      <w:r>
        <w:rPr>
          <w:rFonts w:hint="eastAsia" w:ascii="宋体" w:hAnsi="宋体"/>
          <w:sz w:val="28"/>
          <w:szCs w:val="28"/>
          <w:highlight w:val="none"/>
        </w:rPr>
        <w:t>日止。</w:t>
      </w:r>
    </w:p>
    <w:p w14:paraId="4F2A4C99">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kern w:val="0"/>
          <w:sz w:val="28"/>
          <w:szCs w:val="28"/>
          <w:highlight w:val="none"/>
        </w:rPr>
      </w:pPr>
      <w:r>
        <w:rPr>
          <w:rFonts w:hint="eastAsia" w:ascii="宋体" w:hAnsi="宋体"/>
          <w:kern w:val="0"/>
          <w:sz w:val="28"/>
          <w:szCs w:val="28"/>
          <w:highlight w:val="none"/>
        </w:rPr>
        <w:t xml:space="preserve">2. </w:t>
      </w:r>
      <w:r>
        <w:rPr>
          <w:rFonts w:hint="eastAsia" w:ascii="宋体" w:hAnsi="宋体"/>
          <w:sz w:val="28"/>
          <w:szCs w:val="28"/>
          <w:highlight w:val="none"/>
        </w:rPr>
        <w:t>相关服务期限：</w:t>
      </w:r>
    </w:p>
    <w:p w14:paraId="7EA450E2">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kern w:val="0"/>
          <w:sz w:val="28"/>
          <w:szCs w:val="28"/>
          <w:highlight w:val="none"/>
        </w:rPr>
      </w:pPr>
      <w:r>
        <w:rPr>
          <w:rFonts w:hint="eastAsia" w:ascii="宋体" w:hAnsi="宋体"/>
          <w:kern w:val="0"/>
          <w:sz w:val="28"/>
          <w:szCs w:val="28"/>
          <w:highlight w:val="none"/>
        </w:rPr>
        <w:t>（1）勘察阶段</w:t>
      </w:r>
      <w:r>
        <w:rPr>
          <w:rFonts w:hint="eastAsia" w:ascii="宋体" w:hAnsi="宋体"/>
          <w:sz w:val="28"/>
          <w:szCs w:val="28"/>
          <w:highlight w:val="none"/>
        </w:rPr>
        <w:t>服务期限自</w:t>
      </w:r>
      <w:r>
        <w:rPr>
          <w:rFonts w:hint="eastAsia" w:ascii="宋体" w:hAnsi="宋体"/>
          <w:sz w:val="28"/>
          <w:szCs w:val="28"/>
          <w:highlight w:val="none"/>
          <w:u w:val="single"/>
        </w:rPr>
        <w:t xml:space="preserve">  / </w:t>
      </w:r>
      <w:r>
        <w:rPr>
          <w:rFonts w:hint="eastAsia" w:ascii="宋体" w:hAnsi="宋体"/>
          <w:sz w:val="28"/>
          <w:szCs w:val="28"/>
          <w:highlight w:val="none"/>
        </w:rPr>
        <w:t>年</w:t>
      </w:r>
      <w:r>
        <w:rPr>
          <w:rFonts w:hint="eastAsia" w:ascii="宋体" w:hAnsi="宋体"/>
          <w:sz w:val="28"/>
          <w:szCs w:val="28"/>
          <w:highlight w:val="none"/>
          <w:u w:val="single"/>
        </w:rPr>
        <w:t xml:space="preserve"> / </w:t>
      </w:r>
      <w:r>
        <w:rPr>
          <w:rFonts w:hint="eastAsia" w:ascii="宋体" w:hAnsi="宋体"/>
          <w:sz w:val="28"/>
          <w:szCs w:val="28"/>
          <w:highlight w:val="none"/>
        </w:rPr>
        <w:t>月</w:t>
      </w:r>
      <w:r>
        <w:rPr>
          <w:rFonts w:hint="eastAsia" w:ascii="宋体" w:hAnsi="宋体"/>
          <w:sz w:val="28"/>
          <w:szCs w:val="28"/>
          <w:highlight w:val="none"/>
          <w:u w:val="single"/>
        </w:rPr>
        <w:t xml:space="preserve"> / </w:t>
      </w:r>
      <w:r>
        <w:rPr>
          <w:rFonts w:hint="eastAsia" w:ascii="宋体" w:hAnsi="宋体"/>
          <w:sz w:val="28"/>
          <w:szCs w:val="28"/>
          <w:highlight w:val="none"/>
        </w:rPr>
        <w:t>日始，至</w:t>
      </w:r>
      <w:r>
        <w:rPr>
          <w:rFonts w:hint="eastAsia" w:ascii="宋体" w:hAnsi="宋体"/>
          <w:sz w:val="28"/>
          <w:szCs w:val="28"/>
          <w:highlight w:val="none"/>
          <w:u w:val="single"/>
        </w:rPr>
        <w:t xml:space="preserve">     </w:t>
      </w:r>
      <w:r>
        <w:rPr>
          <w:rFonts w:hint="eastAsia" w:ascii="宋体" w:hAnsi="宋体"/>
          <w:sz w:val="28"/>
          <w:szCs w:val="28"/>
          <w:highlight w:val="none"/>
        </w:rPr>
        <w:t>年</w:t>
      </w:r>
      <w:r>
        <w:rPr>
          <w:rFonts w:hint="eastAsia" w:ascii="宋体" w:hAnsi="宋体"/>
          <w:sz w:val="28"/>
          <w:szCs w:val="28"/>
          <w:highlight w:val="none"/>
          <w:u w:val="single"/>
        </w:rPr>
        <w:t xml:space="preserve"> / </w:t>
      </w:r>
      <w:r>
        <w:rPr>
          <w:rFonts w:hint="eastAsia" w:ascii="宋体" w:hAnsi="宋体"/>
          <w:sz w:val="28"/>
          <w:szCs w:val="28"/>
          <w:highlight w:val="none"/>
        </w:rPr>
        <w:t>月</w:t>
      </w:r>
      <w:r>
        <w:rPr>
          <w:rFonts w:hint="eastAsia" w:ascii="宋体" w:hAnsi="宋体"/>
          <w:sz w:val="28"/>
          <w:szCs w:val="28"/>
          <w:highlight w:val="none"/>
          <w:u w:val="single"/>
        </w:rPr>
        <w:t xml:space="preserve"> / </w:t>
      </w:r>
      <w:r>
        <w:rPr>
          <w:rFonts w:hint="eastAsia" w:ascii="宋体" w:hAnsi="宋体"/>
          <w:sz w:val="28"/>
          <w:szCs w:val="28"/>
          <w:highlight w:val="none"/>
        </w:rPr>
        <w:t>日止。</w:t>
      </w:r>
    </w:p>
    <w:p w14:paraId="03B99C98">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kern w:val="0"/>
          <w:sz w:val="28"/>
          <w:szCs w:val="28"/>
          <w:highlight w:val="none"/>
        </w:rPr>
      </w:pPr>
      <w:r>
        <w:rPr>
          <w:rFonts w:hint="eastAsia" w:ascii="宋体" w:hAnsi="宋体"/>
          <w:kern w:val="0"/>
          <w:sz w:val="28"/>
          <w:szCs w:val="28"/>
          <w:highlight w:val="none"/>
        </w:rPr>
        <w:t>（2）设计阶段</w:t>
      </w:r>
      <w:r>
        <w:rPr>
          <w:rFonts w:hint="eastAsia" w:ascii="宋体" w:hAnsi="宋体"/>
          <w:sz w:val="28"/>
          <w:szCs w:val="28"/>
          <w:highlight w:val="none"/>
        </w:rPr>
        <w:t>服务期限自</w:t>
      </w:r>
      <w:r>
        <w:rPr>
          <w:rFonts w:hint="eastAsia" w:ascii="宋体" w:hAnsi="宋体"/>
          <w:sz w:val="28"/>
          <w:szCs w:val="28"/>
          <w:highlight w:val="none"/>
          <w:u w:val="single"/>
        </w:rPr>
        <w:t xml:space="preserve">  / </w:t>
      </w:r>
      <w:r>
        <w:rPr>
          <w:rFonts w:hint="eastAsia" w:ascii="宋体" w:hAnsi="宋体"/>
          <w:sz w:val="28"/>
          <w:szCs w:val="28"/>
          <w:highlight w:val="none"/>
        </w:rPr>
        <w:t>年</w:t>
      </w:r>
      <w:r>
        <w:rPr>
          <w:rFonts w:hint="eastAsia" w:ascii="宋体" w:hAnsi="宋体"/>
          <w:sz w:val="28"/>
          <w:szCs w:val="28"/>
          <w:highlight w:val="none"/>
          <w:u w:val="single"/>
        </w:rPr>
        <w:t xml:space="preserve">  / </w:t>
      </w:r>
      <w:r>
        <w:rPr>
          <w:rFonts w:hint="eastAsia" w:ascii="宋体" w:hAnsi="宋体"/>
          <w:sz w:val="28"/>
          <w:szCs w:val="28"/>
          <w:highlight w:val="none"/>
        </w:rPr>
        <w:t>月</w:t>
      </w:r>
      <w:r>
        <w:rPr>
          <w:rFonts w:hint="eastAsia" w:ascii="宋体" w:hAnsi="宋体"/>
          <w:sz w:val="28"/>
          <w:szCs w:val="28"/>
          <w:highlight w:val="none"/>
          <w:u w:val="single"/>
        </w:rPr>
        <w:t xml:space="preserve">  / </w:t>
      </w:r>
      <w:r>
        <w:rPr>
          <w:rFonts w:hint="eastAsia" w:ascii="宋体" w:hAnsi="宋体"/>
          <w:sz w:val="28"/>
          <w:szCs w:val="28"/>
          <w:highlight w:val="none"/>
        </w:rPr>
        <w:t>日始，至</w:t>
      </w:r>
      <w:r>
        <w:rPr>
          <w:rFonts w:hint="eastAsia" w:ascii="宋体" w:hAnsi="宋体"/>
          <w:sz w:val="28"/>
          <w:szCs w:val="28"/>
          <w:highlight w:val="none"/>
          <w:u w:val="single"/>
        </w:rPr>
        <w:t xml:space="preserve">     </w:t>
      </w:r>
      <w:r>
        <w:rPr>
          <w:rFonts w:hint="eastAsia" w:ascii="宋体" w:hAnsi="宋体"/>
          <w:sz w:val="28"/>
          <w:szCs w:val="28"/>
          <w:highlight w:val="none"/>
        </w:rPr>
        <w:t>年</w:t>
      </w:r>
      <w:r>
        <w:rPr>
          <w:rFonts w:hint="eastAsia" w:ascii="宋体" w:hAnsi="宋体"/>
          <w:sz w:val="28"/>
          <w:szCs w:val="28"/>
          <w:highlight w:val="none"/>
          <w:u w:val="single"/>
        </w:rPr>
        <w:t xml:space="preserve">  / </w:t>
      </w:r>
      <w:r>
        <w:rPr>
          <w:rFonts w:hint="eastAsia" w:ascii="宋体" w:hAnsi="宋体"/>
          <w:sz w:val="28"/>
          <w:szCs w:val="28"/>
          <w:highlight w:val="none"/>
        </w:rPr>
        <w:t>月</w:t>
      </w:r>
      <w:r>
        <w:rPr>
          <w:rFonts w:hint="eastAsia" w:ascii="宋体" w:hAnsi="宋体"/>
          <w:sz w:val="28"/>
          <w:szCs w:val="28"/>
          <w:highlight w:val="none"/>
          <w:u w:val="single"/>
        </w:rPr>
        <w:t xml:space="preserve">  / </w:t>
      </w:r>
      <w:r>
        <w:rPr>
          <w:rFonts w:hint="eastAsia" w:ascii="宋体" w:hAnsi="宋体"/>
          <w:sz w:val="28"/>
          <w:szCs w:val="28"/>
          <w:highlight w:val="none"/>
        </w:rPr>
        <w:t>日止。</w:t>
      </w:r>
    </w:p>
    <w:p w14:paraId="0471580A">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kern w:val="0"/>
          <w:sz w:val="28"/>
          <w:szCs w:val="28"/>
          <w:highlight w:val="none"/>
        </w:rPr>
      </w:pPr>
      <w:r>
        <w:rPr>
          <w:rFonts w:hint="eastAsia" w:ascii="宋体" w:hAnsi="宋体"/>
          <w:kern w:val="0"/>
          <w:sz w:val="28"/>
          <w:szCs w:val="28"/>
          <w:highlight w:val="none"/>
        </w:rPr>
        <w:t>（3）保修阶段</w:t>
      </w:r>
      <w:r>
        <w:rPr>
          <w:rFonts w:hint="eastAsia" w:ascii="宋体" w:hAnsi="宋体"/>
          <w:sz w:val="28"/>
          <w:szCs w:val="28"/>
          <w:highlight w:val="none"/>
        </w:rPr>
        <w:t>服务期限自</w:t>
      </w:r>
      <w:r>
        <w:rPr>
          <w:rFonts w:hint="eastAsia" w:ascii="宋体" w:hAnsi="宋体"/>
          <w:sz w:val="28"/>
          <w:szCs w:val="28"/>
          <w:highlight w:val="none"/>
          <w:u w:val="single"/>
        </w:rPr>
        <w:t xml:space="preserve">    </w:t>
      </w:r>
      <w:r>
        <w:rPr>
          <w:rFonts w:hint="eastAsia" w:ascii="宋体" w:hAnsi="宋体"/>
          <w:b/>
          <w:sz w:val="28"/>
          <w:szCs w:val="28"/>
          <w:highlight w:val="none"/>
          <w:u w:val="single"/>
        </w:rPr>
        <w:t xml:space="preserve">  </w:t>
      </w:r>
      <w:r>
        <w:rPr>
          <w:rFonts w:hint="eastAsia" w:ascii="宋体" w:hAnsi="宋体"/>
          <w:sz w:val="28"/>
          <w:szCs w:val="28"/>
          <w:highlight w:val="none"/>
          <w:u w:val="single"/>
        </w:rPr>
        <w:t xml:space="preserve"> </w:t>
      </w:r>
      <w:r>
        <w:rPr>
          <w:rFonts w:hint="eastAsia" w:ascii="宋体" w:hAnsi="宋体"/>
          <w:sz w:val="28"/>
          <w:szCs w:val="28"/>
          <w:highlight w:val="none"/>
        </w:rPr>
        <w:t>年</w:t>
      </w:r>
      <w:r>
        <w:rPr>
          <w:rFonts w:hint="eastAsia" w:ascii="宋体" w:hAnsi="宋体"/>
          <w:sz w:val="28"/>
          <w:szCs w:val="28"/>
          <w:highlight w:val="none"/>
          <w:u w:val="single"/>
        </w:rPr>
        <w:t xml:space="preserve">  </w:t>
      </w:r>
      <w:r>
        <w:rPr>
          <w:rFonts w:hint="eastAsia" w:ascii="宋体" w:hAnsi="宋体"/>
          <w:b/>
          <w:sz w:val="28"/>
          <w:szCs w:val="28"/>
          <w:highlight w:val="none"/>
          <w:u w:val="single"/>
        </w:rPr>
        <w:t xml:space="preserve"> </w:t>
      </w:r>
      <w:r>
        <w:rPr>
          <w:rFonts w:hint="eastAsia" w:ascii="宋体" w:hAnsi="宋体"/>
          <w:sz w:val="28"/>
          <w:szCs w:val="28"/>
          <w:highlight w:val="none"/>
          <w:u w:val="single"/>
        </w:rPr>
        <w:t xml:space="preserve"> </w:t>
      </w:r>
      <w:r>
        <w:rPr>
          <w:rFonts w:hint="eastAsia" w:ascii="宋体" w:hAnsi="宋体"/>
          <w:sz w:val="28"/>
          <w:szCs w:val="28"/>
          <w:highlight w:val="none"/>
        </w:rPr>
        <w:t>月</w:t>
      </w:r>
      <w:r>
        <w:rPr>
          <w:rFonts w:hint="eastAsia" w:ascii="宋体" w:hAnsi="宋体"/>
          <w:sz w:val="28"/>
          <w:szCs w:val="28"/>
          <w:highlight w:val="none"/>
          <w:u w:val="single"/>
        </w:rPr>
        <w:t xml:space="preserve">   </w:t>
      </w:r>
      <w:r>
        <w:rPr>
          <w:rFonts w:hint="eastAsia" w:ascii="宋体" w:hAnsi="宋体"/>
          <w:sz w:val="28"/>
          <w:szCs w:val="28"/>
          <w:highlight w:val="none"/>
        </w:rPr>
        <w:t>日始，至</w:t>
      </w:r>
      <w:r>
        <w:rPr>
          <w:rFonts w:hint="eastAsia" w:ascii="宋体" w:hAnsi="宋体"/>
          <w:sz w:val="28"/>
          <w:szCs w:val="28"/>
          <w:highlight w:val="none"/>
          <w:u w:val="single"/>
        </w:rPr>
        <w:t xml:space="preserve">    </w:t>
      </w:r>
      <w:r>
        <w:rPr>
          <w:rFonts w:hint="eastAsia" w:ascii="宋体" w:hAnsi="宋体"/>
          <w:b/>
          <w:sz w:val="28"/>
          <w:szCs w:val="28"/>
          <w:highlight w:val="none"/>
          <w:u w:val="single"/>
        </w:rPr>
        <w:t xml:space="preserve">   </w:t>
      </w:r>
      <w:r>
        <w:rPr>
          <w:rFonts w:hint="eastAsia" w:ascii="宋体" w:hAnsi="宋体"/>
          <w:sz w:val="28"/>
          <w:szCs w:val="28"/>
          <w:highlight w:val="none"/>
          <w:u w:val="single"/>
        </w:rPr>
        <w:t xml:space="preserve"> </w:t>
      </w:r>
      <w:r>
        <w:rPr>
          <w:rFonts w:hint="eastAsia" w:ascii="宋体" w:hAnsi="宋体"/>
          <w:sz w:val="28"/>
          <w:szCs w:val="28"/>
          <w:highlight w:val="none"/>
        </w:rPr>
        <w:t>年</w:t>
      </w:r>
      <w:r>
        <w:rPr>
          <w:rFonts w:hint="eastAsia" w:ascii="宋体" w:hAnsi="宋体"/>
          <w:sz w:val="28"/>
          <w:szCs w:val="28"/>
          <w:highlight w:val="none"/>
          <w:u w:val="single"/>
        </w:rPr>
        <w:t xml:space="preserve">  </w:t>
      </w:r>
      <w:r>
        <w:rPr>
          <w:rFonts w:hint="eastAsia" w:ascii="宋体" w:hAnsi="宋体"/>
          <w:b/>
          <w:sz w:val="28"/>
          <w:szCs w:val="28"/>
          <w:highlight w:val="none"/>
          <w:u w:val="single"/>
        </w:rPr>
        <w:t xml:space="preserve"> </w:t>
      </w:r>
      <w:r>
        <w:rPr>
          <w:rFonts w:hint="eastAsia" w:ascii="宋体" w:hAnsi="宋体"/>
          <w:sz w:val="28"/>
          <w:szCs w:val="28"/>
          <w:highlight w:val="none"/>
          <w:u w:val="single"/>
        </w:rPr>
        <w:t xml:space="preserve"> </w:t>
      </w:r>
      <w:r>
        <w:rPr>
          <w:rFonts w:hint="eastAsia" w:ascii="宋体" w:hAnsi="宋体"/>
          <w:sz w:val="28"/>
          <w:szCs w:val="28"/>
          <w:highlight w:val="none"/>
        </w:rPr>
        <w:t>月</w:t>
      </w:r>
      <w:r>
        <w:rPr>
          <w:rFonts w:hint="eastAsia" w:ascii="宋体" w:hAnsi="宋体"/>
          <w:sz w:val="28"/>
          <w:szCs w:val="28"/>
          <w:highlight w:val="none"/>
          <w:u w:val="single"/>
        </w:rPr>
        <w:t xml:space="preserve">  </w:t>
      </w:r>
      <w:r>
        <w:rPr>
          <w:rFonts w:hint="eastAsia" w:ascii="宋体" w:hAnsi="宋体"/>
          <w:b/>
          <w:sz w:val="28"/>
          <w:szCs w:val="28"/>
          <w:highlight w:val="none"/>
          <w:u w:val="single"/>
        </w:rPr>
        <w:t xml:space="preserve">  </w:t>
      </w:r>
      <w:r>
        <w:rPr>
          <w:rFonts w:hint="eastAsia" w:ascii="宋体" w:hAnsi="宋体"/>
          <w:sz w:val="28"/>
          <w:szCs w:val="28"/>
          <w:highlight w:val="none"/>
        </w:rPr>
        <w:t>日止。</w:t>
      </w:r>
    </w:p>
    <w:p w14:paraId="01693875">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kern w:val="0"/>
          <w:sz w:val="28"/>
          <w:szCs w:val="28"/>
          <w:highlight w:val="none"/>
        </w:rPr>
      </w:pPr>
      <w:r>
        <w:rPr>
          <w:rFonts w:hint="eastAsia" w:ascii="宋体" w:hAnsi="宋体"/>
          <w:kern w:val="0"/>
          <w:sz w:val="28"/>
          <w:szCs w:val="28"/>
          <w:highlight w:val="none"/>
        </w:rPr>
        <w:t>（4）</w:t>
      </w:r>
      <w:r>
        <w:rPr>
          <w:rFonts w:hint="eastAsia" w:ascii="宋体" w:hAnsi="宋体"/>
          <w:sz w:val="28"/>
          <w:szCs w:val="28"/>
          <w:highlight w:val="none"/>
        </w:rPr>
        <w:t>其他相关服务期限自</w:t>
      </w:r>
      <w:r>
        <w:rPr>
          <w:rFonts w:hint="eastAsia" w:ascii="宋体" w:hAnsi="宋体"/>
          <w:sz w:val="28"/>
          <w:szCs w:val="28"/>
          <w:highlight w:val="none"/>
          <w:u w:val="single"/>
        </w:rPr>
        <w:t xml:space="preserve">    /  </w:t>
      </w:r>
      <w:r>
        <w:rPr>
          <w:rFonts w:hint="eastAsia" w:ascii="宋体" w:hAnsi="宋体"/>
          <w:sz w:val="28"/>
          <w:szCs w:val="28"/>
          <w:highlight w:val="none"/>
        </w:rPr>
        <w:t>年</w:t>
      </w:r>
      <w:r>
        <w:rPr>
          <w:rFonts w:hint="eastAsia" w:ascii="宋体" w:hAnsi="宋体"/>
          <w:sz w:val="28"/>
          <w:szCs w:val="28"/>
          <w:highlight w:val="none"/>
          <w:u w:val="single"/>
        </w:rPr>
        <w:t xml:space="preserve">  / </w:t>
      </w:r>
      <w:r>
        <w:rPr>
          <w:rFonts w:hint="eastAsia" w:ascii="宋体" w:hAnsi="宋体"/>
          <w:sz w:val="28"/>
          <w:szCs w:val="28"/>
          <w:highlight w:val="none"/>
        </w:rPr>
        <w:t>月</w:t>
      </w:r>
      <w:r>
        <w:rPr>
          <w:rFonts w:hint="eastAsia" w:ascii="宋体" w:hAnsi="宋体"/>
          <w:sz w:val="28"/>
          <w:szCs w:val="28"/>
          <w:highlight w:val="none"/>
          <w:u w:val="single"/>
        </w:rPr>
        <w:t xml:space="preserve">  / </w:t>
      </w:r>
      <w:r>
        <w:rPr>
          <w:rFonts w:hint="eastAsia" w:ascii="宋体" w:hAnsi="宋体"/>
          <w:sz w:val="28"/>
          <w:szCs w:val="28"/>
          <w:highlight w:val="none"/>
        </w:rPr>
        <w:t>日始，至</w:t>
      </w:r>
      <w:r>
        <w:rPr>
          <w:rFonts w:hint="eastAsia" w:ascii="宋体" w:hAnsi="宋体"/>
          <w:sz w:val="28"/>
          <w:szCs w:val="28"/>
          <w:highlight w:val="none"/>
          <w:u w:val="single"/>
        </w:rPr>
        <w:t xml:space="preserve">   /  </w:t>
      </w:r>
      <w:r>
        <w:rPr>
          <w:rFonts w:hint="eastAsia" w:ascii="宋体" w:hAnsi="宋体"/>
          <w:sz w:val="28"/>
          <w:szCs w:val="28"/>
          <w:highlight w:val="none"/>
        </w:rPr>
        <w:t>年</w:t>
      </w:r>
      <w:r>
        <w:rPr>
          <w:rFonts w:hint="eastAsia" w:ascii="宋体" w:hAnsi="宋体"/>
          <w:sz w:val="28"/>
          <w:szCs w:val="28"/>
          <w:highlight w:val="none"/>
          <w:u w:val="single"/>
        </w:rPr>
        <w:t xml:space="preserve">  / </w:t>
      </w:r>
      <w:r>
        <w:rPr>
          <w:rFonts w:hint="eastAsia" w:ascii="宋体" w:hAnsi="宋体"/>
          <w:sz w:val="28"/>
          <w:szCs w:val="28"/>
          <w:highlight w:val="none"/>
        </w:rPr>
        <w:t>月</w:t>
      </w:r>
      <w:r>
        <w:rPr>
          <w:rFonts w:hint="eastAsia" w:ascii="宋体" w:hAnsi="宋体"/>
          <w:sz w:val="28"/>
          <w:szCs w:val="28"/>
          <w:highlight w:val="none"/>
          <w:u w:val="single"/>
        </w:rPr>
        <w:t xml:space="preserve">  / </w:t>
      </w:r>
      <w:r>
        <w:rPr>
          <w:rFonts w:hint="eastAsia" w:ascii="宋体" w:hAnsi="宋体"/>
          <w:sz w:val="28"/>
          <w:szCs w:val="28"/>
          <w:highlight w:val="none"/>
        </w:rPr>
        <w:t>日止。</w:t>
      </w:r>
    </w:p>
    <w:p w14:paraId="636406F1">
      <w:pPr>
        <w:keepNext w:val="0"/>
        <w:keepLines w:val="0"/>
        <w:pageBreakBefore w:val="0"/>
        <w:widowControl w:val="0"/>
        <w:kinsoku/>
        <w:wordWrap/>
        <w:overflowPunct/>
        <w:topLinePunct w:val="0"/>
        <w:autoSpaceDE/>
        <w:autoSpaceDN/>
        <w:bidi w:val="0"/>
        <w:adjustRightInd/>
        <w:spacing w:line="500" w:lineRule="exact"/>
        <w:ind w:left="0" w:leftChars="0" w:firstLine="562" w:firstLineChars="200"/>
        <w:textAlignment w:val="auto"/>
        <w:outlineLvl w:val="9"/>
        <w:rPr>
          <w:rFonts w:hint="eastAsia" w:ascii="宋体" w:hAnsi="宋体"/>
          <w:b/>
          <w:sz w:val="28"/>
          <w:szCs w:val="28"/>
          <w:highlight w:val="none"/>
        </w:rPr>
      </w:pPr>
      <w:r>
        <w:rPr>
          <w:rFonts w:hint="eastAsia" w:ascii="宋体" w:hAnsi="宋体"/>
          <w:b/>
          <w:sz w:val="28"/>
          <w:szCs w:val="28"/>
          <w:highlight w:val="none"/>
        </w:rPr>
        <w:t>七、双方承诺</w:t>
      </w:r>
    </w:p>
    <w:p w14:paraId="7F8C1553">
      <w:pPr>
        <w:keepNext w:val="0"/>
        <w:keepLines w:val="0"/>
        <w:pageBreakBefore w:val="0"/>
        <w:widowControl w:val="0"/>
        <w:kinsoku/>
        <w:wordWrap/>
        <w:overflowPunct/>
        <w:topLinePunct w:val="0"/>
        <w:autoSpaceDE/>
        <w:autoSpaceDN/>
        <w:bidi w:val="0"/>
        <w:adjustRightInd/>
        <w:spacing w:line="500" w:lineRule="exact"/>
        <w:ind w:left="0" w:leftChars="0" w:firstLine="504" w:firstLineChars="200"/>
        <w:textAlignment w:val="auto"/>
        <w:outlineLvl w:val="9"/>
        <w:rPr>
          <w:rFonts w:hint="eastAsia" w:ascii="宋体" w:hAnsi="宋体"/>
          <w:spacing w:val="-14"/>
          <w:sz w:val="28"/>
          <w:szCs w:val="28"/>
          <w:highlight w:val="none"/>
        </w:rPr>
      </w:pPr>
      <w:r>
        <w:rPr>
          <w:rFonts w:hint="eastAsia" w:ascii="宋体" w:hAnsi="宋体"/>
          <w:spacing w:val="-14"/>
          <w:sz w:val="28"/>
          <w:szCs w:val="28"/>
          <w:highlight w:val="none"/>
        </w:rPr>
        <w:t>1. 监理人向委托人承诺，按照本合同约定</w:t>
      </w:r>
      <w:r>
        <w:rPr>
          <w:rFonts w:hint="eastAsia" w:ascii="宋体" w:hAnsi="宋体"/>
          <w:spacing w:val="-14"/>
          <w:kern w:val="0"/>
          <w:sz w:val="28"/>
          <w:szCs w:val="28"/>
          <w:highlight w:val="none"/>
        </w:rPr>
        <w:t>提供</w:t>
      </w:r>
      <w:r>
        <w:rPr>
          <w:rFonts w:hint="eastAsia" w:ascii="宋体" w:hAnsi="宋体"/>
          <w:spacing w:val="-14"/>
          <w:sz w:val="28"/>
          <w:szCs w:val="28"/>
          <w:highlight w:val="none"/>
        </w:rPr>
        <w:t>监理与相关服务。</w:t>
      </w:r>
    </w:p>
    <w:p w14:paraId="6BC3D0F1">
      <w:pPr>
        <w:keepNext w:val="0"/>
        <w:keepLines w:val="0"/>
        <w:pageBreakBefore w:val="0"/>
        <w:widowControl w:val="0"/>
        <w:kinsoku/>
        <w:wordWrap/>
        <w:overflowPunct/>
        <w:topLinePunct w:val="0"/>
        <w:autoSpaceDE/>
        <w:autoSpaceDN/>
        <w:bidi w:val="0"/>
        <w:adjustRightInd/>
        <w:spacing w:line="500" w:lineRule="exact"/>
        <w:ind w:left="0" w:leftChars="0" w:firstLine="560" w:firstLineChars="200"/>
        <w:textAlignment w:val="auto"/>
        <w:outlineLvl w:val="9"/>
        <w:rPr>
          <w:rFonts w:hint="eastAsia" w:ascii="宋体" w:hAnsi="宋体"/>
          <w:sz w:val="28"/>
          <w:szCs w:val="28"/>
          <w:highlight w:val="none"/>
        </w:rPr>
      </w:pPr>
      <w:r>
        <w:rPr>
          <w:rFonts w:hint="eastAsia" w:ascii="宋体" w:hAnsi="宋体"/>
          <w:sz w:val="28"/>
          <w:szCs w:val="28"/>
          <w:highlight w:val="none"/>
        </w:rPr>
        <w:t xml:space="preserve">2. </w:t>
      </w:r>
      <w:r>
        <w:rPr>
          <w:rFonts w:hint="eastAsia" w:ascii="宋体" w:hAnsi="宋体"/>
          <w:spacing w:val="-5"/>
          <w:sz w:val="28"/>
          <w:szCs w:val="28"/>
          <w:highlight w:val="none"/>
        </w:rPr>
        <w:t>委托人向监理人承诺，按照本合同约定派遣相应的人员，提供</w:t>
      </w:r>
      <w:r>
        <w:rPr>
          <w:rFonts w:hint="eastAsia" w:ascii="宋体" w:hAnsi="宋体"/>
          <w:bCs/>
          <w:spacing w:val="-5"/>
          <w:sz w:val="28"/>
          <w:szCs w:val="28"/>
          <w:highlight w:val="none"/>
        </w:rPr>
        <w:t>现场办公用房、资料</w:t>
      </w:r>
      <w:r>
        <w:rPr>
          <w:rFonts w:hint="eastAsia" w:ascii="宋体" w:hAnsi="宋体"/>
          <w:spacing w:val="-5"/>
          <w:sz w:val="28"/>
          <w:szCs w:val="28"/>
          <w:highlight w:val="none"/>
        </w:rPr>
        <w:t>、设备，并按本合同约定支付酬金。</w:t>
      </w:r>
    </w:p>
    <w:p w14:paraId="60AD2DB9">
      <w:pPr>
        <w:keepNext w:val="0"/>
        <w:keepLines w:val="0"/>
        <w:pageBreakBefore w:val="0"/>
        <w:widowControl w:val="0"/>
        <w:kinsoku/>
        <w:wordWrap/>
        <w:overflowPunct/>
        <w:topLinePunct w:val="0"/>
        <w:autoSpaceDE/>
        <w:autoSpaceDN/>
        <w:bidi w:val="0"/>
        <w:adjustRightInd/>
        <w:spacing w:line="500" w:lineRule="exact"/>
        <w:ind w:left="0" w:leftChars="0" w:firstLine="562" w:firstLineChars="200"/>
        <w:textAlignment w:val="auto"/>
        <w:outlineLvl w:val="9"/>
        <w:rPr>
          <w:rFonts w:hint="eastAsia" w:ascii="宋体" w:hAnsi="宋体"/>
          <w:b/>
          <w:sz w:val="28"/>
          <w:szCs w:val="28"/>
          <w:highlight w:val="none"/>
        </w:rPr>
      </w:pPr>
      <w:r>
        <w:rPr>
          <w:rFonts w:hint="eastAsia" w:ascii="宋体" w:hAnsi="宋体"/>
          <w:b/>
          <w:sz w:val="28"/>
          <w:szCs w:val="28"/>
          <w:highlight w:val="none"/>
        </w:rPr>
        <w:t>八、合同订立</w:t>
      </w:r>
    </w:p>
    <w:p w14:paraId="3E4ACE40">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1. 订立时间：</w:t>
      </w:r>
      <w:r>
        <w:rPr>
          <w:rFonts w:hint="eastAsia" w:ascii="宋体" w:hAnsi="宋体"/>
          <w:sz w:val="28"/>
          <w:szCs w:val="28"/>
          <w:highlight w:val="none"/>
          <w:u w:val="single"/>
        </w:rPr>
        <w:t xml:space="preserve">    </w:t>
      </w:r>
      <w:r>
        <w:rPr>
          <w:rFonts w:hint="eastAsia" w:ascii="宋体" w:hAnsi="宋体"/>
          <w:sz w:val="28"/>
          <w:szCs w:val="28"/>
          <w:highlight w:val="none"/>
        </w:rPr>
        <w:t>年</w:t>
      </w:r>
      <w:r>
        <w:rPr>
          <w:rFonts w:hint="eastAsia" w:ascii="宋体" w:hAnsi="宋体"/>
          <w:sz w:val="28"/>
          <w:szCs w:val="28"/>
          <w:highlight w:val="none"/>
          <w:u w:val="single"/>
        </w:rPr>
        <w:t xml:space="preserve">    </w:t>
      </w:r>
      <w:r>
        <w:rPr>
          <w:rFonts w:hint="eastAsia" w:ascii="宋体" w:hAnsi="宋体"/>
          <w:sz w:val="28"/>
          <w:szCs w:val="28"/>
          <w:highlight w:val="none"/>
        </w:rPr>
        <w:t>月</w:t>
      </w:r>
      <w:r>
        <w:rPr>
          <w:rFonts w:hint="eastAsia" w:ascii="宋体" w:hAnsi="宋体"/>
          <w:sz w:val="28"/>
          <w:szCs w:val="28"/>
          <w:highlight w:val="none"/>
          <w:u w:val="single"/>
        </w:rPr>
        <w:t xml:space="preserve">     </w:t>
      </w:r>
      <w:r>
        <w:rPr>
          <w:rFonts w:hint="eastAsia" w:ascii="宋体" w:hAnsi="宋体"/>
          <w:sz w:val="28"/>
          <w:szCs w:val="28"/>
          <w:highlight w:val="none"/>
        </w:rPr>
        <w:t>日。</w:t>
      </w:r>
    </w:p>
    <w:p w14:paraId="1BDFFE7C">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2. 订立地点：</w:t>
      </w:r>
      <w:r>
        <w:rPr>
          <w:rFonts w:hint="eastAsia" w:ascii="宋体" w:hAnsi="宋体"/>
          <w:sz w:val="28"/>
          <w:szCs w:val="28"/>
          <w:highlight w:val="none"/>
          <w:u w:val="single"/>
        </w:rPr>
        <w:t xml:space="preserve">  </w:t>
      </w:r>
      <w:r>
        <w:rPr>
          <w:rFonts w:hint="eastAsia" w:ascii="宋体" w:hAnsi="宋体"/>
          <w:b/>
          <w:sz w:val="28"/>
          <w:szCs w:val="28"/>
          <w:highlight w:val="none"/>
          <w:u w:val="single"/>
        </w:rPr>
        <w:t xml:space="preserve">  </w:t>
      </w:r>
      <w:r>
        <w:rPr>
          <w:rFonts w:hint="eastAsia" w:ascii="宋体" w:hAnsi="宋体"/>
          <w:sz w:val="28"/>
          <w:szCs w:val="28"/>
          <w:highlight w:val="none"/>
          <w:u w:val="single"/>
        </w:rPr>
        <w:t xml:space="preserve">                  </w:t>
      </w:r>
      <w:r>
        <w:rPr>
          <w:rFonts w:hint="eastAsia" w:ascii="宋体" w:hAnsi="宋体"/>
          <w:sz w:val="28"/>
          <w:szCs w:val="28"/>
          <w:highlight w:val="none"/>
        </w:rPr>
        <w:t>。</w:t>
      </w:r>
    </w:p>
    <w:p w14:paraId="14680D4A">
      <w:pPr>
        <w:keepNext w:val="0"/>
        <w:keepLines w:val="0"/>
        <w:pageBreakBefore w:val="0"/>
        <w:widowControl w:val="0"/>
        <w:kinsoku/>
        <w:wordWrap/>
        <w:overflowPunct/>
        <w:topLinePunct w:val="0"/>
        <w:autoSpaceDE/>
        <w:autoSpaceDN/>
        <w:bidi w:val="0"/>
        <w:adjustRightInd/>
        <w:snapToGrid w:val="0"/>
        <w:spacing w:line="500" w:lineRule="exact"/>
        <w:ind w:left="0" w:leftChars="0" w:firstLine="560" w:firstLineChars="200"/>
        <w:textAlignment w:val="auto"/>
        <w:rPr>
          <w:rFonts w:hint="eastAsia" w:ascii="宋体" w:hAnsi="宋体"/>
          <w:sz w:val="28"/>
          <w:szCs w:val="28"/>
          <w:highlight w:val="none"/>
        </w:rPr>
      </w:pPr>
      <w:r>
        <w:rPr>
          <w:rFonts w:hint="eastAsia" w:ascii="宋体" w:hAnsi="宋体"/>
          <w:sz w:val="28"/>
          <w:szCs w:val="28"/>
          <w:highlight w:val="none"/>
        </w:rPr>
        <w:t xml:space="preserve">3. </w:t>
      </w:r>
      <w:r>
        <w:rPr>
          <w:rFonts w:hint="eastAsia" w:ascii="宋体" w:hAnsi="宋体"/>
          <w:spacing w:val="-15"/>
          <w:sz w:val="28"/>
          <w:szCs w:val="28"/>
          <w:highlight w:val="none"/>
        </w:rPr>
        <w:t>本合同一式</w:t>
      </w:r>
      <w:r>
        <w:rPr>
          <w:rFonts w:hint="eastAsia" w:ascii="宋体" w:hAnsi="宋体"/>
          <w:spacing w:val="-15"/>
          <w:sz w:val="28"/>
          <w:szCs w:val="28"/>
          <w:highlight w:val="none"/>
          <w:u w:val="single"/>
        </w:rPr>
        <w:t xml:space="preserve">    </w:t>
      </w:r>
      <w:r>
        <w:rPr>
          <w:rFonts w:hint="eastAsia" w:ascii="宋体" w:hAnsi="宋体"/>
          <w:spacing w:val="-15"/>
          <w:sz w:val="28"/>
          <w:szCs w:val="28"/>
          <w:highlight w:val="none"/>
        </w:rPr>
        <w:t>份，均具有同等法律效力，双方各执</w:t>
      </w:r>
      <w:r>
        <w:rPr>
          <w:rFonts w:hint="eastAsia" w:ascii="宋体" w:hAnsi="宋体"/>
          <w:spacing w:val="-15"/>
          <w:sz w:val="28"/>
          <w:szCs w:val="28"/>
          <w:highlight w:val="none"/>
          <w:u w:val="single"/>
        </w:rPr>
        <w:t xml:space="preserve">     </w:t>
      </w:r>
      <w:r>
        <w:rPr>
          <w:rFonts w:hint="eastAsia" w:ascii="宋体" w:hAnsi="宋体"/>
          <w:spacing w:val="-15"/>
          <w:sz w:val="28"/>
          <w:szCs w:val="28"/>
          <w:highlight w:val="none"/>
        </w:rPr>
        <w:t>份。</w:t>
      </w:r>
    </w:p>
    <w:p w14:paraId="5DD40F6D">
      <w:pPr>
        <w:snapToGrid w:val="0"/>
        <w:spacing w:line="500" w:lineRule="exact"/>
        <w:ind w:left="722" w:leftChars="301"/>
        <w:rPr>
          <w:rFonts w:hint="eastAsia" w:ascii="宋体" w:hAnsi="宋体"/>
          <w:spacing w:val="-15"/>
          <w:sz w:val="28"/>
          <w:szCs w:val="28"/>
          <w:highlight w:val="none"/>
        </w:rPr>
      </w:pPr>
    </w:p>
    <w:p w14:paraId="6A8BAFB3">
      <w:pPr>
        <w:snapToGrid w:val="0"/>
        <w:spacing w:line="500" w:lineRule="exact"/>
        <w:ind w:left="722" w:leftChars="301"/>
        <w:rPr>
          <w:rFonts w:hint="eastAsia" w:ascii="宋体" w:hAnsi="宋体"/>
          <w:spacing w:val="-15"/>
          <w:sz w:val="28"/>
          <w:szCs w:val="28"/>
          <w:highlight w:val="none"/>
        </w:rPr>
      </w:pPr>
    </w:p>
    <w:p w14:paraId="2293F807">
      <w:pPr>
        <w:snapToGrid w:val="0"/>
        <w:spacing w:line="480" w:lineRule="auto"/>
        <w:ind w:firstLine="554" w:firstLineChars="198"/>
        <w:rPr>
          <w:rFonts w:hint="eastAsia" w:ascii="宋体" w:hAnsi="宋体"/>
          <w:sz w:val="28"/>
          <w:szCs w:val="28"/>
          <w:highlight w:val="none"/>
        </w:rPr>
      </w:pPr>
      <w:r>
        <w:rPr>
          <w:rFonts w:hint="eastAsia" w:ascii="宋体" w:hAnsi="宋体"/>
          <w:sz w:val="28"/>
          <w:szCs w:val="28"/>
          <w:highlight w:val="none"/>
        </w:rPr>
        <w:t>委托人：</w:t>
      </w:r>
      <w:r>
        <w:rPr>
          <w:rFonts w:hint="eastAsia" w:ascii="宋体" w:hAnsi="宋体"/>
          <w:sz w:val="28"/>
          <w:szCs w:val="28"/>
          <w:highlight w:val="none"/>
          <w:u w:val="single"/>
        </w:rPr>
        <w:t xml:space="preserve">   （盖章）     </w:t>
      </w:r>
      <w:r>
        <w:rPr>
          <w:rFonts w:hint="eastAsia" w:ascii="宋体" w:hAnsi="宋体"/>
          <w:sz w:val="28"/>
          <w:szCs w:val="28"/>
          <w:highlight w:val="none"/>
        </w:rPr>
        <w:t xml:space="preserve">   监理人：</w:t>
      </w:r>
      <w:r>
        <w:rPr>
          <w:rFonts w:hint="eastAsia" w:ascii="宋体" w:hAnsi="宋体"/>
          <w:sz w:val="28"/>
          <w:szCs w:val="28"/>
          <w:highlight w:val="none"/>
          <w:u w:val="single"/>
        </w:rPr>
        <w:t xml:space="preserve">   （盖章）    </w:t>
      </w:r>
    </w:p>
    <w:p w14:paraId="741D820E">
      <w:pPr>
        <w:snapToGrid w:val="0"/>
        <w:spacing w:line="480" w:lineRule="auto"/>
        <w:ind w:firstLine="554" w:firstLineChars="198"/>
        <w:rPr>
          <w:rFonts w:hint="eastAsia" w:ascii="宋体" w:hAnsi="宋体"/>
          <w:sz w:val="28"/>
          <w:szCs w:val="28"/>
          <w:highlight w:val="none"/>
        </w:rPr>
      </w:pPr>
      <w:r>
        <w:rPr>
          <w:rFonts w:hint="eastAsia" w:ascii="宋体" w:hAnsi="宋体"/>
          <w:sz w:val="28"/>
          <w:szCs w:val="28"/>
          <w:highlight w:val="none"/>
        </w:rPr>
        <w:t xml:space="preserve">住所： </w:t>
      </w:r>
      <w:r>
        <w:rPr>
          <w:rFonts w:hint="eastAsia" w:ascii="宋体" w:hAnsi="宋体"/>
          <w:sz w:val="28"/>
          <w:szCs w:val="28"/>
          <w:highlight w:val="none"/>
          <w:u w:val="single"/>
        </w:rPr>
        <w:t xml:space="preserve">                     </w:t>
      </w:r>
      <w:r>
        <w:rPr>
          <w:rFonts w:hint="eastAsia" w:ascii="宋体" w:hAnsi="宋体"/>
          <w:sz w:val="28"/>
          <w:szCs w:val="28"/>
          <w:highlight w:val="none"/>
        </w:rPr>
        <w:t xml:space="preserve">   住所：</w:t>
      </w:r>
      <w:r>
        <w:rPr>
          <w:rFonts w:hint="eastAsia" w:ascii="宋体" w:hAnsi="宋体"/>
          <w:b/>
          <w:sz w:val="28"/>
          <w:szCs w:val="28"/>
          <w:highlight w:val="none"/>
          <w:u w:val="single"/>
        </w:rPr>
        <w:t xml:space="preserve"> </w:t>
      </w:r>
      <w:r>
        <w:rPr>
          <w:rFonts w:hint="eastAsia" w:ascii="宋体" w:hAnsi="宋体"/>
          <w:b/>
          <w:sz w:val="28"/>
          <w:szCs w:val="28"/>
          <w:highlight w:val="none"/>
          <w:u w:val="single"/>
          <w:lang w:val="en-US" w:eastAsia="zh-CN"/>
        </w:rPr>
        <w:t xml:space="preserve">                 </w:t>
      </w:r>
      <w:r>
        <w:rPr>
          <w:rFonts w:hint="eastAsia" w:ascii="宋体" w:hAnsi="宋体"/>
          <w:b/>
          <w:sz w:val="28"/>
          <w:szCs w:val="28"/>
          <w:highlight w:val="none"/>
          <w:u w:val="single"/>
        </w:rPr>
        <w:t xml:space="preserve">  </w:t>
      </w:r>
      <w:r>
        <w:rPr>
          <w:rFonts w:hint="eastAsia" w:ascii="宋体" w:hAnsi="宋体"/>
          <w:sz w:val="28"/>
          <w:szCs w:val="28"/>
          <w:highlight w:val="none"/>
          <w:u w:val="single"/>
        </w:rPr>
        <w:t xml:space="preserve"> </w:t>
      </w:r>
    </w:p>
    <w:p w14:paraId="05CF6490">
      <w:pPr>
        <w:snapToGrid w:val="0"/>
        <w:spacing w:line="480" w:lineRule="auto"/>
        <w:ind w:firstLine="560" w:firstLineChars="200"/>
        <w:rPr>
          <w:rFonts w:hint="eastAsia" w:ascii="宋体" w:hAnsi="宋体"/>
          <w:sz w:val="28"/>
          <w:szCs w:val="28"/>
          <w:highlight w:val="none"/>
        </w:rPr>
      </w:pPr>
      <w:r>
        <w:rPr>
          <w:rFonts w:hint="eastAsia" w:ascii="宋体" w:hAnsi="宋体"/>
          <w:sz w:val="28"/>
          <w:szCs w:val="28"/>
          <w:highlight w:val="none"/>
        </w:rPr>
        <w:t>邮政编码：</w:t>
      </w:r>
      <w:r>
        <w:rPr>
          <w:rFonts w:hint="eastAsia" w:ascii="宋体" w:hAnsi="宋体"/>
          <w:sz w:val="28"/>
          <w:szCs w:val="28"/>
          <w:highlight w:val="none"/>
          <w:u w:val="single"/>
        </w:rPr>
        <w:t xml:space="preserve">                 </w:t>
      </w:r>
      <w:r>
        <w:rPr>
          <w:rFonts w:hint="eastAsia" w:ascii="宋体" w:hAnsi="宋体"/>
          <w:sz w:val="28"/>
          <w:szCs w:val="28"/>
          <w:highlight w:val="none"/>
        </w:rPr>
        <w:t xml:space="preserve">   邮政编码：</w:t>
      </w:r>
      <w:r>
        <w:rPr>
          <w:rFonts w:hint="eastAsia" w:ascii="宋体" w:hAnsi="宋体"/>
          <w:sz w:val="28"/>
          <w:szCs w:val="28"/>
          <w:highlight w:val="none"/>
          <w:u w:val="single"/>
        </w:rPr>
        <w:t xml:space="preserve">  </w:t>
      </w:r>
      <w:r>
        <w:rPr>
          <w:rFonts w:hint="eastAsia" w:ascii="宋体" w:hAnsi="宋体"/>
          <w:sz w:val="28"/>
          <w:szCs w:val="28"/>
          <w:highlight w:val="none"/>
          <w:u w:val="single"/>
          <w:lang w:val="en-US" w:eastAsia="zh-CN"/>
        </w:rPr>
        <w:t xml:space="preserve">        </w:t>
      </w:r>
      <w:r>
        <w:rPr>
          <w:rFonts w:hint="eastAsia" w:ascii="宋体" w:hAnsi="宋体"/>
          <w:b/>
          <w:sz w:val="28"/>
          <w:szCs w:val="28"/>
          <w:highlight w:val="none"/>
          <w:u w:val="single"/>
          <w:lang w:val="en-US" w:eastAsia="zh-CN"/>
        </w:rPr>
        <w:t xml:space="preserve">   </w:t>
      </w:r>
      <w:r>
        <w:rPr>
          <w:rFonts w:hint="eastAsia" w:ascii="宋体" w:hAnsi="宋体"/>
          <w:b/>
          <w:sz w:val="28"/>
          <w:szCs w:val="28"/>
          <w:highlight w:val="none"/>
          <w:u w:val="single"/>
        </w:rPr>
        <w:t xml:space="preserve">  </w:t>
      </w:r>
      <w:r>
        <w:rPr>
          <w:rFonts w:hint="eastAsia" w:ascii="宋体" w:hAnsi="宋体"/>
          <w:sz w:val="28"/>
          <w:szCs w:val="28"/>
          <w:highlight w:val="none"/>
          <w:u w:val="single"/>
        </w:rPr>
        <w:t xml:space="preserve">   </w:t>
      </w:r>
    </w:p>
    <w:p w14:paraId="4C18E68A">
      <w:pPr>
        <w:snapToGrid w:val="0"/>
        <w:spacing w:line="480" w:lineRule="auto"/>
        <w:ind w:firstLine="554" w:firstLineChars="198"/>
        <w:rPr>
          <w:rFonts w:hint="eastAsia" w:ascii="宋体" w:hAnsi="宋体"/>
          <w:sz w:val="28"/>
          <w:szCs w:val="28"/>
          <w:highlight w:val="none"/>
        </w:rPr>
      </w:pPr>
      <w:r>
        <w:rPr>
          <w:rFonts w:hint="eastAsia" w:ascii="宋体" w:hAnsi="宋体"/>
          <w:sz w:val="28"/>
          <w:szCs w:val="28"/>
          <w:highlight w:val="none"/>
        </w:rPr>
        <w:t>法定代表人：</w:t>
      </w:r>
      <w:r>
        <w:rPr>
          <w:rFonts w:hint="eastAsia" w:ascii="宋体" w:hAnsi="宋体"/>
          <w:sz w:val="28"/>
          <w:szCs w:val="28"/>
          <w:highlight w:val="none"/>
          <w:u w:val="single"/>
        </w:rPr>
        <w:t xml:space="preserve">     （签章）   </w:t>
      </w:r>
      <w:r>
        <w:rPr>
          <w:rFonts w:hint="eastAsia" w:ascii="宋体" w:hAnsi="宋体"/>
          <w:sz w:val="28"/>
          <w:szCs w:val="28"/>
          <w:highlight w:val="none"/>
        </w:rPr>
        <w:t xml:space="preserve"> 法定代表人：</w:t>
      </w:r>
      <w:r>
        <w:rPr>
          <w:rFonts w:hint="eastAsia" w:ascii="宋体" w:hAnsi="宋体"/>
          <w:sz w:val="28"/>
          <w:szCs w:val="28"/>
          <w:highlight w:val="none"/>
          <w:u w:val="single"/>
        </w:rPr>
        <w:t xml:space="preserve">     （签章）  </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u w:val="single"/>
        </w:rPr>
        <w:t xml:space="preserve"> </w:t>
      </w:r>
    </w:p>
    <w:p w14:paraId="189DCF0D">
      <w:pPr>
        <w:snapToGrid w:val="0"/>
        <w:spacing w:line="480" w:lineRule="auto"/>
        <w:ind w:firstLine="554" w:firstLineChars="198"/>
        <w:rPr>
          <w:rFonts w:hint="eastAsia" w:ascii="宋体" w:hAnsi="宋体"/>
          <w:b/>
          <w:sz w:val="44"/>
          <w:szCs w:val="20"/>
          <w:highlight w:val="none"/>
        </w:rPr>
      </w:pPr>
      <w:r>
        <w:rPr>
          <w:rFonts w:hint="eastAsia" w:ascii="宋体" w:hAnsi="宋体"/>
          <w:sz w:val="28"/>
          <w:szCs w:val="28"/>
          <w:highlight w:val="none"/>
        </w:rPr>
        <w:t>授权代理人：</w:t>
      </w:r>
      <w:r>
        <w:rPr>
          <w:rFonts w:hint="eastAsia" w:ascii="宋体" w:hAnsi="宋体"/>
          <w:sz w:val="28"/>
          <w:szCs w:val="28"/>
          <w:highlight w:val="none"/>
          <w:u w:val="single"/>
        </w:rPr>
        <w:t xml:space="preserve">     （签字）    </w:t>
      </w:r>
      <w:r>
        <w:rPr>
          <w:rFonts w:hint="eastAsia" w:ascii="宋体" w:hAnsi="宋体"/>
          <w:sz w:val="28"/>
          <w:szCs w:val="28"/>
          <w:highlight w:val="none"/>
        </w:rPr>
        <w:t>授权代理人：</w:t>
      </w:r>
      <w:r>
        <w:rPr>
          <w:rFonts w:hint="eastAsia" w:ascii="宋体" w:hAnsi="宋体"/>
          <w:sz w:val="28"/>
          <w:szCs w:val="28"/>
          <w:highlight w:val="none"/>
          <w:u w:val="single"/>
        </w:rPr>
        <w:t xml:space="preserve">     （签字</w:t>
      </w:r>
      <w:r>
        <w:rPr>
          <w:rFonts w:hint="eastAsia" w:ascii="宋体" w:hAnsi="宋体"/>
          <w:sz w:val="28"/>
          <w:szCs w:val="28"/>
          <w:highlight w:val="none"/>
          <w:u w:val="single"/>
          <w:lang w:val="en-US" w:eastAsia="zh-CN"/>
        </w:rPr>
        <w:t xml:space="preserve">)     </w:t>
      </w:r>
    </w:p>
    <w:p w14:paraId="58185EF1">
      <w:pPr>
        <w:pageBreakBefore/>
        <w:spacing w:line="500" w:lineRule="exact"/>
        <w:jc w:val="center"/>
        <w:rPr>
          <w:rFonts w:hint="eastAsia" w:ascii="宋体" w:hAnsi="宋体"/>
          <w:b/>
          <w:sz w:val="44"/>
          <w:szCs w:val="44"/>
          <w:highlight w:val="none"/>
        </w:rPr>
      </w:pPr>
      <w:r>
        <w:rPr>
          <w:rFonts w:hint="eastAsia" w:ascii="宋体" w:hAnsi="宋体"/>
          <w:b/>
          <w:sz w:val="44"/>
          <w:szCs w:val="44"/>
          <w:highlight w:val="none"/>
        </w:rPr>
        <w:t>第二部分  通用条件</w:t>
      </w:r>
    </w:p>
    <w:p w14:paraId="75F30201">
      <w:pPr>
        <w:spacing w:line="500" w:lineRule="exact"/>
        <w:jc w:val="center"/>
        <w:rPr>
          <w:rFonts w:hint="eastAsia" w:ascii="宋体" w:hAnsi="宋体"/>
          <w:b/>
          <w:sz w:val="24"/>
          <w:highlight w:val="none"/>
        </w:rPr>
      </w:pPr>
    </w:p>
    <w:p w14:paraId="6CF71492">
      <w:pPr>
        <w:spacing w:line="500" w:lineRule="exact"/>
        <w:rPr>
          <w:rFonts w:hint="eastAsia" w:ascii="宋体" w:hAnsi="宋体"/>
          <w:b/>
          <w:sz w:val="24"/>
          <w:szCs w:val="24"/>
          <w:highlight w:val="none"/>
        </w:rPr>
      </w:pPr>
      <w:r>
        <w:rPr>
          <w:rFonts w:hint="eastAsia" w:ascii="宋体" w:hAnsi="宋体"/>
          <w:b/>
          <w:sz w:val="24"/>
          <w:szCs w:val="24"/>
          <w:highlight w:val="none"/>
        </w:rPr>
        <w:t>1. 定义与解释</w:t>
      </w:r>
    </w:p>
    <w:p w14:paraId="35BB83C9">
      <w:pPr>
        <w:spacing w:line="500" w:lineRule="exact"/>
        <w:ind w:left="240" w:leftChars="100"/>
        <w:rPr>
          <w:rFonts w:hint="eastAsia" w:ascii="宋体" w:hAnsi="宋体"/>
          <w:sz w:val="24"/>
          <w:szCs w:val="24"/>
          <w:highlight w:val="none"/>
        </w:rPr>
      </w:pPr>
      <w:r>
        <w:rPr>
          <w:rFonts w:hint="eastAsia" w:ascii="宋体" w:hAnsi="宋体"/>
          <w:sz w:val="24"/>
          <w:szCs w:val="24"/>
          <w:highlight w:val="none"/>
        </w:rPr>
        <w:t xml:space="preserve">1.1 </w:t>
      </w:r>
      <w:r>
        <w:rPr>
          <w:rFonts w:hint="eastAsia" w:ascii="宋体" w:hAnsi="宋体"/>
          <w:bCs/>
          <w:sz w:val="24"/>
          <w:szCs w:val="24"/>
          <w:highlight w:val="none"/>
        </w:rPr>
        <w:t>定义</w:t>
      </w:r>
    </w:p>
    <w:p w14:paraId="2E4E003A">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除根据上下文另有其意义外，组成本合同的全部文件中的下列名词和用语应具有本款所赋予的含义：</w:t>
      </w:r>
    </w:p>
    <w:p w14:paraId="236A81B6">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1.1.1 “工程”是指按照本合同约定实施监理与相关服务的建设工程。</w:t>
      </w:r>
    </w:p>
    <w:p w14:paraId="5B01619B">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1.1.2 “委托人”是指本合同中委托监理与相关服务的一方，及其合法的继承人或受让人。</w:t>
      </w:r>
    </w:p>
    <w:p w14:paraId="170B5EC5">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1.1.3 “监理人”是指本合同中提供监理与相关服务的一方，及其合法的继承人。</w:t>
      </w:r>
    </w:p>
    <w:p w14:paraId="790A63B0">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1.1.4 “承包人”是指在工程范围内与委托人签订勘察、设计、施工等有关合同的当事人，及其合法的继承人。</w:t>
      </w:r>
    </w:p>
    <w:p w14:paraId="39ED7C73">
      <w:pPr>
        <w:pStyle w:val="39"/>
        <w:spacing w:line="500" w:lineRule="exact"/>
        <w:ind w:firstLine="570"/>
        <w:rPr>
          <w:rFonts w:hint="eastAsia" w:hAnsi="宋体"/>
          <w:sz w:val="24"/>
          <w:szCs w:val="24"/>
          <w:highlight w:val="none"/>
        </w:rPr>
      </w:pPr>
      <w:r>
        <w:rPr>
          <w:rFonts w:hint="eastAsia" w:hAnsi="宋体"/>
          <w:sz w:val="24"/>
          <w:szCs w:val="24"/>
          <w:highlight w:val="none"/>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709807BD">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1.1.6 “相关服务”是指监理人受委托人的委托 ，按照本合同约定，在勘察、设计、保修等阶段提供的服务活动。</w:t>
      </w:r>
    </w:p>
    <w:p w14:paraId="7925BC7E">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1.1.7 “正常工作”指本合同订立时通用条件和专用条件中约定的监理人的</w:t>
      </w:r>
      <w:r>
        <w:rPr>
          <w:rFonts w:hint="eastAsia" w:ascii="宋体" w:hAnsi="宋体"/>
          <w:color w:val="000000"/>
          <w:sz w:val="24"/>
          <w:szCs w:val="24"/>
          <w:highlight w:val="none"/>
        </w:rPr>
        <w:t>工作</w:t>
      </w:r>
      <w:r>
        <w:rPr>
          <w:rFonts w:hint="eastAsia" w:ascii="宋体" w:hAnsi="宋体"/>
          <w:sz w:val="24"/>
          <w:szCs w:val="24"/>
          <w:highlight w:val="none"/>
        </w:rPr>
        <w:t>。</w:t>
      </w:r>
    </w:p>
    <w:p w14:paraId="24936B70">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1.1.8 “附加工作”是指本合同约定的正常工作以外监理人的工作。</w:t>
      </w:r>
    </w:p>
    <w:p w14:paraId="19E609B5">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1.1.9 “项目监理机构”是指监理人派驻工程负责履行本合同的组织机构。</w:t>
      </w:r>
    </w:p>
    <w:p w14:paraId="769EE36F">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1.1.10 “总监理工程师”是指由监理人的法定代表人书面授权，全面负责履行本合同、主持项目监理机构工作的注册监理工程师。</w:t>
      </w:r>
    </w:p>
    <w:p w14:paraId="176E0244">
      <w:pPr>
        <w:snapToGrid w:val="0"/>
        <w:spacing w:line="500" w:lineRule="exact"/>
        <w:ind w:firstLine="475" w:firstLineChars="198"/>
        <w:rPr>
          <w:rFonts w:hint="eastAsia" w:ascii="宋体" w:hAnsi="宋体"/>
          <w:sz w:val="24"/>
          <w:szCs w:val="24"/>
          <w:highlight w:val="none"/>
        </w:rPr>
      </w:pPr>
      <w:r>
        <w:rPr>
          <w:rFonts w:hint="eastAsia" w:ascii="宋体" w:hAnsi="宋体"/>
          <w:sz w:val="24"/>
          <w:szCs w:val="24"/>
          <w:highlight w:val="none"/>
        </w:rPr>
        <w:t>1.1.11 “酬金”是指监理人履行本合同义务，委托人按照本合同约定给付监理人的金额。</w:t>
      </w:r>
    </w:p>
    <w:p w14:paraId="79ACF3E2">
      <w:pPr>
        <w:snapToGrid w:val="0"/>
        <w:spacing w:line="500" w:lineRule="exact"/>
        <w:ind w:firstLine="475" w:firstLineChars="198"/>
        <w:rPr>
          <w:rFonts w:hint="eastAsia" w:ascii="宋体" w:hAnsi="宋体"/>
          <w:sz w:val="24"/>
          <w:szCs w:val="24"/>
          <w:highlight w:val="none"/>
        </w:rPr>
      </w:pPr>
      <w:r>
        <w:rPr>
          <w:rFonts w:hint="eastAsia" w:ascii="宋体" w:hAnsi="宋体"/>
          <w:sz w:val="24"/>
          <w:szCs w:val="24"/>
          <w:highlight w:val="none"/>
        </w:rPr>
        <w:t>1.1.12 “正常工作</w:t>
      </w:r>
      <w:r>
        <w:rPr>
          <w:rFonts w:hint="eastAsia" w:ascii="宋体" w:hAnsi="宋体"/>
          <w:kern w:val="0"/>
          <w:sz w:val="24"/>
          <w:szCs w:val="24"/>
          <w:highlight w:val="none"/>
        </w:rPr>
        <w:t>酬金”</w:t>
      </w:r>
      <w:r>
        <w:rPr>
          <w:rFonts w:hint="eastAsia" w:ascii="宋体" w:hAnsi="宋体"/>
          <w:sz w:val="24"/>
          <w:szCs w:val="24"/>
          <w:highlight w:val="none"/>
        </w:rPr>
        <w:t>是指监理人完成正常工作，委托人应给付监理人并在协议书中载明的签约</w:t>
      </w:r>
      <w:r>
        <w:rPr>
          <w:rFonts w:hint="eastAsia" w:ascii="宋体" w:hAnsi="宋体"/>
          <w:kern w:val="0"/>
          <w:sz w:val="24"/>
          <w:szCs w:val="24"/>
          <w:highlight w:val="none"/>
        </w:rPr>
        <w:t>酬金额</w:t>
      </w:r>
      <w:r>
        <w:rPr>
          <w:rFonts w:hint="eastAsia" w:ascii="宋体" w:hAnsi="宋体"/>
          <w:sz w:val="24"/>
          <w:szCs w:val="24"/>
          <w:highlight w:val="none"/>
        </w:rPr>
        <w:t>。</w:t>
      </w:r>
    </w:p>
    <w:p w14:paraId="01E02FEC">
      <w:pPr>
        <w:snapToGrid w:val="0"/>
        <w:spacing w:line="500" w:lineRule="exact"/>
        <w:ind w:firstLine="475" w:firstLineChars="198"/>
        <w:rPr>
          <w:rFonts w:hint="eastAsia" w:ascii="宋体" w:hAnsi="宋体"/>
          <w:sz w:val="24"/>
          <w:szCs w:val="24"/>
          <w:highlight w:val="none"/>
        </w:rPr>
      </w:pPr>
      <w:r>
        <w:rPr>
          <w:rFonts w:hint="eastAsia" w:ascii="宋体" w:hAnsi="宋体"/>
          <w:sz w:val="24"/>
          <w:szCs w:val="24"/>
          <w:highlight w:val="none"/>
        </w:rPr>
        <w:t>1.1.13 “附加工作酬金”是指监理人完成附加工作，委托人应给付监理人的金额。</w:t>
      </w:r>
    </w:p>
    <w:p w14:paraId="584ECE4C">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1.1.14 “一方”是指委托人或监理人；“双方”是指委托人和监理人；“第三方”是指除委托人和监理人以外的有关方。</w:t>
      </w:r>
    </w:p>
    <w:p w14:paraId="1D5A8B84">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1.1.15 “书面形式”是指合同书、信件和数据电文（包括电报、电传、传真、电子数据交换和电子邮件）等可以有形地表现所载内容的形式。</w:t>
      </w:r>
    </w:p>
    <w:p w14:paraId="2F839C60">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1.1.16 “天”是指第一天零时至第二天零时的时间。</w:t>
      </w:r>
    </w:p>
    <w:p w14:paraId="680E17C4">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1.1.17“月”是指按公历从一个月中任何一天开始的一个公历月时间。</w:t>
      </w:r>
    </w:p>
    <w:p w14:paraId="27B149D2">
      <w:pPr>
        <w:snapToGrid w:val="0"/>
        <w:spacing w:line="500" w:lineRule="exact"/>
        <w:ind w:firstLine="645"/>
        <w:rPr>
          <w:rFonts w:hint="eastAsia" w:ascii="宋体" w:hAnsi="宋体"/>
          <w:sz w:val="24"/>
          <w:szCs w:val="24"/>
          <w:highlight w:val="none"/>
        </w:rPr>
      </w:pPr>
      <w:r>
        <w:rPr>
          <w:rFonts w:hint="eastAsia" w:ascii="宋体" w:hAnsi="宋体"/>
          <w:sz w:val="24"/>
          <w:szCs w:val="24"/>
          <w:highlight w:val="none"/>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7F1FC0D0">
      <w:pPr>
        <w:snapToGrid w:val="0"/>
        <w:spacing w:line="500" w:lineRule="exact"/>
        <w:ind w:left="240" w:leftChars="100"/>
        <w:rPr>
          <w:rFonts w:hint="eastAsia" w:ascii="宋体" w:hAnsi="宋体"/>
          <w:bCs/>
          <w:sz w:val="24"/>
          <w:szCs w:val="24"/>
          <w:highlight w:val="none"/>
        </w:rPr>
      </w:pPr>
      <w:r>
        <w:rPr>
          <w:rFonts w:hint="eastAsia" w:ascii="宋体" w:hAnsi="宋体"/>
          <w:bCs/>
          <w:sz w:val="24"/>
          <w:szCs w:val="24"/>
          <w:highlight w:val="none"/>
        </w:rPr>
        <w:t xml:space="preserve">1.2 </w:t>
      </w:r>
      <w:r>
        <w:rPr>
          <w:rFonts w:hint="eastAsia" w:ascii="宋体" w:hAnsi="宋体"/>
          <w:sz w:val="24"/>
          <w:szCs w:val="24"/>
          <w:highlight w:val="none"/>
        </w:rPr>
        <w:t>解释</w:t>
      </w:r>
    </w:p>
    <w:p w14:paraId="39C503A9">
      <w:pPr>
        <w:tabs>
          <w:tab w:val="left" w:pos="6140"/>
        </w:tabs>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1.2.1本合同使用中文书写、解释和说明。如专用条件约定使用两种及以上语言文字时，应以中文为准。</w:t>
      </w:r>
    </w:p>
    <w:p w14:paraId="494E3445">
      <w:pPr>
        <w:tabs>
          <w:tab w:val="left" w:pos="6140"/>
        </w:tabs>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1.2.2 组成本合同的下列文件彼此应能相互解释、互为说明。除专用条件另有约定外，本合同文件的解释顺序如下：</w:t>
      </w:r>
    </w:p>
    <w:p w14:paraId="74000BA8">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（1）协议书；</w:t>
      </w:r>
    </w:p>
    <w:p w14:paraId="24E86788">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（2）中标通知书（适用于招标工程）或委托书（适用于非招标工程）；</w:t>
      </w:r>
    </w:p>
    <w:p w14:paraId="06E824FC">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（3）专用条件及附录A、附录B；</w:t>
      </w:r>
    </w:p>
    <w:p w14:paraId="1A2CE2AA">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（4）通用条件；</w:t>
      </w:r>
    </w:p>
    <w:p w14:paraId="1C390CC5">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（5）投标文件（适用于招标工程）或监理与相关服务建议书（适用于非招标工程）。</w:t>
      </w:r>
    </w:p>
    <w:p w14:paraId="238CD189">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双方签订的补充协议与其他文件发生矛盾或歧义时，属于同一类内容的文件，应以最新签署的为准。</w:t>
      </w:r>
    </w:p>
    <w:p w14:paraId="15103F5D">
      <w:pPr>
        <w:spacing w:line="500" w:lineRule="exact"/>
        <w:rPr>
          <w:rFonts w:hint="eastAsia" w:ascii="宋体" w:hAnsi="宋体"/>
          <w:b/>
          <w:sz w:val="24"/>
          <w:szCs w:val="24"/>
          <w:highlight w:val="none"/>
        </w:rPr>
      </w:pPr>
      <w:r>
        <w:rPr>
          <w:rFonts w:hint="eastAsia" w:ascii="宋体" w:hAnsi="宋体"/>
          <w:b/>
          <w:sz w:val="24"/>
          <w:szCs w:val="24"/>
          <w:highlight w:val="none"/>
        </w:rPr>
        <w:t>2. 监理人的义务</w:t>
      </w:r>
    </w:p>
    <w:p w14:paraId="43423379">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2.1 监理的范围和工作内容</w:t>
      </w:r>
    </w:p>
    <w:p w14:paraId="34309429">
      <w:pPr>
        <w:snapToGrid w:val="0"/>
        <w:spacing w:line="500" w:lineRule="exact"/>
        <w:ind w:left="480" w:leftChars="200"/>
        <w:rPr>
          <w:rFonts w:hint="eastAsia" w:ascii="宋体" w:hAnsi="宋体"/>
          <w:sz w:val="24"/>
          <w:szCs w:val="24"/>
          <w:highlight w:val="none"/>
        </w:rPr>
      </w:pPr>
      <w:r>
        <w:rPr>
          <w:rFonts w:hint="eastAsia" w:ascii="宋体" w:hAnsi="宋体"/>
          <w:sz w:val="24"/>
          <w:szCs w:val="24"/>
          <w:highlight w:val="none"/>
        </w:rPr>
        <w:t>2.1.1 监理范围在专用条件中约定。</w:t>
      </w:r>
    </w:p>
    <w:p w14:paraId="70949756">
      <w:pPr>
        <w:snapToGrid w:val="0"/>
        <w:spacing w:line="500" w:lineRule="exact"/>
        <w:ind w:left="480" w:leftChars="200"/>
        <w:rPr>
          <w:rFonts w:hint="eastAsia" w:ascii="宋体" w:hAnsi="宋体"/>
          <w:sz w:val="24"/>
          <w:szCs w:val="24"/>
          <w:highlight w:val="none"/>
        </w:rPr>
      </w:pPr>
      <w:r>
        <w:rPr>
          <w:rFonts w:hint="eastAsia" w:ascii="宋体" w:hAnsi="宋体"/>
          <w:sz w:val="24"/>
          <w:szCs w:val="24"/>
          <w:highlight w:val="none"/>
        </w:rPr>
        <w:t>2.1.2 除专用条件另有约定外，监理工作内容包括：</w:t>
      </w:r>
    </w:p>
    <w:p w14:paraId="7AC607D3">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（1）收到工程设计文件后编制监理规划，并在第一次工地会议7天前报委托人。根据有关规定和监理工作需要，编制监理实施细则；</w:t>
      </w:r>
    </w:p>
    <w:p w14:paraId="508F64FF">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（2）熟悉工程设计文件，并参加由委托人主持的图纸会审和设计交底会议；</w:t>
      </w:r>
    </w:p>
    <w:p w14:paraId="74547831">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（3）参加由委托人主持的第一次工地会议；主持监理例会并根据工程需要主持或参加专题会议；</w:t>
      </w:r>
    </w:p>
    <w:p w14:paraId="16A3F0EE">
      <w:pPr>
        <w:snapToGrid w:val="0"/>
        <w:spacing w:line="500" w:lineRule="exact"/>
        <w:rPr>
          <w:rFonts w:hint="eastAsia" w:ascii="宋体" w:hAnsi="宋体"/>
          <w:sz w:val="24"/>
          <w:szCs w:val="24"/>
          <w:highlight w:val="none"/>
        </w:rPr>
      </w:pPr>
      <w:r>
        <w:rPr>
          <w:rFonts w:hint="eastAsia" w:ascii="宋体" w:hAnsi="宋体"/>
          <w:sz w:val="24"/>
          <w:szCs w:val="24"/>
          <w:highlight w:val="none"/>
        </w:rPr>
        <w:t xml:space="preserve">    （4）审查施工承包人提交的施工组织设计，重点审查其中的质量安全技术措施、专项施工方案与工程建设强制性标准的符合性；</w:t>
      </w:r>
    </w:p>
    <w:p w14:paraId="5B37AC31">
      <w:pPr>
        <w:snapToGrid w:val="0"/>
        <w:spacing w:line="500" w:lineRule="exact"/>
        <w:ind w:firstLine="645"/>
        <w:rPr>
          <w:rFonts w:hint="eastAsia" w:ascii="宋体" w:hAnsi="宋体"/>
          <w:sz w:val="24"/>
          <w:szCs w:val="24"/>
          <w:highlight w:val="none"/>
        </w:rPr>
      </w:pPr>
      <w:r>
        <w:rPr>
          <w:rFonts w:hint="eastAsia" w:ascii="宋体" w:hAnsi="宋体"/>
          <w:sz w:val="24"/>
          <w:szCs w:val="24"/>
          <w:highlight w:val="none"/>
        </w:rPr>
        <w:t xml:space="preserve">（5）检查施工承包人工程质量、安全生产管理制度及组织机构和人员资格； </w:t>
      </w:r>
    </w:p>
    <w:p w14:paraId="2BCD0DE0">
      <w:pPr>
        <w:snapToGrid w:val="0"/>
        <w:spacing w:line="500" w:lineRule="exact"/>
        <w:rPr>
          <w:rFonts w:hint="eastAsia" w:ascii="宋体" w:hAnsi="宋体"/>
          <w:sz w:val="24"/>
          <w:szCs w:val="24"/>
          <w:highlight w:val="none"/>
        </w:rPr>
      </w:pPr>
      <w:r>
        <w:rPr>
          <w:rFonts w:hint="eastAsia" w:ascii="宋体" w:hAnsi="宋体"/>
          <w:sz w:val="24"/>
          <w:szCs w:val="24"/>
          <w:highlight w:val="none"/>
        </w:rPr>
        <w:t xml:space="preserve">    （6）检查施工承包人专职安全生产管理人员的配备情况；</w:t>
      </w:r>
    </w:p>
    <w:p w14:paraId="77A9ADC1">
      <w:pPr>
        <w:snapToGrid w:val="0"/>
        <w:spacing w:line="500" w:lineRule="exact"/>
        <w:rPr>
          <w:rFonts w:hint="eastAsia" w:ascii="宋体" w:hAnsi="宋体"/>
          <w:sz w:val="24"/>
          <w:szCs w:val="24"/>
          <w:highlight w:val="none"/>
        </w:rPr>
      </w:pPr>
      <w:r>
        <w:rPr>
          <w:rFonts w:hint="eastAsia" w:ascii="宋体" w:hAnsi="宋体"/>
          <w:sz w:val="24"/>
          <w:szCs w:val="24"/>
          <w:highlight w:val="none"/>
        </w:rPr>
        <w:t xml:space="preserve">    （7）审查施工承包人提交的施工进度计划，核查承包人对施工进度计划的调整；</w:t>
      </w:r>
    </w:p>
    <w:p w14:paraId="1317B733">
      <w:pPr>
        <w:snapToGrid w:val="0"/>
        <w:spacing w:line="500" w:lineRule="exact"/>
        <w:ind w:firstLine="645"/>
        <w:rPr>
          <w:rFonts w:hint="eastAsia" w:ascii="宋体" w:hAnsi="宋体"/>
          <w:sz w:val="24"/>
          <w:szCs w:val="24"/>
          <w:highlight w:val="none"/>
        </w:rPr>
      </w:pPr>
      <w:r>
        <w:rPr>
          <w:rFonts w:hint="eastAsia" w:ascii="宋体" w:hAnsi="宋体"/>
          <w:sz w:val="24"/>
          <w:szCs w:val="24"/>
          <w:highlight w:val="none"/>
        </w:rPr>
        <w:t>（8）检查施工承包人的试验室；</w:t>
      </w:r>
    </w:p>
    <w:p w14:paraId="581FA549">
      <w:pPr>
        <w:snapToGrid w:val="0"/>
        <w:spacing w:line="500" w:lineRule="exact"/>
        <w:rPr>
          <w:rFonts w:hint="eastAsia" w:ascii="宋体" w:hAnsi="宋体"/>
          <w:sz w:val="24"/>
          <w:szCs w:val="24"/>
          <w:highlight w:val="none"/>
        </w:rPr>
      </w:pPr>
      <w:r>
        <w:rPr>
          <w:rFonts w:hint="eastAsia" w:ascii="宋体" w:hAnsi="宋体"/>
          <w:sz w:val="24"/>
          <w:szCs w:val="24"/>
          <w:highlight w:val="none"/>
        </w:rPr>
        <w:t xml:space="preserve">    （9）审核施工分包人资质条件；</w:t>
      </w:r>
    </w:p>
    <w:p w14:paraId="65D991E6">
      <w:pPr>
        <w:spacing w:line="500" w:lineRule="exact"/>
        <w:rPr>
          <w:rFonts w:hint="eastAsia" w:ascii="宋体" w:hAnsi="宋体"/>
          <w:sz w:val="24"/>
          <w:szCs w:val="24"/>
          <w:highlight w:val="none"/>
        </w:rPr>
      </w:pPr>
      <w:r>
        <w:rPr>
          <w:rFonts w:hint="eastAsia" w:ascii="宋体" w:hAnsi="宋体"/>
          <w:sz w:val="24"/>
          <w:szCs w:val="24"/>
          <w:highlight w:val="none"/>
        </w:rPr>
        <w:t xml:space="preserve">    （10）查验施工承包人的施工测量放线成果；</w:t>
      </w:r>
    </w:p>
    <w:p w14:paraId="54A443A3">
      <w:pPr>
        <w:snapToGrid w:val="0"/>
        <w:spacing w:line="500" w:lineRule="exact"/>
        <w:ind w:firstLine="645"/>
        <w:rPr>
          <w:rFonts w:hint="eastAsia" w:ascii="宋体" w:hAnsi="宋体"/>
          <w:sz w:val="24"/>
          <w:szCs w:val="24"/>
          <w:highlight w:val="none"/>
        </w:rPr>
      </w:pPr>
      <w:r>
        <w:rPr>
          <w:rFonts w:hint="eastAsia" w:ascii="宋体" w:hAnsi="宋体"/>
          <w:sz w:val="24"/>
          <w:szCs w:val="24"/>
          <w:highlight w:val="none"/>
        </w:rPr>
        <w:t>（11）审查工程开工条件，对条件具备的签发开工令；</w:t>
      </w:r>
    </w:p>
    <w:p w14:paraId="3792813A">
      <w:pPr>
        <w:snapToGrid w:val="0"/>
        <w:spacing w:line="500" w:lineRule="exact"/>
        <w:ind w:firstLine="645"/>
        <w:rPr>
          <w:rFonts w:hint="eastAsia" w:ascii="宋体" w:hAnsi="宋体"/>
          <w:sz w:val="24"/>
          <w:szCs w:val="24"/>
          <w:highlight w:val="none"/>
        </w:rPr>
      </w:pPr>
      <w:r>
        <w:rPr>
          <w:rFonts w:hint="eastAsia" w:ascii="宋体" w:hAnsi="宋体"/>
          <w:sz w:val="24"/>
          <w:szCs w:val="24"/>
          <w:highlight w:val="none"/>
        </w:rPr>
        <w:t>（12）审查施工承包人报送的工程材料、构配件、设备质量证明文件的有效性和符合性，并按规定对用于工程的材料采取平行检验或见证取样方式进行抽检；</w:t>
      </w:r>
    </w:p>
    <w:p w14:paraId="3CCD91D6">
      <w:pPr>
        <w:snapToGrid w:val="0"/>
        <w:spacing w:line="500" w:lineRule="exact"/>
        <w:ind w:left="-110" w:leftChars="-46"/>
        <w:rPr>
          <w:rFonts w:hint="eastAsia" w:ascii="宋体" w:hAnsi="宋体"/>
          <w:sz w:val="24"/>
          <w:szCs w:val="24"/>
          <w:highlight w:val="none"/>
        </w:rPr>
      </w:pPr>
      <w:r>
        <w:rPr>
          <w:rFonts w:hint="eastAsia" w:ascii="宋体" w:hAnsi="宋体"/>
          <w:sz w:val="24"/>
          <w:szCs w:val="24"/>
          <w:highlight w:val="none"/>
        </w:rPr>
        <w:t xml:space="preserve">     （13）审核施工承包人提交的工程款支付申请，签发或出具工程款支付证书，并报委托人审核、批准；</w:t>
      </w:r>
    </w:p>
    <w:p w14:paraId="1A01CAC3">
      <w:pPr>
        <w:snapToGrid w:val="0"/>
        <w:spacing w:line="500" w:lineRule="exact"/>
        <w:ind w:firstLine="645"/>
        <w:rPr>
          <w:rFonts w:hint="eastAsia" w:ascii="宋体" w:hAnsi="宋体"/>
          <w:sz w:val="24"/>
          <w:szCs w:val="24"/>
          <w:highlight w:val="none"/>
        </w:rPr>
      </w:pPr>
      <w:r>
        <w:rPr>
          <w:rFonts w:hint="eastAsia" w:ascii="宋体" w:hAnsi="宋体"/>
          <w:sz w:val="24"/>
          <w:szCs w:val="24"/>
          <w:highlight w:val="none"/>
        </w:rPr>
        <w:t>（14）在巡视、旁站和检验过程中，发现工程质量、施工安全存在事故隐患的，要求施工承包人整改并报委托人；</w:t>
      </w:r>
    </w:p>
    <w:p w14:paraId="53668A6E">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（15）经委托人同意，签发工程暂停令和复工令；</w:t>
      </w:r>
    </w:p>
    <w:p w14:paraId="4955F4FA">
      <w:pPr>
        <w:snapToGrid w:val="0"/>
        <w:spacing w:line="500" w:lineRule="exact"/>
        <w:rPr>
          <w:rFonts w:hint="eastAsia" w:ascii="宋体" w:hAnsi="宋体"/>
          <w:sz w:val="24"/>
          <w:szCs w:val="24"/>
          <w:highlight w:val="none"/>
        </w:rPr>
      </w:pPr>
      <w:r>
        <w:rPr>
          <w:rFonts w:hint="eastAsia" w:ascii="宋体" w:hAnsi="宋体"/>
          <w:sz w:val="24"/>
          <w:szCs w:val="24"/>
          <w:highlight w:val="none"/>
        </w:rPr>
        <w:t xml:space="preserve">    （16）审查施工承包人提交的采用新材料、新工艺、新技术、新设备的论证材料及相关验收标准；</w:t>
      </w:r>
    </w:p>
    <w:p w14:paraId="7B3323FE">
      <w:pPr>
        <w:snapToGrid w:val="0"/>
        <w:spacing w:line="500" w:lineRule="exact"/>
        <w:ind w:firstLine="660"/>
        <w:rPr>
          <w:rFonts w:hint="eastAsia" w:ascii="宋体" w:hAnsi="宋体"/>
          <w:sz w:val="24"/>
          <w:szCs w:val="24"/>
          <w:highlight w:val="none"/>
        </w:rPr>
      </w:pPr>
      <w:r>
        <w:rPr>
          <w:rFonts w:hint="eastAsia" w:ascii="宋体" w:hAnsi="宋体"/>
          <w:sz w:val="24"/>
          <w:szCs w:val="24"/>
          <w:highlight w:val="none"/>
        </w:rPr>
        <w:t>（17）验收隐蔽工程、分部分项工程；</w:t>
      </w:r>
    </w:p>
    <w:p w14:paraId="2412BCFE">
      <w:pPr>
        <w:snapToGrid w:val="0"/>
        <w:spacing w:line="500" w:lineRule="exact"/>
        <w:rPr>
          <w:rFonts w:hint="eastAsia" w:ascii="宋体" w:hAnsi="宋体"/>
          <w:sz w:val="24"/>
          <w:szCs w:val="24"/>
          <w:highlight w:val="none"/>
        </w:rPr>
      </w:pPr>
      <w:r>
        <w:rPr>
          <w:rFonts w:hint="eastAsia" w:ascii="宋体" w:hAnsi="宋体"/>
          <w:sz w:val="24"/>
          <w:szCs w:val="24"/>
          <w:highlight w:val="none"/>
        </w:rPr>
        <w:t xml:space="preserve">    （18）审查施工承包人提交的工程变更申请，协调处理施工进度调整、费用索赔、合同争议等事项；</w:t>
      </w:r>
    </w:p>
    <w:p w14:paraId="28151B56">
      <w:pPr>
        <w:snapToGrid w:val="0"/>
        <w:spacing w:line="500" w:lineRule="exact"/>
        <w:ind w:firstLine="645"/>
        <w:rPr>
          <w:rFonts w:hint="eastAsia" w:ascii="宋体" w:hAnsi="宋体"/>
          <w:sz w:val="24"/>
          <w:szCs w:val="24"/>
          <w:highlight w:val="none"/>
        </w:rPr>
      </w:pPr>
      <w:r>
        <w:rPr>
          <w:rFonts w:hint="eastAsia" w:ascii="宋体" w:hAnsi="宋体"/>
          <w:sz w:val="24"/>
          <w:szCs w:val="24"/>
          <w:highlight w:val="none"/>
        </w:rPr>
        <w:t>（19）审查施工承包人提交的竣工验收申请，编写工程质量评估报告；</w:t>
      </w:r>
    </w:p>
    <w:p w14:paraId="5B1457F2">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（20）参加工程竣工验收，签署竣工验收意见；</w:t>
      </w:r>
    </w:p>
    <w:p w14:paraId="635676B9">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（21）审查施工承包人提交的竣工结算申请并报委托人；</w:t>
      </w:r>
    </w:p>
    <w:p w14:paraId="380EF8B2">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（22）编制、整理工程监理归档文件并报委托人。</w:t>
      </w:r>
    </w:p>
    <w:p w14:paraId="278A6DDC">
      <w:pPr>
        <w:spacing w:line="500" w:lineRule="exact"/>
        <w:ind w:left="480" w:leftChars="200" w:firstLine="120" w:firstLineChars="50"/>
        <w:rPr>
          <w:rFonts w:hint="eastAsia" w:ascii="宋体" w:hAnsi="宋体"/>
          <w:sz w:val="24"/>
          <w:szCs w:val="24"/>
          <w:highlight w:val="none"/>
        </w:rPr>
      </w:pPr>
      <w:r>
        <w:rPr>
          <w:rFonts w:hint="eastAsia" w:ascii="宋体" w:hAnsi="宋体"/>
          <w:sz w:val="24"/>
          <w:szCs w:val="24"/>
          <w:highlight w:val="none"/>
        </w:rPr>
        <w:t>2.1.3 相关服务的范围和内容在附录A中约定。</w:t>
      </w:r>
    </w:p>
    <w:p w14:paraId="3028AEB4">
      <w:pPr>
        <w:spacing w:line="500" w:lineRule="exact"/>
        <w:ind w:firstLine="240" w:firstLineChars="100"/>
        <w:rPr>
          <w:rFonts w:hint="eastAsia" w:ascii="宋体" w:hAnsi="宋体"/>
          <w:sz w:val="24"/>
          <w:szCs w:val="24"/>
          <w:highlight w:val="none"/>
        </w:rPr>
      </w:pPr>
      <w:r>
        <w:rPr>
          <w:rFonts w:hint="eastAsia" w:ascii="宋体" w:hAnsi="宋体"/>
          <w:sz w:val="24"/>
          <w:szCs w:val="24"/>
          <w:highlight w:val="none"/>
        </w:rPr>
        <w:t xml:space="preserve">2.2 </w:t>
      </w:r>
      <w:r>
        <w:rPr>
          <w:rFonts w:hint="eastAsia" w:ascii="宋体" w:hAnsi="宋体"/>
          <w:bCs/>
          <w:sz w:val="24"/>
          <w:szCs w:val="24"/>
          <w:highlight w:val="none"/>
        </w:rPr>
        <w:t>监理与相关服务依据</w:t>
      </w:r>
    </w:p>
    <w:p w14:paraId="060C7576">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2.2.1 监理依据包括：</w:t>
      </w:r>
    </w:p>
    <w:p w14:paraId="32226DF0">
      <w:pPr>
        <w:snapToGrid w:val="0"/>
        <w:spacing w:line="500" w:lineRule="exact"/>
        <w:ind w:firstLine="600" w:firstLineChars="250"/>
        <w:rPr>
          <w:rFonts w:hint="eastAsia" w:ascii="宋体" w:hAnsi="宋体"/>
          <w:sz w:val="24"/>
          <w:szCs w:val="24"/>
          <w:highlight w:val="none"/>
        </w:rPr>
      </w:pPr>
      <w:r>
        <w:rPr>
          <w:rFonts w:hint="eastAsia" w:ascii="宋体" w:hAnsi="宋体"/>
          <w:sz w:val="24"/>
          <w:szCs w:val="24"/>
          <w:highlight w:val="none"/>
        </w:rPr>
        <w:t>（1）适用的法律、行政法规及部门规章；</w:t>
      </w:r>
    </w:p>
    <w:p w14:paraId="09029536">
      <w:pPr>
        <w:snapToGrid w:val="0"/>
        <w:spacing w:line="500" w:lineRule="exact"/>
        <w:ind w:firstLine="600" w:firstLineChars="250"/>
        <w:rPr>
          <w:rFonts w:hint="eastAsia" w:ascii="宋体" w:hAnsi="宋体"/>
          <w:sz w:val="24"/>
          <w:szCs w:val="24"/>
          <w:highlight w:val="none"/>
        </w:rPr>
      </w:pPr>
      <w:r>
        <w:rPr>
          <w:rFonts w:hint="eastAsia" w:ascii="宋体" w:hAnsi="宋体"/>
          <w:sz w:val="24"/>
          <w:szCs w:val="24"/>
          <w:highlight w:val="none"/>
        </w:rPr>
        <w:t>（2）与工程有关的标准；</w:t>
      </w:r>
    </w:p>
    <w:p w14:paraId="2AD55AE6">
      <w:pPr>
        <w:snapToGrid w:val="0"/>
        <w:spacing w:line="500" w:lineRule="exact"/>
        <w:ind w:firstLine="600" w:firstLineChars="250"/>
        <w:rPr>
          <w:rFonts w:hint="eastAsia" w:ascii="宋体" w:hAnsi="宋体"/>
          <w:sz w:val="24"/>
          <w:szCs w:val="24"/>
          <w:highlight w:val="none"/>
        </w:rPr>
      </w:pPr>
      <w:r>
        <w:rPr>
          <w:rFonts w:hint="eastAsia" w:ascii="宋体" w:hAnsi="宋体"/>
          <w:sz w:val="24"/>
          <w:szCs w:val="24"/>
          <w:highlight w:val="none"/>
        </w:rPr>
        <w:t>（3）工程设计及有关文件；</w:t>
      </w:r>
    </w:p>
    <w:p w14:paraId="423763F1">
      <w:pPr>
        <w:snapToGrid w:val="0"/>
        <w:spacing w:line="500" w:lineRule="exact"/>
        <w:ind w:firstLine="600" w:firstLineChars="250"/>
        <w:rPr>
          <w:rFonts w:hint="eastAsia" w:ascii="宋体" w:hAnsi="宋体"/>
          <w:sz w:val="24"/>
          <w:szCs w:val="24"/>
          <w:highlight w:val="none"/>
        </w:rPr>
      </w:pPr>
      <w:r>
        <w:rPr>
          <w:rFonts w:hint="eastAsia" w:ascii="宋体" w:hAnsi="宋体"/>
          <w:sz w:val="24"/>
          <w:szCs w:val="24"/>
          <w:highlight w:val="none"/>
        </w:rPr>
        <w:t>（4）本合同及委托人与第三方签订的与实施工程有关的其他合同。</w:t>
      </w:r>
    </w:p>
    <w:p w14:paraId="06209AC9">
      <w:pPr>
        <w:spacing w:line="500" w:lineRule="exact"/>
        <w:ind w:left="240" w:leftChars="100" w:firstLine="480" w:firstLineChars="200"/>
        <w:rPr>
          <w:rFonts w:hint="eastAsia" w:ascii="宋体" w:hAnsi="宋体"/>
          <w:bCs/>
          <w:sz w:val="24"/>
          <w:szCs w:val="24"/>
          <w:highlight w:val="none"/>
        </w:rPr>
      </w:pPr>
      <w:r>
        <w:rPr>
          <w:rFonts w:hint="eastAsia" w:ascii="宋体" w:hAnsi="宋体"/>
          <w:bCs/>
          <w:sz w:val="24"/>
          <w:szCs w:val="24"/>
          <w:highlight w:val="none"/>
        </w:rPr>
        <w:t>双方根据工程的行业和地域特点，在专用条件中具体约定监理依据。</w:t>
      </w:r>
    </w:p>
    <w:p w14:paraId="2E1B913C">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2.2.2 相关服务依据在专用条件中约定。</w:t>
      </w:r>
    </w:p>
    <w:p w14:paraId="47F32E0B">
      <w:pPr>
        <w:spacing w:line="500" w:lineRule="exact"/>
        <w:ind w:firstLine="240" w:firstLineChars="100"/>
        <w:rPr>
          <w:rFonts w:hint="eastAsia" w:ascii="宋体" w:hAnsi="宋体"/>
          <w:kern w:val="0"/>
          <w:sz w:val="24"/>
          <w:szCs w:val="24"/>
          <w:highlight w:val="none"/>
        </w:rPr>
      </w:pPr>
      <w:r>
        <w:rPr>
          <w:rFonts w:hint="eastAsia" w:ascii="宋体" w:hAnsi="宋体"/>
          <w:kern w:val="0"/>
          <w:sz w:val="24"/>
          <w:szCs w:val="24"/>
          <w:highlight w:val="none"/>
        </w:rPr>
        <w:t>2.3 项目监理机构和人员</w:t>
      </w:r>
    </w:p>
    <w:p w14:paraId="552BFE2E">
      <w:pPr>
        <w:snapToGrid w:val="0"/>
        <w:spacing w:line="500" w:lineRule="exact"/>
        <w:ind w:firstLine="645"/>
        <w:rPr>
          <w:rFonts w:hint="eastAsia" w:ascii="宋体" w:hAnsi="宋体"/>
          <w:kern w:val="0"/>
          <w:sz w:val="24"/>
          <w:szCs w:val="24"/>
          <w:highlight w:val="none"/>
        </w:rPr>
      </w:pPr>
      <w:r>
        <w:rPr>
          <w:rFonts w:hint="eastAsia" w:ascii="宋体" w:hAnsi="宋体"/>
          <w:kern w:val="0"/>
          <w:sz w:val="24"/>
          <w:szCs w:val="24"/>
          <w:highlight w:val="none"/>
        </w:rPr>
        <w:t>2.3.1 监理人应组建满足工作需要的项目监理机构，配备必要的检测设备。项目监理机构的主要人员应具有相应的资格条件。</w:t>
      </w:r>
    </w:p>
    <w:p w14:paraId="1A4B2970">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2.3.2本合同履行过程中，总监理工程师及重要岗位监理人员应保持相对稳定，以保证监理工作正常进行。</w:t>
      </w:r>
    </w:p>
    <w:p w14:paraId="1FB81D03">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2EA8B49D">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2.3.4 监理人应及时更换有下列情形之一的监理人员：</w:t>
      </w:r>
    </w:p>
    <w:p w14:paraId="739B4908">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（1）严重过失行为的；</w:t>
      </w:r>
    </w:p>
    <w:p w14:paraId="3794273D">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（2）有违法行为不能履行职责的；</w:t>
      </w:r>
    </w:p>
    <w:p w14:paraId="5D4E2C7B">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（3）涉嫌犯罪的；</w:t>
      </w:r>
    </w:p>
    <w:p w14:paraId="13BCA6D7">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（4）不能胜任岗位职责的；</w:t>
      </w:r>
    </w:p>
    <w:p w14:paraId="4876BF67">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（5）严重违反职业道德的；</w:t>
      </w:r>
    </w:p>
    <w:p w14:paraId="160E7D0C">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（6）专用条件约定的其他情形。</w:t>
      </w:r>
    </w:p>
    <w:p w14:paraId="0919560A">
      <w:pPr>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2.3.5 委托人可要求监理人更换不能胜任本职工作的项目监理机构人员。</w:t>
      </w:r>
    </w:p>
    <w:p w14:paraId="2E8F7186">
      <w:pPr>
        <w:spacing w:line="500" w:lineRule="exact"/>
        <w:ind w:left="240" w:leftChars="100"/>
        <w:rPr>
          <w:rFonts w:hint="eastAsia" w:ascii="宋体" w:hAnsi="宋体"/>
          <w:kern w:val="0"/>
          <w:sz w:val="24"/>
          <w:szCs w:val="24"/>
          <w:highlight w:val="none"/>
        </w:rPr>
      </w:pPr>
      <w:r>
        <w:rPr>
          <w:rFonts w:hint="eastAsia" w:ascii="宋体" w:hAnsi="宋体"/>
          <w:kern w:val="0"/>
          <w:sz w:val="24"/>
          <w:szCs w:val="24"/>
          <w:highlight w:val="none"/>
        </w:rPr>
        <w:t>2.4 履行职责</w:t>
      </w:r>
    </w:p>
    <w:p w14:paraId="25C36456">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监理人应遵循职业道德准则和行为规范，严格按照法律法规、工程建设有关标准及本合同履行职责。</w:t>
      </w:r>
    </w:p>
    <w:p w14:paraId="64D4CBB1">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2.4.1 在监理与相关服务范围内，委托人和承包人提出的意见和要求，监理人应及时提出处置意见。当委托人与承包人之间发生合同争议时，监理人应协助委托人、承包人协商解决。</w:t>
      </w:r>
    </w:p>
    <w:p w14:paraId="75A2E1B4">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2.4.2 当委托人与承包人之间的合同争议提交仲裁机构仲裁或人民法院审理时，监理人应提供必要的证明资料。</w:t>
      </w:r>
    </w:p>
    <w:p w14:paraId="6CC28A17">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2.4.3 监理人应在专用条件约定的授权范围内，处理委托人与承包人所签订合同的变更事宜。如果变更超过授权范围，应以书面形式报委托人批准。</w:t>
      </w:r>
    </w:p>
    <w:p w14:paraId="408F2A44">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在紧急情况下，为了保护财产和人身安全，监理人所发出的指令未能事先报委托人批准时，应在发出指令后的24小时内以书面形式报委托人。</w:t>
      </w:r>
    </w:p>
    <w:p w14:paraId="1B67337A">
      <w:pPr>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2.4.4 除专用条件另有约定外，监理人发现承包人的人员不能胜任本职工作的，有权要求承包人予以调换。</w:t>
      </w:r>
    </w:p>
    <w:p w14:paraId="1BE5614A">
      <w:pPr>
        <w:spacing w:line="500" w:lineRule="exact"/>
        <w:ind w:left="240" w:leftChars="100"/>
        <w:rPr>
          <w:rFonts w:hint="eastAsia" w:ascii="宋体" w:hAnsi="宋体"/>
          <w:kern w:val="0"/>
          <w:sz w:val="24"/>
          <w:szCs w:val="24"/>
          <w:highlight w:val="none"/>
        </w:rPr>
      </w:pPr>
      <w:r>
        <w:rPr>
          <w:rFonts w:hint="eastAsia" w:ascii="宋体" w:hAnsi="宋体"/>
          <w:kern w:val="0"/>
          <w:sz w:val="24"/>
          <w:szCs w:val="24"/>
          <w:highlight w:val="none"/>
        </w:rPr>
        <w:t>2.5 提交报告</w:t>
      </w:r>
    </w:p>
    <w:p w14:paraId="405A7572">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监理人应按专用条件约定的种类、时间和份数向委托人提交监理与相关服务的报告。</w:t>
      </w:r>
    </w:p>
    <w:p w14:paraId="7ECF2526">
      <w:pPr>
        <w:spacing w:line="500" w:lineRule="exact"/>
        <w:ind w:left="240" w:leftChars="100"/>
        <w:rPr>
          <w:rFonts w:hint="eastAsia" w:ascii="宋体" w:hAnsi="宋体"/>
          <w:kern w:val="0"/>
          <w:sz w:val="24"/>
          <w:szCs w:val="24"/>
          <w:highlight w:val="none"/>
        </w:rPr>
      </w:pPr>
      <w:r>
        <w:rPr>
          <w:rFonts w:hint="eastAsia" w:ascii="宋体" w:hAnsi="宋体"/>
          <w:kern w:val="0"/>
          <w:sz w:val="24"/>
          <w:szCs w:val="24"/>
          <w:highlight w:val="none"/>
        </w:rPr>
        <w:t>2.6 文件资料</w:t>
      </w:r>
    </w:p>
    <w:p w14:paraId="0C8630ED">
      <w:pPr>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在本合同履行期内，监理人应在现场保留工作所用的图纸、报告及记录监理工</w:t>
      </w:r>
      <w:r>
        <w:rPr>
          <w:rFonts w:hint="eastAsia" w:ascii="宋体" w:hAnsi="宋体"/>
          <w:sz w:val="24"/>
          <w:szCs w:val="24"/>
          <w:highlight w:val="none"/>
        </w:rPr>
        <w:t>作的相关文件。工程竣工后，应当按照档案管理规定将监理有关文件归档。</w:t>
      </w:r>
    </w:p>
    <w:p w14:paraId="202C0F10">
      <w:pPr>
        <w:spacing w:line="500" w:lineRule="exact"/>
        <w:ind w:left="240" w:leftChars="100"/>
        <w:rPr>
          <w:rFonts w:hint="eastAsia" w:ascii="宋体" w:hAnsi="宋体"/>
          <w:kern w:val="0"/>
          <w:sz w:val="24"/>
          <w:szCs w:val="24"/>
          <w:highlight w:val="none"/>
        </w:rPr>
      </w:pPr>
      <w:r>
        <w:rPr>
          <w:rFonts w:hint="eastAsia" w:ascii="宋体" w:hAnsi="宋体"/>
          <w:kern w:val="0"/>
          <w:sz w:val="24"/>
          <w:szCs w:val="24"/>
          <w:highlight w:val="none"/>
        </w:rPr>
        <w:t>2.7 使用委托人的财产</w:t>
      </w:r>
    </w:p>
    <w:p w14:paraId="5A1156DD">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671CEF5C">
      <w:pPr>
        <w:spacing w:line="500" w:lineRule="exact"/>
        <w:rPr>
          <w:rFonts w:hint="eastAsia" w:ascii="宋体" w:hAnsi="宋体"/>
          <w:b/>
          <w:kern w:val="0"/>
          <w:sz w:val="24"/>
          <w:szCs w:val="24"/>
          <w:highlight w:val="none"/>
        </w:rPr>
      </w:pPr>
      <w:r>
        <w:rPr>
          <w:rFonts w:hint="eastAsia" w:ascii="宋体" w:hAnsi="宋体"/>
          <w:b/>
          <w:kern w:val="0"/>
          <w:sz w:val="24"/>
          <w:szCs w:val="24"/>
          <w:highlight w:val="none"/>
        </w:rPr>
        <w:t>3．委托人的义务</w:t>
      </w:r>
    </w:p>
    <w:p w14:paraId="16A2B268">
      <w:pPr>
        <w:spacing w:line="500" w:lineRule="exact"/>
        <w:ind w:left="240" w:leftChars="100"/>
        <w:rPr>
          <w:rFonts w:hint="eastAsia" w:ascii="宋体" w:hAnsi="宋体"/>
          <w:kern w:val="0"/>
          <w:sz w:val="24"/>
          <w:szCs w:val="24"/>
          <w:highlight w:val="none"/>
        </w:rPr>
      </w:pPr>
      <w:r>
        <w:rPr>
          <w:rFonts w:hint="eastAsia" w:ascii="宋体" w:hAnsi="宋体"/>
          <w:kern w:val="0"/>
          <w:sz w:val="24"/>
          <w:szCs w:val="24"/>
          <w:highlight w:val="none"/>
        </w:rPr>
        <w:t>3.1 告知</w:t>
      </w:r>
    </w:p>
    <w:p w14:paraId="32BBDCAD">
      <w:pPr>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委托人应在委托人与承包人签订的合同中明确监理人、总监理工程师和授予项目监理机构的权限。如有变更，应及时通知承包人。</w:t>
      </w:r>
    </w:p>
    <w:p w14:paraId="06A842CA">
      <w:pPr>
        <w:spacing w:line="500" w:lineRule="exact"/>
        <w:ind w:left="240" w:leftChars="100"/>
        <w:rPr>
          <w:rFonts w:hint="eastAsia" w:ascii="宋体" w:hAnsi="宋体"/>
          <w:kern w:val="0"/>
          <w:sz w:val="24"/>
          <w:szCs w:val="24"/>
          <w:highlight w:val="none"/>
        </w:rPr>
      </w:pPr>
      <w:r>
        <w:rPr>
          <w:rFonts w:hint="eastAsia" w:ascii="宋体" w:hAnsi="宋体"/>
          <w:kern w:val="0"/>
          <w:sz w:val="24"/>
          <w:szCs w:val="24"/>
          <w:highlight w:val="none"/>
        </w:rPr>
        <w:t>3.2 提供资料</w:t>
      </w:r>
    </w:p>
    <w:p w14:paraId="1CDBF51D">
      <w:pPr>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委托人应按照附录B约定，</w:t>
      </w:r>
      <w:r>
        <w:rPr>
          <w:rFonts w:hint="eastAsia" w:ascii="宋体" w:hAnsi="宋体"/>
          <w:color w:val="000000"/>
          <w:kern w:val="0"/>
          <w:sz w:val="24"/>
          <w:szCs w:val="24"/>
          <w:highlight w:val="none"/>
        </w:rPr>
        <w:t>无偿</w:t>
      </w:r>
      <w:r>
        <w:rPr>
          <w:rFonts w:hint="eastAsia" w:ascii="宋体" w:hAnsi="宋体"/>
          <w:kern w:val="0"/>
          <w:sz w:val="24"/>
          <w:szCs w:val="24"/>
          <w:highlight w:val="none"/>
        </w:rPr>
        <w:t>向监理人提供工程有关的资料。</w:t>
      </w:r>
      <w:r>
        <w:rPr>
          <w:rFonts w:hint="eastAsia" w:ascii="宋体" w:hAnsi="宋体"/>
          <w:sz w:val="24"/>
          <w:szCs w:val="24"/>
          <w:highlight w:val="none"/>
        </w:rPr>
        <w:t>在本合同履行过程中，委托人应及时向监理人提供最新的与工程有关的资料。</w:t>
      </w:r>
    </w:p>
    <w:p w14:paraId="740CDF29">
      <w:pPr>
        <w:spacing w:line="500" w:lineRule="exact"/>
        <w:ind w:left="240" w:leftChars="100"/>
        <w:rPr>
          <w:rFonts w:hint="eastAsia" w:ascii="宋体" w:hAnsi="宋体"/>
          <w:kern w:val="0"/>
          <w:sz w:val="24"/>
          <w:szCs w:val="24"/>
          <w:highlight w:val="none"/>
        </w:rPr>
      </w:pPr>
      <w:r>
        <w:rPr>
          <w:rFonts w:hint="eastAsia" w:ascii="宋体" w:hAnsi="宋体"/>
          <w:kern w:val="0"/>
          <w:sz w:val="24"/>
          <w:szCs w:val="24"/>
          <w:highlight w:val="none"/>
        </w:rPr>
        <w:t>3.3 提供工作条件</w:t>
      </w:r>
    </w:p>
    <w:p w14:paraId="630E7E0C">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委托人应为监理人完成监理与相关服务提供必要的条件。</w:t>
      </w:r>
    </w:p>
    <w:p w14:paraId="316B3287">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 xml:space="preserve">3.3.1 </w:t>
      </w:r>
      <w:r>
        <w:rPr>
          <w:rFonts w:hint="eastAsia" w:ascii="宋体" w:hAnsi="宋体"/>
          <w:sz w:val="24"/>
          <w:szCs w:val="24"/>
          <w:highlight w:val="none"/>
        </w:rPr>
        <w:t>委托人应按照附录B约定，派遣相应的人员，提供房屋、设备，供监理人</w:t>
      </w:r>
      <w:r>
        <w:rPr>
          <w:rFonts w:hint="eastAsia" w:ascii="宋体" w:hAnsi="宋体"/>
          <w:kern w:val="0"/>
          <w:sz w:val="24"/>
          <w:szCs w:val="24"/>
          <w:highlight w:val="none"/>
        </w:rPr>
        <w:t>无偿</w:t>
      </w:r>
      <w:r>
        <w:rPr>
          <w:rFonts w:hint="eastAsia" w:ascii="宋体" w:hAnsi="宋体"/>
          <w:sz w:val="24"/>
          <w:szCs w:val="24"/>
          <w:highlight w:val="none"/>
        </w:rPr>
        <w:t>使用。</w:t>
      </w:r>
    </w:p>
    <w:p w14:paraId="3065694D">
      <w:pPr>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 xml:space="preserve">3.3.2 </w:t>
      </w:r>
      <w:r>
        <w:rPr>
          <w:rFonts w:hint="eastAsia" w:ascii="宋体" w:hAnsi="宋体"/>
          <w:sz w:val="24"/>
          <w:szCs w:val="24"/>
          <w:highlight w:val="none"/>
        </w:rPr>
        <w:t>委托人应负责协调工程建设中所有外部关系，为监理人履行本合同提供必要的外部条件。</w:t>
      </w:r>
    </w:p>
    <w:p w14:paraId="314E274A">
      <w:pPr>
        <w:snapToGrid w:val="0"/>
        <w:spacing w:line="500" w:lineRule="exact"/>
        <w:ind w:left="240" w:leftChars="100"/>
        <w:rPr>
          <w:rFonts w:hint="eastAsia" w:ascii="宋体" w:hAnsi="宋体"/>
          <w:kern w:val="0"/>
          <w:sz w:val="24"/>
          <w:szCs w:val="24"/>
          <w:highlight w:val="none"/>
        </w:rPr>
      </w:pPr>
      <w:r>
        <w:rPr>
          <w:rFonts w:hint="eastAsia" w:ascii="宋体" w:hAnsi="宋体"/>
          <w:kern w:val="0"/>
          <w:sz w:val="24"/>
          <w:szCs w:val="24"/>
          <w:highlight w:val="none"/>
        </w:rPr>
        <w:t>3.4 委托人代表</w:t>
      </w:r>
    </w:p>
    <w:p w14:paraId="66F571A7">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委托人应授权一名熟悉工程情况的代表，负责与监理人联系。委托人应在双方签订本合同后7天内，将委托人代表的姓名和职责书面告知监理人。当委托人更换委托人代表时，应提前7天通知监理人。</w:t>
      </w:r>
    </w:p>
    <w:p w14:paraId="5EA7A662">
      <w:pPr>
        <w:snapToGrid w:val="0"/>
        <w:spacing w:line="500" w:lineRule="exact"/>
        <w:ind w:left="240" w:leftChars="100"/>
        <w:rPr>
          <w:rFonts w:hint="eastAsia" w:ascii="宋体" w:hAnsi="宋体"/>
          <w:kern w:val="0"/>
          <w:sz w:val="24"/>
          <w:szCs w:val="24"/>
          <w:highlight w:val="none"/>
        </w:rPr>
      </w:pPr>
      <w:r>
        <w:rPr>
          <w:rFonts w:hint="eastAsia" w:ascii="宋体" w:hAnsi="宋体"/>
          <w:kern w:val="0"/>
          <w:sz w:val="24"/>
          <w:szCs w:val="24"/>
          <w:highlight w:val="none"/>
        </w:rPr>
        <w:t>3.5 委托人意见或要求</w:t>
      </w:r>
    </w:p>
    <w:p w14:paraId="094C329C">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在本合同约定的监理与相关服务工作范围内，委托人对承包人的任何意见或要求应通知监理人，由监理人向承包人发出相应指令。</w:t>
      </w:r>
    </w:p>
    <w:p w14:paraId="188D3E94">
      <w:pPr>
        <w:snapToGrid w:val="0"/>
        <w:spacing w:line="500" w:lineRule="exact"/>
        <w:ind w:left="240" w:leftChars="100"/>
        <w:rPr>
          <w:rFonts w:hint="eastAsia" w:ascii="宋体" w:hAnsi="宋体"/>
          <w:kern w:val="0"/>
          <w:sz w:val="24"/>
          <w:szCs w:val="24"/>
          <w:highlight w:val="none"/>
        </w:rPr>
      </w:pPr>
      <w:r>
        <w:rPr>
          <w:rFonts w:hint="eastAsia" w:ascii="宋体" w:hAnsi="宋体"/>
          <w:kern w:val="0"/>
          <w:sz w:val="24"/>
          <w:szCs w:val="24"/>
          <w:highlight w:val="none"/>
        </w:rPr>
        <w:t>3.6 答复</w:t>
      </w:r>
    </w:p>
    <w:p w14:paraId="5731615D">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委托人应在专用条件约定的时间内，对监理人以书面形式提交并要求作出决定的事宜，给予书面答复。逾期未答复的，视为委托人认可。</w:t>
      </w:r>
    </w:p>
    <w:p w14:paraId="4B10EE38">
      <w:pPr>
        <w:snapToGrid w:val="0"/>
        <w:spacing w:line="500" w:lineRule="exact"/>
        <w:ind w:left="240" w:leftChars="100"/>
        <w:rPr>
          <w:rFonts w:hint="eastAsia" w:ascii="宋体" w:hAnsi="宋体"/>
          <w:kern w:val="0"/>
          <w:sz w:val="24"/>
          <w:szCs w:val="24"/>
          <w:highlight w:val="none"/>
        </w:rPr>
      </w:pPr>
      <w:r>
        <w:rPr>
          <w:rFonts w:hint="eastAsia" w:ascii="宋体" w:hAnsi="宋体"/>
          <w:kern w:val="0"/>
          <w:sz w:val="24"/>
          <w:szCs w:val="24"/>
          <w:highlight w:val="none"/>
        </w:rPr>
        <w:t>3.7 支付</w:t>
      </w:r>
    </w:p>
    <w:p w14:paraId="1A8A2A69">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委托人应按本合同约定，向监理人支付酬金。</w:t>
      </w:r>
    </w:p>
    <w:p w14:paraId="56885F0D">
      <w:pPr>
        <w:snapToGrid w:val="0"/>
        <w:spacing w:line="500" w:lineRule="exact"/>
        <w:rPr>
          <w:rFonts w:hint="eastAsia" w:ascii="宋体" w:hAnsi="宋体"/>
          <w:b/>
          <w:bCs/>
          <w:sz w:val="24"/>
          <w:szCs w:val="24"/>
          <w:highlight w:val="none"/>
        </w:rPr>
      </w:pPr>
      <w:r>
        <w:rPr>
          <w:rFonts w:hint="eastAsia" w:ascii="宋体" w:hAnsi="宋体"/>
          <w:b/>
          <w:bCs/>
          <w:sz w:val="24"/>
          <w:szCs w:val="24"/>
          <w:highlight w:val="none"/>
        </w:rPr>
        <w:t>4. 违约责任</w:t>
      </w:r>
    </w:p>
    <w:p w14:paraId="6DE69A61">
      <w:pPr>
        <w:spacing w:line="500" w:lineRule="exact"/>
        <w:ind w:left="240" w:leftChars="100"/>
        <w:rPr>
          <w:rFonts w:hint="eastAsia" w:ascii="宋体" w:hAnsi="宋体"/>
          <w:kern w:val="0"/>
          <w:sz w:val="24"/>
          <w:szCs w:val="24"/>
          <w:highlight w:val="none"/>
        </w:rPr>
      </w:pPr>
      <w:r>
        <w:rPr>
          <w:rFonts w:hint="eastAsia" w:ascii="宋体" w:hAnsi="宋体"/>
          <w:kern w:val="0"/>
          <w:sz w:val="24"/>
          <w:szCs w:val="24"/>
          <w:highlight w:val="none"/>
        </w:rPr>
        <w:t>4.1 监理人的违约责任</w:t>
      </w:r>
    </w:p>
    <w:p w14:paraId="1085FB0B">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监理人未履行本合同义务的，应承担相应的责任。</w:t>
      </w:r>
    </w:p>
    <w:p w14:paraId="28EB37D3">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4.1.1 因监理人违反本合同约定</w:t>
      </w:r>
      <w:r>
        <w:rPr>
          <w:rFonts w:hint="eastAsia" w:ascii="宋体" w:hAnsi="宋体"/>
          <w:sz w:val="24"/>
          <w:szCs w:val="24"/>
          <w:highlight w:val="none"/>
        </w:rPr>
        <w:t>给委托人造成损失的，监理人应当赔偿委托人损失</w:t>
      </w:r>
      <w:r>
        <w:rPr>
          <w:rFonts w:hint="eastAsia" w:ascii="宋体" w:hAnsi="宋体"/>
          <w:kern w:val="0"/>
          <w:sz w:val="24"/>
          <w:szCs w:val="24"/>
          <w:highlight w:val="none"/>
        </w:rPr>
        <w:t>。赔偿金额的确定方法在专用条件中约定。监理人承担部分赔偿责任的，其承担赔偿金额由双方协商确定。</w:t>
      </w:r>
    </w:p>
    <w:p w14:paraId="3886BF87">
      <w:pPr>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4.1.2 监理人向委托人的索赔不成立时，监理人应赔偿委托人由此发生的费用。</w:t>
      </w:r>
    </w:p>
    <w:p w14:paraId="21FAEA67">
      <w:pPr>
        <w:snapToGrid w:val="0"/>
        <w:spacing w:line="500" w:lineRule="exact"/>
        <w:ind w:firstLine="240" w:firstLineChars="100"/>
        <w:rPr>
          <w:rFonts w:hint="eastAsia" w:ascii="宋体" w:hAnsi="宋体"/>
          <w:kern w:val="0"/>
          <w:sz w:val="24"/>
          <w:szCs w:val="24"/>
          <w:highlight w:val="none"/>
        </w:rPr>
      </w:pPr>
      <w:r>
        <w:rPr>
          <w:rFonts w:hint="eastAsia" w:ascii="宋体" w:hAnsi="宋体"/>
          <w:kern w:val="0"/>
          <w:sz w:val="24"/>
          <w:szCs w:val="24"/>
          <w:highlight w:val="none"/>
        </w:rPr>
        <w:t>4.2 委托人的违约责任</w:t>
      </w:r>
    </w:p>
    <w:p w14:paraId="4958BBCB">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委托人未履行本合同义务的，应承担相应的责任。</w:t>
      </w:r>
    </w:p>
    <w:p w14:paraId="70C8FD33">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4.2.1 委托人违反本合同约定造成监理人损失的，委托人应予以赔偿。</w:t>
      </w:r>
    </w:p>
    <w:p w14:paraId="05637256">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4.2.2 委托人向监理人的索赔不成立时，应赔偿监理人由此引起的费用。</w:t>
      </w:r>
    </w:p>
    <w:p w14:paraId="1CF58CEA">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 xml:space="preserve">4.2.3 </w:t>
      </w:r>
      <w:r>
        <w:rPr>
          <w:rFonts w:hint="eastAsia" w:ascii="宋体" w:hAnsi="宋体"/>
          <w:kern w:val="0"/>
          <w:sz w:val="24"/>
          <w:szCs w:val="24"/>
          <w:highlight w:val="none"/>
        </w:rPr>
        <w:t>委托人未能按期支付</w:t>
      </w:r>
      <w:r>
        <w:rPr>
          <w:rFonts w:hint="eastAsia" w:ascii="宋体" w:hAnsi="宋体"/>
          <w:sz w:val="24"/>
          <w:szCs w:val="24"/>
          <w:highlight w:val="none"/>
        </w:rPr>
        <w:t>酬金</w:t>
      </w:r>
      <w:r>
        <w:rPr>
          <w:rFonts w:hint="eastAsia" w:ascii="宋体" w:hAnsi="宋体"/>
          <w:kern w:val="0"/>
          <w:sz w:val="24"/>
          <w:szCs w:val="24"/>
          <w:highlight w:val="none"/>
        </w:rPr>
        <w:t>超过28天，应按专用条件约定支付逾期付款利息。</w:t>
      </w:r>
    </w:p>
    <w:p w14:paraId="1F32F451">
      <w:pPr>
        <w:spacing w:line="500" w:lineRule="exact"/>
        <w:ind w:firstLine="240" w:firstLineChars="100"/>
        <w:rPr>
          <w:rFonts w:hint="eastAsia" w:ascii="宋体" w:hAnsi="宋体"/>
          <w:kern w:val="0"/>
          <w:sz w:val="24"/>
          <w:szCs w:val="24"/>
          <w:highlight w:val="none"/>
        </w:rPr>
      </w:pPr>
      <w:r>
        <w:rPr>
          <w:rFonts w:hint="eastAsia" w:ascii="宋体" w:hAnsi="宋体"/>
          <w:kern w:val="0"/>
          <w:sz w:val="24"/>
          <w:szCs w:val="24"/>
          <w:highlight w:val="none"/>
        </w:rPr>
        <w:t>4.3 除外责任</w:t>
      </w:r>
    </w:p>
    <w:p w14:paraId="15D283F1">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因非监理人的原因，且监理人无过错，发生工程质量事故、安全事故、工期延误等造成的损失，监理人不承担赔偿责任。</w:t>
      </w:r>
    </w:p>
    <w:p w14:paraId="4BEFA349">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因不可抗力导致本合同全部或部分不能履行时，双方各自承担其因此而造成的损失、损害。</w:t>
      </w:r>
    </w:p>
    <w:p w14:paraId="7355487A">
      <w:pPr>
        <w:snapToGrid w:val="0"/>
        <w:spacing w:line="500" w:lineRule="exact"/>
        <w:rPr>
          <w:rFonts w:hint="eastAsia" w:ascii="宋体" w:hAnsi="宋体"/>
          <w:b/>
          <w:bCs/>
          <w:sz w:val="24"/>
          <w:szCs w:val="24"/>
          <w:highlight w:val="none"/>
        </w:rPr>
      </w:pPr>
      <w:r>
        <w:rPr>
          <w:rFonts w:hint="eastAsia" w:ascii="宋体" w:hAnsi="宋体"/>
          <w:b/>
          <w:bCs/>
          <w:sz w:val="24"/>
          <w:szCs w:val="24"/>
          <w:highlight w:val="none"/>
        </w:rPr>
        <w:t>5. 支付</w:t>
      </w:r>
    </w:p>
    <w:p w14:paraId="165198EA">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 xml:space="preserve">5.1 </w:t>
      </w:r>
      <w:r>
        <w:rPr>
          <w:rFonts w:hint="eastAsia" w:ascii="宋体" w:hAnsi="宋体"/>
          <w:bCs/>
          <w:sz w:val="24"/>
          <w:szCs w:val="24"/>
          <w:highlight w:val="none"/>
        </w:rPr>
        <w:t>支付货币</w:t>
      </w:r>
    </w:p>
    <w:p w14:paraId="68AEC54F">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除专用条件另有约定外，酬金均以人民币支付。涉及外币支付的，所采用的货币种类、比例和汇率在专用条件中约定。</w:t>
      </w:r>
    </w:p>
    <w:p w14:paraId="25EA43E5">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5.2 支付申请</w:t>
      </w:r>
    </w:p>
    <w:p w14:paraId="5FEB1B31">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监理人应在本合同约定的每次应付款时间的7天前，向委托人提交支付申请书。支付申请书应当说明当期应付款总额，并列出当期应支付的款项及其金额。</w:t>
      </w:r>
    </w:p>
    <w:p w14:paraId="3AC42903">
      <w:pPr>
        <w:snapToGrid w:val="0"/>
        <w:spacing w:line="500" w:lineRule="exact"/>
        <w:rPr>
          <w:rFonts w:hint="eastAsia" w:ascii="宋体" w:hAnsi="宋体"/>
          <w:sz w:val="24"/>
          <w:szCs w:val="24"/>
          <w:highlight w:val="none"/>
        </w:rPr>
      </w:pPr>
      <w:r>
        <w:rPr>
          <w:rFonts w:hint="eastAsia" w:ascii="宋体" w:hAnsi="宋体"/>
          <w:sz w:val="24"/>
          <w:szCs w:val="24"/>
          <w:highlight w:val="none"/>
        </w:rPr>
        <w:t xml:space="preserve"> 5.3 支付酬金</w:t>
      </w:r>
    </w:p>
    <w:p w14:paraId="6D52B138">
      <w:pPr>
        <w:snapToGrid w:val="0"/>
        <w:spacing w:line="500" w:lineRule="exact"/>
        <w:ind w:firstLine="480"/>
        <w:rPr>
          <w:rFonts w:hint="eastAsia" w:ascii="宋体" w:hAnsi="宋体"/>
          <w:sz w:val="24"/>
          <w:szCs w:val="24"/>
          <w:highlight w:val="none"/>
        </w:rPr>
      </w:pPr>
      <w:r>
        <w:rPr>
          <w:rFonts w:hint="eastAsia" w:ascii="宋体" w:hAnsi="宋体"/>
          <w:sz w:val="24"/>
          <w:szCs w:val="24"/>
          <w:highlight w:val="none"/>
        </w:rPr>
        <w:t>支付的酬金包括正常工作酬金、附加工作酬金、合理化建议奖励金额及费用。</w:t>
      </w:r>
    </w:p>
    <w:p w14:paraId="3873DDDB">
      <w:pPr>
        <w:snapToGrid w:val="0"/>
        <w:spacing w:line="500" w:lineRule="exact"/>
        <w:rPr>
          <w:rFonts w:hint="eastAsia" w:ascii="宋体" w:hAnsi="宋体"/>
          <w:sz w:val="24"/>
          <w:szCs w:val="24"/>
          <w:highlight w:val="none"/>
        </w:rPr>
      </w:pPr>
      <w:r>
        <w:rPr>
          <w:rFonts w:hint="eastAsia" w:ascii="宋体" w:hAnsi="宋体"/>
          <w:sz w:val="24"/>
          <w:szCs w:val="24"/>
          <w:highlight w:val="none"/>
        </w:rPr>
        <w:t xml:space="preserve">  5.4 </w:t>
      </w:r>
      <w:r>
        <w:rPr>
          <w:rFonts w:hint="eastAsia" w:ascii="宋体" w:hAnsi="宋体"/>
          <w:bCs/>
          <w:sz w:val="24"/>
          <w:szCs w:val="24"/>
          <w:highlight w:val="none"/>
        </w:rPr>
        <w:t>有争议部分的付款</w:t>
      </w:r>
    </w:p>
    <w:p w14:paraId="6C8BCEFD">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委托人对监理人提交的支付申请书有异议时，应当在收到监理人提交的支付申请书后7天内，以书面形式向监理人发出异议通知。无异议部分的款项应按期支付，有异议部分的款项按第7条约定办理。</w:t>
      </w:r>
    </w:p>
    <w:p w14:paraId="66C8392A">
      <w:pPr>
        <w:snapToGrid w:val="0"/>
        <w:spacing w:line="500" w:lineRule="exact"/>
        <w:rPr>
          <w:rFonts w:hint="eastAsia" w:ascii="宋体" w:hAnsi="宋体"/>
          <w:b/>
          <w:bCs/>
          <w:sz w:val="24"/>
          <w:szCs w:val="24"/>
          <w:highlight w:val="none"/>
        </w:rPr>
      </w:pPr>
      <w:r>
        <w:rPr>
          <w:rFonts w:hint="eastAsia" w:ascii="宋体" w:hAnsi="宋体"/>
          <w:b/>
          <w:bCs/>
          <w:sz w:val="24"/>
          <w:szCs w:val="24"/>
          <w:highlight w:val="none"/>
        </w:rPr>
        <w:t>6. 合同生效、变更、暂停、解除与终止</w:t>
      </w:r>
    </w:p>
    <w:p w14:paraId="7D3F65CD">
      <w:pPr>
        <w:spacing w:line="500" w:lineRule="exact"/>
        <w:ind w:left="240" w:leftChars="100"/>
        <w:rPr>
          <w:rFonts w:hint="eastAsia" w:ascii="宋体" w:hAnsi="宋体"/>
          <w:sz w:val="24"/>
          <w:szCs w:val="24"/>
          <w:highlight w:val="none"/>
        </w:rPr>
      </w:pPr>
      <w:r>
        <w:rPr>
          <w:rFonts w:hint="eastAsia" w:ascii="宋体" w:hAnsi="宋体"/>
          <w:sz w:val="24"/>
          <w:szCs w:val="24"/>
          <w:highlight w:val="none"/>
        </w:rPr>
        <w:t>6.1生效</w:t>
      </w:r>
    </w:p>
    <w:p w14:paraId="6AF2AA9C">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除法律另有规定或者专用条件另有约定外，委托人和监理人的法定代表人或其授权代理人在协议书上签字并盖单位章后本合同生效。</w:t>
      </w:r>
    </w:p>
    <w:p w14:paraId="3ED8167A">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6.2</w:t>
      </w:r>
      <w:r>
        <w:rPr>
          <w:rFonts w:hint="eastAsia" w:ascii="宋体" w:hAnsi="宋体"/>
          <w:bCs/>
          <w:sz w:val="24"/>
          <w:szCs w:val="24"/>
          <w:highlight w:val="none"/>
        </w:rPr>
        <w:t>变更</w:t>
      </w:r>
    </w:p>
    <w:p w14:paraId="4894BA88">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6.2.1 任何一方提出变更请求时，双方经协商一致后可进行变更。</w:t>
      </w:r>
    </w:p>
    <w:p w14:paraId="7206F9E1">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4FF982AE">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6D0BCC68">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6.2.4合同签订后，遇有与工程相关的法律法规、标准颁布或修订的，双方应遵照执行。由此引起监理与相关服务的范围、时间、酬金变化的，双方应通过协商进行相应调整。</w:t>
      </w:r>
    </w:p>
    <w:p w14:paraId="17FACB6B">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6.2.5 因非监理人原因造成工程概算投资额或建筑安装工程费增加时，正常工作酬金应作相应调整。调整方法在专用条件中约定。</w:t>
      </w:r>
    </w:p>
    <w:p w14:paraId="399730ED">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6.2.6 因工程规模、监理范围的变化导致监理人的正常工作量减少时，正常工作酬金应作相应调整。调整方法在专用条件中约定。</w:t>
      </w:r>
    </w:p>
    <w:p w14:paraId="497A68A0">
      <w:pPr>
        <w:snapToGrid w:val="0"/>
        <w:spacing w:line="500" w:lineRule="exact"/>
        <w:rPr>
          <w:rFonts w:hint="eastAsia" w:ascii="宋体" w:hAnsi="宋体"/>
          <w:sz w:val="24"/>
          <w:szCs w:val="24"/>
          <w:highlight w:val="none"/>
        </w:rPr>
      </w:pPr>
      <w:r>
        <w:rPr>
          <w:rFonts w:hint="eastAsia" w:ascii="宋体" w:hAnsi="宋体"/>
          <w:sz w:val="24"/>
          <w:szCs w:val="24"/>
          <w:highlight w:val="none"/>
        </w:rPr>
        <w:t xml:space="preserve">  6.3 暂停与</w:t>
      </w:r>
      <w:r>
        <w:rPr>
          <w:rFonts w:hint="eastAsia" w:ascii="宋体" w:hAnsi="宋体"/>
          <w:bCs/>
          <w:sz w:val="24"/>
          <w:szCs w:val="24"/>
          <w:highlight w:val="none"/>
        </w:rPr>
        <w:t>解除</w:t>
      </w:r>
    </w:p>
    <w:p w14:paraId="38531FF2">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除双方协商一致可以解除本合同外，当一方无正当理由未履行本合同约定的义务时，另一方可以根据本合同约定暂停履行本合同直至解除本合同。</w:t>
      </w:r>
    </w:p>
    <w:p w14:paraId="614C9CD6">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34085990">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因解除本合同或解除监理人的部分义务导致监理人遭受的损失，除依法可以免除责任的情况外，应由委托人予以补偿，补偿金额由双方协商确定。</w:t>
      </w:r>
    </w:p>
    <w:p w14:paraId="12CD52C4">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解除本合同的协议必须采取书面形式，协议未达成之前，本合同仍然有效。</w:t>
      </w:r>
    </w:p>
    <w:p w14:paraId="37CA3658">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3459E4F5">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w:t>
      </w:r>
      <w:r>
        <w:rPr>
          <w:rFonts w:hint="eastAsia" w:ascii="宋体" w:hAnsi="宋体"/>
          <w:kern w:val="0"/>
          <w:sz w:val="24"/>
          <w:szCs w:val="24"/>
          <w:highlight w:val="none"/>
        </w:rPr>
        <w:t>的</w:t>
      </w:r>
      <w:r>
        <w:rPr>
          <w:rFonts w:hint="eastAsia" w:ascii="宋体" w:hAnsi="宋体"/>
          <w:sz w:val="24"/>
          <w:szCs w:val="24"/>
          <w:highlight w:val="none"/>
        </w:rPr>
        <w:t>酬金支付至本合同解除日，且应承担第4.2款约定的责任。</w:t>
      </w:r>
    </w:p>
    <w:p w14:paraId="333F6AC1">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w:t>
      </w:r>
      <w:r>
        <w:rPr>
          <w:rFonts w:hint="eastAsia" w:ascii="宋体" w:hAnsi="宋体"/>
          <w:kern w:val="0"/>
          <w:sz w:val="24"/>
          <w:szCs w:val="24"/>
          <w:highlight w:val="none"/>
        </w:rPr>
        <w:t>的</w:t>
      </w:r>
      <w:r>
        <w:rPr>
          <w:rFonts w:hint="eastAsia" w:ascii="宋体" w:hAnsi="宋体"/>
          <w:sz w:val="24"/>
          <w:szCs w:val="24"/>
          <w:highlight w:val="none"/>
        </w:rPr>
        <w:t>酬金支付至</w:t>
      </w:r>
      <w:r>
        <w:rPr>
          <w:rFonts w:hint="eastAsia" w:ascii="宋体" w:hAnsi="宋体"/>
          <w:kern w:val="0"/>
          <w:sz w:val="24"/>
          <w:szCs w:val="24"/>
          <w:highlight w:val="none"/>
        </w:rPr>
        <w:t>限期改正通知到达监理人之日</w:t>
      </w:r>
      <w:r>
        <w:rPr>
          <w:rFonts w:hint="eastAsia" w:ascii="宋体" w:hAnsi="宋体"/>
          <w:sz w:val="24"/>
          <w:szCs w:val="24"/>
          <w:highlight w:val="none"/>
        </w:rPr>
        <w:t>，但监理人应承担第4.1款约定的责任。</w:t>
      </w:r>
    </w:p>
    <w:p w14:paraId="1C6F4B4E">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0303E86C">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6.3.5 因不可抗力致使本合同部分或全部不能履行时，一方应立即通知另一方，可暂停或解除本合同。</w:t>
      </w:r>
    </w:p>
    <w:p w14:paraId="3D8EF1E7">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6.3.6 本合同解除后，本合同约定的有关结算、清理、争议解决方式的条件仍然有效。</w:t>
      </w:r>
    </w:p>
    <w:p w14:paraId="406DD1E2">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 xml:space="preserve">6.4 </w:t>
      </w:r>
      <w:r>
        <w:rPr>
          <w:rFonts w:hint="eastAsia" w:ascii="宋体" w:hAnsi="宋体"/>
          <w:bCs/>
          <w:sz w:val="24"/>
          <w:szCs w:val="24"/>
          <w:highlight w:val="none"/>
        </w:rPr>
        <w:t>终止</w:t>
      </w:r>
    </w:p>
    <w:p w14:paraId="54848E76">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以下条件全部满足时，本合同即告终止：</w:t>
      </w:r>
    </w:p>
    <w:p w14:paraId="129431FC">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（1）监理人完成本合同约定的全部工作；</w:t>
      </w:r>
    </w:p>
    <w:p w14:paraId="4C1D7FF3">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（2）委托人与监理人结清并支付全部酬金。</w:t>
      </w:r>
    </w:p>
    <w:p w14:paraId="2C3003DB">
      <w:pPr>
        <w:snapToGrid w:val="0"/>
        <w:spacing w:line="500" w:lineRule="exact"/>
        <w:rPr>
          <w:rFonts w:hint="eastAsia" w:ascii="宋体" w:hAnsi="宋体"/>
          <w:b/>
          <w:bCs/>
          <w:sz w:val="24"/>
          <w:szCs w:val="24"/>
          <w:highlight w:val="none"/>
        </w:rPr>
      </w:pPr>
      <w:r>
        <w:rPr>
          <w:rFonts w:hint="eastAsia" w:ascii="宋体" w:hAnsi="宋体"/>
          <w:b/>
          <w:bCs/>
          <w:sz w:val="24"/>
          <w:szCs w:val="24"/>
          <w:highlight w:val="none"/>
        </w:rPr>
        <w:t>7. 争议解决</w:t>
      </w:r>
    </w:p>
    <w:p w14:paraId="027EA0E5">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7.1</w:t>
      </w:r>
      <w:r>
        <w:rPr>
          <w:rFonts w:hint="eastAsia" w:ascii="宋体" w:hAnsi="宋体"/>
          <w:bCs/>
          <w:sz w:val="24"/>
          <w:szCs w:val="24"/>
          <w:highlight w:val="none"/>
        </w:rPr>
        <w:t>协商</w:t>
      </w:r>
    </w:p>
    <w:p w14:paraId="0269FCAC">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双方应本着诚信原则协商解决彼此间的争议。</w:t>
      </w:r>
    </w:p>
    <w:p w14:paraId="10FC9E64">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7.2</w:t>
      </w:r>
      <w:r>
        <w:rPr>
          <w:rFonts w:hint="eastAsia" w:ascii="宋体" w:hAnsi="宋体"/>
          <w:bCs/>
          <w:sz w:val="24"/>
          <w:szCs w:val="24"/>
          <w:highlight w:val="none"/>
        </w:rPr>
        <w:t>调解</w:t>
      </w:r>
    </w:p>
    <w:p w14:paraId="5D1C41DD">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如果双方不能在14天内或双方商定的其他时间内解决本合同争议，可以将其提交给专用条件约定的或事后达成协议的调解人进行调解。</w:t>
      </w:r>
    </w:p>
    <w:p w14:paraId="5DCB2467">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7.3</w:t>
      </w:r>
      <w:r>
        <w:rPr>
          <w:rFonts w:hint="eastAsia" w:ascii="宋体" w:hAnsi="宋体"/>
          <w:bCs/>
          <w:sz w:val="24"/>
          <w:szCs w:val="24"/>
          <w:highlight w:val="none"/>
        </w:rPr>
        <w:t>仲裁或诉讼</w:t>
      </w:r>
    </w:p>
    <w:p w14:paraId="7C92E274">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双方均有权不经调解直接向专用条件约定的仲裁机构申请仲裁或向有管辖权的人民法院提起诉讼。</w:t>
      </w:r>
    </w:p>
    <w:p w14:paraId="0C1968E4">
      <w:pPr>
        <w:snapToGrid w:val="0"/>
        <w:spacing w:line="500" w:lineRule="exact"/>
        <w:rPr>
          <w:rFonts w:hint="eastAsia" w:ascii="宋体" w:hAnsi="宋体"/>
          <w:b/>
          <w:bCs/>
          <w:sz w:val="24"/>
          <w:szCs w:val="24"/>
          <w:highlight w:val="none"/>
        </w:rPr>
      </w:pPr>
      <w:r>
        <w:rPr>
          <w:rFonts w:hint="eastAsia" w:ascii="宋体" w:hAnsi="宋体"/>
          <w:b/>
          <w:bCs/>
          <w:sz w:val="24"/>
          <w:szCs w:val="24"/>
          <w:highlight w:val="none"/>
        </w:rPr>
        <w:t>8. 其他</w:t>
      </w:r>
    </w:p>
    <w:p w14:paraId="07C8F0E9">
      <w:pPr>
        <w:spacing w:line="500" w:lineRule="exact"/>
        <w:ind w:left="240" w:leftChars="100"/>
        <w:rPr>
          <w:rFonts w:hint="eastAsia" w:ascii="宋体" w:hAnsi="宋体"/>
          <w:sz w:val="24"/>
          <w:szCs w:val="24"/>
          <w:highlight w:val="none"/>
        </w:rPr>
      </w:pPr>
      <w:r>
        <w:rPr>
          <w:rFonts w:hint="eastAsia" w:ascii="宋体" w:hAnsi="宋体"/>
          <w:sz w:val="24"/>
          <w:szCs w:val="24"/>
          <w:highlight w:val="none"/>
        </w:rPr>
        <w:t xml:space="preserve">8.1 </w:t>
      </w:r>
      <w:r>
        <w:rPr>
          <w:rFonts w:hint="eastAsia" w:ascii="宋体" w:hAnsi="宋体"/>
          <w:bCs/>
          <w:sz w:val="24"/>
          <w:szCs w:val="24"/>
          <w:highlight w:val="none"/>
        </w:rPr>
        <w:t>外出考察费用</w:t>
      </w:r>
    </w:p>
    <w:p w14:paraId="343675B7">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经委托人同意，监理人员外出考察发生的费用由委托人审核后支付。</w:t>
      </w:r>
    </w:p>
    <w:p w14:paraId="2B23BF90">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 xml:space="preserve">8.2 </w:t>
      </w:r>
      <w:r>
        <w:rPr>
          <w:rFonts w:hint="eastAsia" w:ascii="宋体" w:hAnsi="宋体"/>
          <w:bCs/>
          <w:sz w:val="24"/>
          <w:szCs w:val="24"/>
          <w:highlight w:val="none"/>
        </w:rPr>
        <w:t>检测费用</w:t>
      </w:r>
    </w:p>
    <w:p w14:paraId="12256805">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委托人要求监理人进行的材料和设备检测所发生的费用，由委托人支付，支付时间在专用条件中约定。</w:t>
      </w:r>
    </w:p>
    <w:p w14:paraId="0C6916E3">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 xml:space="preserve">8.3 </w:t>
      </w:r>
      <w:r>
        <w:rPr>
          <w:rFonts w:hint="eastAsia" w:ascii="宋体" w:hAnsi="宋体"/>
          <w:bCs/>
          <w:sz w:val="24"/>
          <w:szCs w:val="24"/>
          <w:highlight w:val="none"/>
        </w:rPr>
        <w:t>咨询费用</w:t>
      </w:r>
    </w:p>
    <w:p w14:paraId="1AD8914F">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经委托人同意，根据工程需要由监理人组织的相关咨询论证会以及聘请相关专家等发生的费用由委托人支付，支付时间在专用条件中约定。</w:t>
      </w:r>
    </w:p>
    <w:p w14:paraId="1D4CAAAB">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 xml:space="preserve">8.4 </w:t>
      </w:r>
      <w:r>
        <w:rPr>
          <w:rFonts w:hint="eastAsia" w:ascii="宋体" w:hAnsi="宋体"/>
          <w:bCs/>
          <w:sz w:val="24"/>
          <w:szCs w:val="24"/>
          <w:highlight w:val="none"/>
        </w:rPr>
        <w:t>奖励</w:t>
      </w:r>
    </w:p>
    <w:p w14:paraId="31220D1D">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监理人在服务过程中提出的合理化建议，使委托人获得经济效益的，双方在专用条件中约定奖励金额的确定方法。奖励金额在合理化建议被采纳后，与最近一期的正常工作酬金同期支付。</w:t>
      </w:r>
    </w:p>
    <w:p w14:paraId="3C1C9C9A">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 xml:space="preserve">8.5 </w:t>
      </w:r>
      <w:r>
        <w:rPr>
          <w:rFonts w:hint="eastAsia" w:ascii="宋体" w:hAnsi="宋体"/>
          <w:bCs/>
          <w:sz w:val="24"/>
          <w:szCs w:val="24"/>
          <w:highlight w:val="none"/>
        </w:rPr>
        <w:t>守法诚信</w:t>
      </w:r>
    </w:p>
    <w:p w14:paraId="5C961B90">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监理人及其工作人员不得从与实施工程有关的第三方处获得任何经济利益。</w:t>
      </w:r>
    </w:p>
    <w:p w14:paraId="6561BF1E">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 xml:space="preserve">8.6 </w:t>
      </w:r>
      <w:r>
        <w:rPr>
          <w:rFonts w:hint="eastAsia" w:ascii="宋体" w:hAnsi="宋体"/>
          <w:bCs/>
          <w:sz w:val="24"/>
          <w:szCs w:val="24"/>
          <w:highlight w:val="none"/>
        </w:rPr>
        <w:t>保密</w:t>
      </w:r>
    </w:p>
    <w:p w14:paraId="1D26FC9C">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双方不得泄露对方申明的保密资料，亦不得泄露与实施工程有关的第三方所提供的保密资料，保密事项在专用条件中约定。</w:t>
      </w:r>
    </w:p>
    <w:p w14:paraId="4F7367B2">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 xml:space="preserve">8.7 </w:t>
      </w:r>
      <w:r>
        <w:rPr>
          <w:rFonts w:hint="eastAsia" w:ascii="宋体" w:hAnsi="宋体"/>
          <w:bCs/>
          <w:sz w:val="24"/>
          <w:szCs w:val="24"/>
          <w:highlight w:val="none"/>
        </w:rPr>
        <w:t>通知</w:t>
      </w:r>
    </w:p>
    <w:p w14:paraId="7AEF9CD0">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本合同涉及的通知均应当采用书面形式，并在送达对方时生效，收件人应书面签收。</w:t>
      </w:r>
    </w:p>
    <w:p w14:paraId="6491768B">
      <w:pPr>
        <w:snapToGrid w:val="0"/>
        <w:spacing w:line="500" w:lineRule="exact"/>
        <w:ind w:left="240" w:leftChars="100"/>
        <w:rPr>
          <w:rFonts w:hint="eastAsia" w:ascii="宋体" w:hAnsi="宋体"/>
          <w:sz w:val="24"/>
          <w:szCs w:val="24"/>
          <w:highlight w:val="none"/>
        </w:rPr>
      </w:pPr>
      <w:r>
        <w:rPr>
          <w:rFonts w:hint="eastAsia" w:ascii="宋体" w:hAnsi="宋体"/>
          <w:sz w:val="24"/>
          <w:szCs w:val="24"/>
          <w:highlight w:val="none"/>
        </w:rPr>
        <w:t xml:space="preserve">8.8 </w:t>
      </w:r>
      <w:r>
        <w:rPr>
          <w:rFonts w:hint="eastAsia" w:ascii="宋体" w:hAnsi="宋体"/>
          <w:bCs/>
          <w:sz w:val="24"/>
          <w:szCs w:val="24"/>
          <w:highlight w:val="none"/>
        </w:rPr>
        <w:t>著作权</w:t>
      </w:r>
    </w:p>
    <w:p w14:paraId="199D4FBC">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监理人对其编制的文件拥有著作权。</w:t>
      </w:r>
    </w:p>
    <w:p w14:paraId="34826D1A">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518F91C9">
      <w:pPr>
        <w:pageBreakBefore/>
        <w:spacing w:line="500" w:lineRule="exact"/>
        <w:jc w:val="center"/>
        <w:rPr>
          <w:rFonts w:hint="eastAsia" w:ascii="宋体" w:hAnsi="宋体"/>
          <w:b/>
          <w:sz w:val="32"/>
          <w:szCs w:val="32"/>
          <w:highlight w:val="none"/>
        </w:rPr>
      </w:pPr>
      <w:r>
        <w:rPr>
          <w:rFonts w:hint="eastAsia" w:ascii="宋体" w:hAnsi="宋体"/>
          <w:b/>
          <w:sz w:val="32"/>
          <w:szCs w:val="32"/>
          <w:highlight w:val="none"/>
        </w:rPr>
        <w:t>第三部分  专用条件</w:t>
      </w:r>
    </w:p>
    <w:p w14:paraId="6CB3D4D4">
      <w:pPr>
        <w:spacing w:line="500" w:lineRule="exact"/>
        <w:jc w:val="center"/>
        <w:rPr>
          <w:rFonts w:hint="eastAsia" w:ascii="宋体" w:hAnsi="宋体"/>
          <w:b/>
          <w:sz w:val="24"/>
          <w:highlight w:val="none"/>
        </w:rPr>
      </w:pPr>
    </w:p>
    <w:p w14:paraId="0708F2F4">
      <w:pPr>
        <w:snapToGrid w:val="0"/>
        <w:spacing w:line="500" w:lineRule="exact"/>
        <w:rPr>
          <w:rFonts w:hint="eastAsia" w:ascii="宋体" w:hAnsi="宋体"/>
          <w:b/>
          <w:sz w:val="24"/>
          <w:szCs w:val="24"/>
          <w:highlight w:val="none"/>
        </w:rPr>
      </w:pPr>
      <w:r>
        <w:rPr>
          <w:rFonts w:hint="eastAsia" w:ascii="宋体" w:hAnsi="宋体"/>
          <w:b/>
          <w:sz w:val="24"/>
          <w:szCs w:val="24"/>
          <w:highlight w:val="none"/>
        </w:rPr>
        <w:t>1. 定义与解释</w:t>
      </w:r>
    </w:p>
    <w:p w14:paraId="2065E0BA">
      <w:pPr>
        <w:snapToGrid w:val="0"/>
        <w:spacing w:line="500" w:lineRule="exact"/>
        <w:rPr>
          <w:rFonts w:hint="eastAsia" w:ascii="宋体" w:hAnsi="宋体"/>
          <w:sz w:val="24"/>
          <w:szCs w:val="24"/>
          <w:highlight w:val="none"/>
        </w:rPr>
      </w:pPr>
      <w:r>
        <w:rPr>
          <w:rFonts w:hint="eastAsia" w:ascii="宋体" w:hAnsi="宋体"/>
          <w:sz w:val="24"/>
          <w:szCs w:val="24"/>
          <w:highlight w:val="none"/>
        </w:rPr>
        <w:t xml:space="preserve">  1.2  解释</w:t>
      </w:r>
    </w:p>
    <w:p w14:paraId="061536F7">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1.2.1 本合同文件除使用中文外，还可用</w:t>
      </w:r>
      <w:r>
        <w:rPr>
          <w:rFonts w:hint="eastAsia" w:ascii="宋体" w:hAnsi="宋体"/>
          <w:sz w:val="24"/>
          <w:szCs w:val="24"/>
          <w:highlight w:val="none"/>
          <w:u w:val="single"/>
        </w:rPr>
        <w:t xml:space="preserve">     /    </w:t>
      </w:r>
      <w:r>
        <w:rPr>
          <w:rFonts w:hint="eastAsia" w:ascii="宋体" w:hAnsi="宋体"/>
          <w:sz w:val="24"/>
          <w:szCs w:val="24"/>
          <w:highlight w:val="none"/>
        </w:rPr>
        <w:t>。</w:t>
      </w:r>
    </w:p>
    <w:p w14:paraId="69285E2F">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1.2.2 约定本合同文件的解释顺序为：</w:t>
      </w:r>
      <w:r>
        <w:rPr>
          <w:rFonts w:hint="eastAsia" w:ascii="宋体" w:hAnsi="宋体"/>
          <w:sz w:val="24"/>
          <w:szCs w:val="24"/>
          <w:highlight w:val="none"/>
          <w:u w:val="single"/>
        </w:rPr>
        <w:t>①</w:t>
      </w:r>
      <w:r>
        <w:rPr>
          <w:rFonts w:hint="eastAsia" w:ascii="宋体" w:hAnsi="宋体"/>
          <w:b/>
          <w:sz w:val="24"/>
          <w:szCs w:val="24"/>
          <w:highlight w:val="none"/>
          <w:u w:val="single"/>
        </w:rPr>
        <w:t>协议书、</w:t>
      </w:r>
      <w:r>
        <w:rPr>
          <w:rFonts w:hint="eastAsia" w:ascii="宋体" w:hAnsi="宋体"/>
          <w:sz w:val="24"/>
          <w:szCs w:val="24"/>
          <w:highlight w:val="none"/>
          <w:u w:val="single"/>
        </w:rPr>
        <w:t>②</w:t>
      </w:r>
      <w:r>
        <w:rPr>
          <w:rFonts w:hint="eastAsia" w:ascii="宋体" w:hAnsi="宋体"/>
          <w:b/>
          <w:sz w:val="24"/>
          <w:szCs w:val="24"/>
          <w:highlight w:val="none"/>
          <w:u w:val="single"/>
        </w:rPr>
        <w:t>中标通知书（适用于招标工程）或委托书（适用于非招标工程）、</w:t>
      </w:r>
      <w:r>
        <w:rPr>
          <w:rFonts w:hint="eastAsia" w:ascii="宋体" w:hAnsi="宋体"/>
          <w:sz w:val="24"/>
          <w:szCs w:val="24"/>
          <w:highlight w:val="none"/>
          <w:u w:val="single"/>
        </w:rPr>
        <w:t>③</w:t>
      </w:r>
      <w:r>
        <w:rPr>
          <w:rFonts w:hint="eastAsia" w:ascii="宋体" w:hAnsi="宋体"/>
          <w:b/>
          <w:sz w:val="24"/>
          <w:szCs w:val="24"/>
          <w:highlight w:val="none"/>
          <w:u w:val="single"/>
        </w:rPr>
        <w:t>专用条件、</w:t>
      </w:r>
      <w:r>
        <w:rPr>
          <w:rFonts w:hint="eastAsia" w:ascii="宋体" w:hAnsi="宋体"/>
          <w:sz w:val="24"/>
          <w:szCs w:val="24"/>
          <w:highlight w:val="none"/>
          <w:u w:val="single"/>
        </w:rPr>
        <w:t>④</w:t>
      </w:r>
      <w:r>
        <w:rPr>
          <w:rFonts w:hint="eastAsia" w:ascii="宋体" w:hAnsi="宋体"/>
          <w:b/>
          <w:sz w:val="24"/>
          <w:szCs w:val="24"/>
          <w:highlight w:val="none"/>
          <w:u w:val="single"/>
        </w:rPr>
        <w:t>通用条件、</w:t>
      </w:r>
      <w:r>
        <w:rPr>
          <w:rFonts w:hint="eastAsia" w:ascii="宋体" w:hAnsi="宋体"/>
          <w:sz w:val="24"/>
          <w:szCs w:val="24"/>
          <w:highlight w:val="none"/>
          <w:u w:val="single"/>
        </w:rPr>
        <w:t>⑤</w:t>
      </w:r>
      <w:r>
        <w:rPr>
          <w:rFonts w:hint="eastAsia" w:ascii="宋体" w:hAnsi="宋体"/>
          <w:b/>
          <w:sz w:val="24"/>
          <w:szCs w:val="24"/>
          <w:highlight w:val="none"/>
          <w:u w:val="single"/>
        </w:rPr>
        <w:t>投标文件   。</w:t>
      </w:r>
    </w:p>
    <w:p w14:paraId="5E5DF395">
      <w:pPr>
        <w:snapToGrid w:val="0"/>
        <w:spacing w:line="500" w:lineRule="exact"/>
        <w:rPr>
          <w:rFonts w:hint="eastAsia" w:ascii="宋体" w:hAnsi="宋体"/>
          <w:b/>
          <w:sz w:val="24"/>
          <w:szCs w:val="24"/>
          <w:highlight w:val="none"/>
        </w:rPr>
      </w:pPr>
      <w:r>
        <w:rPr>
          <w:rFonts w:hint="eastAsia" w:ascii="宋体" w:hAnsi="宋体"/>
          <w:b/>
          <w:sz w:val="24"/>
          <w:szCs w:val="24"/>
          <w:highlight w:val="none"/>
        </w:rPr>
        <w:t xml:space="preserve">2. 监理人义务                                                                                                                                                                                                                                                                                                                                                                                                                                                                </w:t>
      </w:r>
    </w:p>
    <w:p w14:paraId="77328589">
      <w:pPr>
        <w:snapToGrid w:val="0"/>
        <w:spacing w:line="500" w:lineRule="exact"/>
        <w:ind w:firstLine="235" w:firstLineChars="98"/>
        <w:rPr>
          <w:rFonts w:hint="eastAsia" w:ascii="宋体" w:hAnsi="宋体"/>
          <w:sz w:val="24"/>
          <w:szCs w:val="24"/>
          <w:highlight w:val="none"/>
        </w:rPr>
      </w:pPr>
      <w:r>
        <w:rPr>
          <w:rFonts w:hint="eastAsia" w:ascii="宋体" w:hAnsi="宋体"/>
          <w:sz w:val="24"/>
          <w:szCs w:val="24"/>
          <w:highlight w:val="none"/>
        </w:rPr>
        <w:t>2.1 监理的范围和</w:t>
      </w:r>
      <w:r>
        <w:rPr>
          <w:rFonts w:hint="eastAsia" w:ascii="宋体" w:hAnsi="宋体"/>
          <w:bCs/>
          <w:sz w:val="24"/>
          <w:szCs w:val="24"/>
          <w:highlight w:val="none"/>
        </w:rPr>
        <w:t xml:space="preserve">内容 </w:t>
      </w:r>
    </w:p>
    <w:p w14:paraId="1BB1ED8F">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2.1.1 监理范围包括：</w:t>
      </w:r>
      <w:r>
        <w:rPr>
          <w:rFonts w:hint="eastAsia" w:ascii="宋体" w:hAnsi="宋体"/>
          <w:sz w:val="24"/>
          <w:szCs w:val="24"/>
          <w:highlight w:val="none"/>
          <w:u w:val="single"/>
        </w:rPr>
        <w:t xml:space="preserve">   </w:t>
      </w:r>
      <w:r>
        <w:rPr>
          <w:rFonts w:hint="eastAsia" w:ascii="宋体" w:hAnsi="宋体"/>
          <w:b/>
          <w:sz w:val="24"/>
          <w:szCs w:val="24"/>
          <w:highlight w:val="none"/>
          <w:u w:val="single"/>
        </w:rPr>
        <w:t xml:space="preserve">本工程施工阶段的监理服务   </w:t>
      </w:r>
      <w:r>
        <w:rPr>
          <w:rFonts w:hint="eastAsia" w:ascii="宋体" w:hAnsi="宋体"/>
          <w:sz w:val="24"/>
          <w:szCs w:val="24"/>
          <w:highlight w:val="none"/>
          <w:u w:val="single"/>
        </w:rPr>
        <w:t xml:space="preserve">  </w:t>
      </w:r>
      <w:r>
        <w:rPr>
          <w:rFonts w:hint="eastAsia" w:ascii="宋体" w:hAnsi="宋体"/>
          <w:sz w:val="24"/>
          <w:szCs w:val="24"/>
          <w:highlight w:val="none"/>
        </w:rPr>
        <w:t>。</w:t>
      </w:r>
    </w:p>
    <w:p w14:paraId="3D562C94">
      <w:pPr>
        <w:snapToGrid w:val="0"/>
        <w:spacing w:line="500" w:lineRule="exact"/>
        <w:rPr>
          <w:rFonts w:hint="eastAsia" w:ascii="宋体" w:hAnsi="宋体"/>
          <w:sz w:val="24"/>
          <w:szCs w:val="24"/>
          <w:highlight w:val="none"/>
        </w:rPr>
      </w:pPr>
      <w:r>
        <w:rPr>
          <w:rFonts w:hint="eastAsia" w:ascii="宋体" w:hAnsi="宋体"/>
          <w:sz w:val="24"/>
          <w:szCs w:val="24"/>
          <w:highlight w:val="none"/>
        </w:rPr>
        <w:t>2.1.2 监理工作内容还包括：</w:t>
      </w:r>
      <w:r>
        <w:rPr>
          <w:rFonts w:hint="eastAsia" w:ascii="宋体" w:hAnsi="宋体"/>
          <w:b/>
          <w:sz w:val="24"/>
          <w:szCs w:val="24"/>
          <w:highlight w:val="none"/>
          <w:u w:val="single"/>
        </w:rPr>
        <w:t>对本工程质量、进度、造价进行控制，对合同、信息进行管理，对工程建设相关方面关系进</w:t>
      </w:r>
      <w:r>
        <w:rPr>
          <w:rFonts w:hint="eastAsia" w:ascii="宋体" w:hAnsi="宋体"/>
          <w:b/>
          <w:spacing w:val="-2"/>
          <w:sz w:val="24"/>
          <w:szCs w:val="24"/>
          <w:highlight w:val="none"/>
          <w:u w:val="single"/>
        </w:rPr>
        <w:t>行协调并履行建设工程安全生产管理法定职责的服务活动</w:t>
      </w:r>
      <w:r>
        <w:rPr>
          <w:rFonts w:hint="eastAsia" w:ascii="宋体" w:hAnsi="宋体"/>
          <w:b/>
          <w:sz w:val="24"/>
          <w:szCs w:val="24"/>
          <w:highlight w:val="none"/>
        </w:rPr>
        <w:t>。</w:t>
      </w:r>
    </w:p>
    <w:p w14:paraId="759B25F7">
      <w:pPr>
        <w:spacing w:line="500" w:lineRule="exact"/>
        <w:ind w:firstLine="235" w:firstLineChars="98"/>
        <w:rPr>
          <w:rFonts w:hint="eastAsia" w:ascii="宋体" w:hAnsi="宋体"/>
          <w:sz w:val="24"/>
          <w:szCs w:val="24"/>
          <w:highlight w:val="none"/>
        </w:rPr>
      </w:pPr>
      <w:r>
        <w:rPr>
          <w:rFonts w:hint="eastAsia" w:ascii="宋体" w:hAnsi="宋体"/>
          <w:sz w:val="24"/>
          <w:szCs w:val="24"/>
          <w:highlight w:val="none"/>
        </w:rPr>
        <w:t>2.2 监理与相关服务依据</w:t>
      </w:r>
    </w:p>
    <w:p w14:paraId="45818BD5">
      <w:pPr>
        <w:snapToGrid w:val="0"/>
        <w:spacing w:line="500" w:lineRule="exact"/>
        <w:rPr>
          <w:rFonts w:hint="eastAsia" w:ascii="宋体" w:hAnsi="宋体"/>
          <w:sz w:val="24"/>
          <w:szCs w:val="24"/>
          <w:highlight w:val="none"/>
        </w:rPr>
      </w:pPr>
      <w:r>
        <w:rPr>
          <w:rFonts w:hint="eastAsia" w:ascii="宋体" w:hAnsi="宋体"/>
          <w:sz w:val="24"/>
          <w:szCs w:val="24"/>
          <w:highlight w:val="none"/>
        </w:rPr>
        <w:t>2.2.1 监理依据包括：</w:t>
      </w:r>
      <w:r>
        <w:rPr>
          <w:rFonts w:hint="eastAsia" w:ascii="宋体" w:hAnsi="宋体"/>
          <w:b/>
          <w:sz w:val="24"/>
          <w:szCs w:val="24"/>
          <w:highlight w:val="none"/>
          <w:u w:val="single"/>
        </w:rPr>
        <w:t xml:space="preserve"> ①适用的法律、行政法规及部门规章，②与本工程有关的标准，③工程设计及有关的文件</w:t>
      </w:r>
      <w:r>
        <w:rPr>
          <w:rFonts w:hint="eastAsia" w:ascii="宋体" w:hAnsi="宋体"/>
          <w:sz w:val="24"/>
          <w:szCs w:val="24"/>
          <w:highlight w:val="none"/>
        </w:rPr>
        <w:t>。</w:t>
      </w:r>
    </w:p>
    <w:p w14:paraId="20485C5E">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2.2.2 相关服务依据包括：</w:t>
      </w:r>
      <w:r>
        <w:rPr>
          <w:rFonts w:hint="eastAsia" w:ascii="宋体" w:hAnsi="宋体"/>
          <w:b/>
          <w:sz w:val="24"/>
          <w:szCs w:val="24"/>
          <w:highlight w:val="none"/>
          <w:u w:val="single"/>
        </w:rPr>
        <w:t>在保修阶段发生服务工作按670号附表四取费标准第二款计取</w:t>
      </w:r>
      <w:r>
        <w:rPr>
          <w:rFonts w:hint="eastAsia" w:ascii="宋体" w:hAnsi="宋体"/>
          <w:b/>
          <w:sz w:val="24"/>
          <w:szCs w:val="24"/>
          <w:highlight w:val="none"/>
        </w:rPr>
        <w:t>。</w:t>
      </w:r>
    </w:p>
    <w:p w14:paraId="7A259546">
      <w:pPr>
        <w:spacing w:line="500" w:lineRule="exact"/>
        <w:rPr>
          <w:rFonts w:hint="eastAsia" w:ascii="宋体" w:hAnsi="宋体"/>
          <w:sz w:val="24"/>
          <w:szCs w:val="24"/>
          <w:highlight w:val="none"/>
        </w:rPr>
      </w:pPr>
      <w:r>
        <w:rPr>
          <w:rFonts w:hint="eastAsia" w:ascii="宋体" w:hAnsi="宋体"/>
          <w:sz w:val="24"/>
          <w:szCs w:val="24"/>
          <w:highlight w:val="none"/>
        </w:rPr>
        <w:t xml:space="preserve">  2.3</w:t>
      </w:r>
      <w:r>
        <w:rPr>
          <w:rFonts w:hint="eastAsia" w:ascii="宋体" w:hAnsi="宋体"/>
          <w:kern w:val="0"/>
          <w:sz w:val="24"/>
          <w:szCs w:val="24"/>
          <w:highlight w:val="none"/>
        </w:rPr>
        <w:t>项目监理机构和人员</w:t>
      </w:r>
    </w:p>
    <w:p w14:paraId="31D71201">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 xml:space="preserve">2.3.4 </w:t>
      </w:r>
      <w:r>
        <w:rPr>
          <w:rFonts w:hint="eastAsia" w:ascii="宋体" w:hAnsi="宋体"/>
          <w:kern w:val="0"/>
          <w:sz w:val="24"/>
          <w:szCs w:val="24"/>
          <w:highlight w:val="none"/>
        </w:rPr>
        <w:t>更换监理人员的其他情形：</w:t>
      </w:r>
      <w:r>
        <w:rPr>
          <w:rFonts w:hint="eastAsia" w:ascii="宋体" w:hAnsi="宋体"/>
          <w:b/>
          <w:kern w:val="0"/>
          <w:sz w:val="24"/>
          <w:szCs w:val="24"/>
          <w:highlight w:val="none"/>
          <w:u w:val="single"/>
        </w:rPr>
        <w:t>更换总监需报甲方同意后方可更换    。</w:t>
      </w:r>
    </w:p>
    <w:p w14:paraId="14B57B04">
      <w:pPr>
        <w:spacing w:line="500" w:lineRule="exact"/>
        <w:ind w:firstLine="235" w:firstLineChars="98"/>
        <w:rPr>
          <w:rFonts w:hint="eastAsia" w:ascii="宋体" w:hAnsi="宋体"/>
          <w:sz w:val="24"/>
          <w:szCs w:val="24"/>
          <w:highlight w:val="none"/>
        </w:rPr>
      </w:pPr>
      <w:r>
        <w:rPr>
          <w:rFonts w:hint="eastAsia" w:ascii="宋体" w:hAnsi="宋体"/>
          <w:sz w:val="24"/>
          <w:szCs w:val="24"/>
          <w:highlight w:val="none"/>
        </w:rPr>
        <w:t xml:space="preserve">2.4 </w:t>
      </w:r>
      <w:r>
        <w:rPr>
          <w:rFonts w:hint="eastAsia" w:ascii="宋体" w:hAnsi="宋体"/>
          <w:kern w:val="0"/>
          <w:sz w:val="24"/>
          <w:szCs w:val="24"/>
          <w:highlight w:val="none"/>
        </w:rPr>
        <w:t>履行职责</w:t>
      </w:r>
    </w:p>
    <w:p w14:paraId="27343C55">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2.4.3 对监理人的授权范围：</w:t>
      </w:r>
      <w:r>
        <w:rPr>
          <w:rFonts w:hint="eastAsia" w:ascii="宋体" w:hAnsi="宋体"/>
          <w:b/>
          <w:sz w:val="24"/>
          <w:szCs w:val="24"/>
          <w:highlight w:val="none"/>
          <w:u w:val="single"/>
        </w:rPr>
        <w:t xml:space="preserve">凡涉及工程量变更、合同价款调整等，以委托人批准为准 </w:t>
      </w:r>
      <w:r>
        <w:rPr>
          <w:rFonts w:hint="eastAsia" w:ascii="宋体" w:hAnsi="宋体"/>
          <w:sz w:val="24"/>
          <w:szCs w:val="24"/>
          <w:highlight w:val="none"/>
          <w:u w:val="single"/>
        </w:rPr>
        <w:t xml:space="preserve">            </w:t>
      </w:r>
      <w:r>
        <w:rPr>
          <w:rFonts w:hint="eastAsia" w:ascii="宋体" w:hAnsi="宋体"/>
          <w:sz w:val="24"/>
          <w:szCs w:val="24"/>
          <w:highlight w:val="none"/>
        </w:rPr>
        <w:t>。</w:t>
      </w:r>
    </w:p>
    <w:p w14:paraId="7224C795">
      <w:pPr>
        <w:snapToGrid w:val="0"/>
        <w:spacing w:line="500" w:lineRule="exact"/>
        <w:ind w:firstLine="480" w:firstLineChars="200"/>
        <w:outlineLvl w:val="9"/>
        <w:rPr>
          <w:rFonts w:hint="eastAsia" w:ascii="宋体" w:hAnsi="宋体"/>
          <w:sz w:val="24"/>
          <w:szCs w:val="24"/>
          <w:highlight w:val="none"/>
        </w:rPr>
      </w:pPr>
      <w:r>
        <w:rPr>
          <w:rFonts w:hint="eastAsia" w:ascii="宋体" w:hAnsi="宋体"/>
          <w:sz w:val="24"/>
          <w:szCs w:val="24"/>
          <w:highlight w:val="none"/>
        </w:rPr>
        <w:t>在涉及工程延期</w:t>
      </w:r>
      <w:r>
        <w:rPr>
          <w:rFonts w:hint="eastAsia" w:ascii="宋体" w:hAnsi="宋体"/>
          <w:sz w:val="24"/>
          <w:szCs w:val="24"/>
          <w:highlight w:val="none"/>
          <w:u w:val="single"/>
        </w:rPr>
        <w:t xml:space="preserve">    /  </w:t>
      </w:r>
      <w:r>
        <w:rPr>
          <w:rFonts w:hint="eastAsia" w:ascii="宋体" w:hAnsi="宋体"/>
          <w:sz w:val="24"/>
          <w:szCs w:val="24"/>
          <w:highlight w:val="none"/>
        </w:rPr>
        <w:t>天内和（或）金额</w:t>
      </w:r>
      <w:r>
        <w:rPr>
          <w:rFonts w:hint="eastAsia" w:ascii="宋体" w:hAnsi="宋体"/>
          <w:sz w:val="24"/>
          <w:szCs w:val="24"/>
          <w:highlight w:val="none"/>
          <w:u w:val="single"/>
        </w:rPr>
        <w:t xml:space="preserve">    /   </w:t>
      </w:r>
      <w:r>
        <w:rPr>
          <w:rFonts w:hint="eastAsia" w:ascii="宋体" w:hAnsi="宋体"/>
          <w:sz w:val="24"/>
          <w:szCs w:val="24"/>
          <w:highlight w:val="none"/>
        </w:rPr>
        <w:t>万元内的变更，监理人不需请示委托人即可向承包人发布变更通知。</w:t>
      </w:r>
    </w:p>
    <w:p w14:paraId="31BF4F68">
      <w:pPr>
        <w:snapToGrid w:val="0"/>
        <w:spacing w:line="500" w:lineRule="exact"/>
        <w:ind w:firstLine="360" w:firstLineChars="150"/>
        <w:rPr>
          <w:rFonts w:hint="eastAsia" w:ascii="宋体" w:hAnsi="宋体"/>
          <w:kern w:val="0"/>
          <w:sz w:val="24"/>
          <w:szCs w:val="24"/>
          <w:highlight w:val="none"/>
        </w:rPr>
      </w:pPr>
      <w:r>
        <w:rPr>
          <w:rFonts w:hint="eastAsia" w:ascii="宋体" w:hAnsi="宋体"/>
          <w:kern w:val="0"/>
          <w:sz w:val="24"/>
          <w:szCs w:val="24"/>
          <w:highlight w:val="none"/>
        </w:rPr>
        <w:t>2.4.4 监理人有权要求承包人调换其人员</w:t>
      </w:r>
      <w:r>
        <w:rPr>
          <w:rFonts w:hint="eastAsia" w:ascii="宋体" w:hAnsi="宋体"/>
          <w:sz w:val="24"/>
          <w:szCs w:val="24"/>
          <w:highlight w:val="none"/>
        </w:rPr>
        <w:t>的限制条件：</w:t>
      </w:r>
      <w:r>
        <w:rPr>
          <w:rFonts w:hint="eastAsia" w:ascii="宋体" w:hAnsi="宋体"/>
          <w:sz w:val="24"/>
          <w:szCs w:val="24"/>
          <w:highlight w:val="none"/>
          <w:u w:val="single"/>
        </w:rPr>
        <w:t xml:space="preserve">  </w:t>
      </w:r>
      <w:r>
        <w:rPr>
          <w:rFonts w:hint="eastAsia" w:ascii="宋体" w:hAnsi="宋体"/>
          <w:b/>
          <w:sz w:val="24"/>
          <w:szCs w:val="24"/>
          <w:highlight w:val="none"/>
          <w:u w:val="single"/>
        </w:rPr>
        <w:t xml:space="preserve"> 应与委托人协商一致                               </w:t>
      </w:r>
      <w:r>
        <w:rPr>
          <w:rFonts w:hint="eastAsia" w:ascii="宋体" w:hAnsi="宋体"/>
          <w:b/>
          <w:sz w:val="24"/>
          <w:szCs w:val="24"/>
          <w:highlight w:val="none"/>
        </w:rPr>
        <w:t xml:space="preserve">。  </w:t>
      </w:r>
    </w:p>
    <w:p w14:paraId="51FD5610">
      <w:pPr>
        <w:snapToGrid w:val="0"/>
        <w:spacing w:line="500" w:lineRule="exact"/>
        <w:ind w:firstLine="120" w:firstLineChars="50"/>
        <w:rPr>
          <w:rFonts w:hint="eastAsia" w:ascii="宋体" w:hAnsi="宋体"/>
          <w:kern w:val="0"/>
          <w:sz w:val="24"/>
          <w:szCs w:val="24"/>
          <w:highlight w:val="none"/>
        </w:rPr>
      </w:pPr>
      <w:r>
        <w:rPr>
          <w:rFonts w:hint="eastAsia" w:ascii="宋体" w:hAnsi="宋体"/>
          <w:kern w:val="0"/>
          <w:sz w:val="24"/>
          <w:szCs w:val="24"/>
          <w:highlight w:val="none"/>
        </w:rPr>
        <w:t xml:space="preserve">2.5 </w:t>
      </w:r>
      <w:r>
        <w:rPr>
          <w:rFonts w:hint="eastAsia" w:ascii="宋体" w:hAnsi="宋体"/>
          <w:sz w:val="24"/>
          <w:szCs w:val="24"/>
          <w:highlight w:val="none"/>
        </w:rPr>
        <w:t>提交</w:t>
      </w:r>
      <w:r>
        <w:rPr>
          <w:rFonts w:hint="eastAsia" w:ascii="宋体" w:hAnsi="宋体"/>
          <w:kern w:val="0"/>
          <w:sz w:val="24"/>
          <w:szCs w:val="24"/>
          <w:highlight w:val="none"/>
        </w:rPr>
        <w:t>报告</w:t>
      </w:r>
    </w:p>
    <w:p w14:paraId="589747FD">
      <w:pPr>
        <w:snapToGrid w:val="0"/>
        <w:spacing w:line="500" w:lineRule="exact"/>
        <w:rPr>
          <w:rFonts w:hint="eastAsia" w:ascii="宋体" w:hAnsi="宋体"/>
          <w:sz w:val="24"/>
          <w:szCs w:val="24"/>
          <w:highlight w:val="none"/>
        </w:rPr>
      </w:pPr>
      <w:r>
        <w:rPr>
          <w:rFonts w:hint="eastAsia" w:ascii="宋体" w:hAnsi="宋体"/>
          <w:sz w:val="24"/>
          <w:szCs w:val="24"/>
          <w:highlight w:val="none"/>
        </w:rPr>
        <w:t>监理人应提交报告的种类(</w:t>
      </w:r>
      <w:r>
        <w:rPr>
          <w:rFonts w:hint="eastAsia" w:ascii="宋体" w:hAnsi="宋体"/>
          <w:kern w:val="0"/>
          <w:sz w:val="24"/>
          <w:szCs w:val="24"/>
          <w:highlight w:val="none"/>
        </w:rPr>
        <w:t>包括监理规划、监理月报及约定的专项报告)</w:t>
      </w:r>
      <w:r>
        <w:rPr>
          <w:rFonts w:hint="eastAsia" w:ascii="宋体" w:hAnsi="宋体"/>
          <w:sz w:val="24"/>
          <w:szCs w:val="24"/>
          <w:highlight w:val="none"/>
        </w:rPr>
        <w:t>、时间和份数</w:t>
      </w:r>
      <w:r>
        <w:rPr>
          <w:rFonts w:hint="eastAsia" w:ascii="宋体" w:hAnsi="宋体"/>
          <w:kern w:val="0"/>
          <w:sz w:val="24"/>
          <w:szCs w:val="24"/>
          <w:highlight w:val="none"/>
        </w:rPr>
        <w:t>：</w:t>
      </w:r>
      <w:r>
        <w:rPr>
          <w:rFonts w:hint="eastAsia" w:ascii="宋体" w:hAnsi="宋体"/>
          <w:b/>
          <w:sz w:val="24"/>
          <w:szCs w:val="24"/>
          <w:highlight w:val="none"/>
          <w:u w:val="single"/>
        </w:rPr>
        <w:t>监理人应在开工14日内向委托人提供监理规划一份，涉及新材料新工艺的项目应在28天内向委托人报实施细则一份，监理月报应在当月25日前报送</w:t>
      </w:r>
      <w:r>
        <w:rPr>
          <w:rFonts w:hint="eastAsia" w:ascii="宋体" w:hAnsi="宋体"/>
          <w:b/>
          <w:sz w:val="24"/>
          <w:szCs w:val="24"/>
          <w:highlight w:val="none"/>
        </w:rPr>
        <w:t>。</w:t>
      </w:r>
    </w:p>
    <w:p w14:paraId="472CC9A6">
      <w:pPr>
        <w:spacing w:line="500" w:lineRule="exact"/>
        <w:rPr>
          <w:rFonts w:hint="eastAsia" w:ascii="宋体" w:hAnsi="宋体"/>
          <w:kern w:val="0"/>
          <w:sz w:val="24"/>
          <w:szCs w:val="24"/>
          <w:highlight w:val="none"/>
        </w:rPr>
      </w:pPr>
      <w:r>
        <w:rPr>
          <w:rFonts w:hint="eastAsia" w:ascii="宋体" w:hAnsi="宋体"/>
          <w:kern w:val="0"/>
          <w:sz w:val="24"/>
          <w:szCs w:val="24"/>
          <w:highlight w:val="none"/>
        </w:rPr>
        <w:t xml:space="preserve"> 2.7 使用委托人的财产</w:t>
      </w:r>
    </w:p>
    <w:p w14:paraId="093195ED">
      <w:pPr>
        <w:spacing w:line="500" w:lineRule="exact"/>
        <w:rPr>
          <w:rFonts w:hint="eastAsia" w:ascii="宋体" w:hAnsi="宋体"/>
          <w:kern w:val="0"/>
          <w:sz w:val="24"/>
          <w:szCs w:val="24"/>
          <w:highlight w:val="none"/>
        </w:rPr>
      </w:pPr>
      <w:r>
        <w:rPr>
          <w:rFonts w:hint="eastAsia" w:ascii="宋体" w:hAnsi="宋体"/>
          <w:kern w:val="0"/>
          <w:sz w:val="24"/>
          <w:szCs w:val="24"/>
          <w:highlight w:val="none"/>
        </w:rPr>
        <w:t xml:space="preserve">     </w:t>
      </w:r>
      <w:r>
        <w:rPr>
          <w:rFonts w:hint="eastAsia" w:ascii="宋体" w:hAnsi="宋体"/>
          <w:sz w:val="24"/>
          <w:szCs w:val="24"/>
          <w:highlight w:val="none"/>
        </w:rPr>
        <w:t>附录B中由委托人无偿提供的房屋、设备的所有权属于：</w:t>
      </w:r>
      <w:r>
        <w:rPr>
          <w:rFonts w:hint="eastAsia" w:ascii="宋体" w:hAnsi="宋体"/>
          <w:b/>
          <w:sz w:val="24"/>
          <w:szCs w:val="24"/>
          <w:highlight w:val="none"/>
          <w:u w:val="single"/>
        </w:rPr>
        <w:t>委托人的财产应妥善使用，注意保管</w:t>
      </w:r>
      <w:r>
        <w:rPr>
          <w:rFonts w:hint="eastAsia" w:ascii="宋体" w:hAnsi="宋体"/>
          <w:b/>
          <w:sz w:val="24"/>
          <w:szCs w:val="24"/>
          <w:highlight w:val="none"/>
        </w:rPr>
        <w:t>。</w:t>
      </w:r>
    </w:p>
    <w:p w14:paraId="35D2E6C7">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监理人应在本合同终止后</w:t>
      </w:r>
      <w:r>
        <w:rPr>
          <w:rFonts w:hint="eastAsia" w:ascii="宋体" w:hAnsi="宋体"/>
          <w:sz w:val="24"/>
          <w:szCs w:val="24"/>
          <w:highlight w:val="none"/>
          <w:u w:val="single"/>
        </w:rPr>
        <w:t xml:space="preserve">  </w:t>
      </w:r>
      <w:r>
        <w:rPr>
          <w:rFonts w:hint="eastAsia" w:ascii="宋体" w:hAnsi="宋体"/>
          <w:b/>
          <w:sz w:val="24"/>
          <w:szCs w:val="24"/>
          <w:highlight w:val="none"/>
          <w:u w:val="single"/>
        </w:rPr>
        <w:t>14</w:t>
      </w:r>
      <w:r>
        <w:rPr>
          <w:rFonts w:hint="eastAsia" w:ascii="宋体" w:hAnsi="宋体"/>
          <w:sz w:val="24"/>
          <w:szCs w:val="24"/>
          <w:highlight w:val="none"/>
          <w:u w:val="single"/>
        </w:rPr>
        <w:t xml:space="preserve">  </w:t>
      </w:r>
      <w:r>
        <w:rPr>
          <w:rFonts w:hint="eastAsia" w:ascii="宋体" w:hAnsi="宋体"/>
          <w:sz w:val="24"/>
          <w:szCs w:val="24"/>
          <w:highlight w:val="none"/>
        </w:rPr>
        <w:t>天内移交委托人无偿提供的房屋、设备，移交的时间和方式为：</w:t>
      </w:r>
      <w:r>
        <w:rPr>
          <w:rFonts w:hint="eastAsia" w:ascii="宋体" w:hAnsi="宋体"/>
          <w:b/>
          <w:sz w:val="24"/>
          <w:szCs w:val="24"/>
          <w:highlight w:val="none"/>
          <w:u w:val="single"/>
        </w:rPr>
        <w:t>按清单当面移交</w:t>
      </w:r>
      <w:r>
        <w:rPr>
          <w:rFonts w:hint="eastAsia" w:ascii="宋体" w:hAnsi="宋体"/>
          <w:sz w:val="24"/>
          <w:szCs w:val="24"/>
          <w:highlight w:val="none"/>
        </w:rPr>
        <w:t>。</w:t>
      </w:r>
    </w:p>
    <w:p w14:paraId="561AADBE">
      <w:pPr>
        <w:snapToGrid w:val="0"/>
        <w:spacing w:line="500" w:lineRule="exact"/>
        <w:rPr>
          <w:rFonts w:hint="eastAsia" w:ascii="宋体" w:hAnsi="宋体"/>
          <w:b/>
          <w:kern w:val="0"/>
          <w:sz w:val="24"/>
          <w:szCs w:val="24"/>
          <w:highlight w:val="none"/>
        </w:rPr>
      </w:pPr>
      <w:r>
        <w:rPr>
          <w:rFonts w:hint="eastAsia" w:ascii="宋体" w:hAnsi="宋体"/>
          <w:b/>
          <w:kern w:val="0"/>
          <w:sz w:val="24"/>
          <w:szCs w:val="24"/>
          <w:highlight w:val="none"/>
        </w:rPr>
        <w:t xml:space="preserve">3. 委托人义务  </w:t>
      </w:r>
    </w:p>
    <w:p w14:paraId="33E0CA4F">
      <w:pPr>
        <w:snapToGrid w:val="0"/>
        <w:spacing w:line="500" w:lineRule="exact"/>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kern w:val="0"/>
          <w:sz w:val="24"/>
          <w:szCs w:val="24"/>
          <w:highlight w:val="none"/>
        </w:rPr>
        <w:t>3.4 委托人代表</w:t>
      </w:r>
    </w:p>
    <w:p w14:paraId="5E0172B3">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委托人代表为：</w:t>
      </w:r>
      <w:r>
        <w:rPr>
          <w:rFonts w:hint="eastAsia" w:ascii="宋体" w:hAnsi="宋体"/>
          <w:sz w:val="24"/>
          <w:szCs w:val="24"/>
          <w:highlight w:val="none"/>
          <w:u w:val="single"/>
        </w:rPr>
        <w:t xml:space="preserve">                                 </w:t>
      </w:r>
      <w:r>
        <w:rPr>
          <w:rFonts w:hint="eastAsia" w:ascii="宋体" w:hAnsi="宋体"/>
          <w:sz w:val="24"/>
          <w:szCs w:val="24"/>
          <w:highlight w:val="none"/>
        </w:rPr>
        <w:t>。</w:t>
      </w:r>
    </w:p>
    <w:p w14:paraId="5BE460C0">
      <w:pPr>
        <w:snapToGrid w:val="0"/>
        <w:spacing w:line="500" w:lineRule="exact"/>
        <w:ind w:firstLine="235" w:firstLineChars="98"/>
        <w:rPr>
          <w:rFonts w:hint="eastAsia" w:ascii="宋体" w:hAnsi="宋体"/>
          <w:kern w:val="0"/>
          <w:sz w:val="24"/>
          <w:szCs w:val="24"/>
          <w:highlight w:val="none"/>
        </w:rPr>
      </w:pPr>
      <w:r>
        <w:rPr>
          <w:rFonts w:hint="eastAsia" w:ascii="宋体" w:hAnsi="宋体"/>
          <w:kern w:val="0"/>
          <w:sz w:val="24"/>
          <w:szCs w:val="24"/>
          <w:highlight w:val="none"/>
        </w:rPr>
        <w:t>3.6 答复</w:t>
      </w:r>
    </w:p>
    <w:p w14:paraId="3F6CAE05">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委托人同意在</w:t>
      </w:r>
      <w:r>
        <w:rPr>
          <w:rFonts w:hint="eastAsia" w:ascii="宋体" w:hAnsi="宋体"/>
          <w:sz w:val="24"/>
          <w:szCs w:val="24"/>
          <w:highlight w:val="none"/>
          <w:u w:val="single"/>
        </w:rPr>
        <w:t xml:space="preserve">    </w:t>
      </w:r>
      <w:r>
        <w:rPr>
          <w:rFonts w:hint="eastAsia" w:ascii="宋体" w:hAnsi="宋体"/>
          <w:b/>
          <w:sz w:val="24"/>
          <w:szCs w:val="24"/>
          <w:highlight w:val="none"/>
          <w:u w:val="single"/>
        </w:rPr>
        <w:t xml:space="preserve">7   </w:t>
      </w:r>
      <w:r>
        <w:rPr>
          <w:rFonts w:hint="eastAsia" w:ascii="宋体" w:hAnsi="宋体"/>
          <w:sz w:val="24"/>
          <w:szCs w:val="24"/>
          <w:highlight w:val="none"/>
          <w:u w:val="single"/>
        </w:rPr>
        <w:t xml:space="preserve"> </w:t>
      </w:r>
      <w:r>
        <w:rPr>
          <w:rFonts w:hint="eastAsia" w:ascii="宋体" w:hAnsi="宋体"/>
          <w:sz w:val="24"/>
          <w:szCs w:val="24"/>
          <w:highlight w:val="none"/>
        </w:rPr>
        <w:t>天内，对监理人书面提交并要求做出决定的事宜给予书面答复。</w:t>
      </w:r>
    </w:p>
    <w:p w14:paraId="5C2D0A7D">
      <w:pPr>
        <w:snapToGrid w:val="0"/>
        <w:spacing w:line="500" w:lineRule="exact"/>
        <w:rPr>
          <w:rFonts w:hint="eastAsia" w:ascii="宋体" w:hAnsi="宋体"/>
          <w:b/>
          <w:bCs/>
          <w:sz w:val="24"/>
          <w:szCs w:val="24"/>
          <w:highlight w:val="none"/>
        </w:rPr>
      </w:pPr>
      <w:r>
        <w:rPr>
          <w:rFonts w:hint="eastAsia" w:ascii="宋体" w:hAnsi="宋体"/>
          <w:b/>
          <w:bCs/>
          <w:sz w:val="24"/>
          <w:szCs w:val="24"/>
          <w:highlight w:val="none"/>
        </w:rPr>
        <w:t>4. 违约责任</w:t>
      </w:r>
    </w:p>
    <w:p w14:paraId="676FBEEB">
      <w:pPr>
        <w:spacing w:line="500" w:lineRule="exact"/>
        <w:ind w:left="240" w:leftChars="100"/>
        <w:rPr>
          <w:rFonts w:hint="eastAsia" w:ascii="宋体" w:hAnsi="宋体"/>
          <w:kern w:val="0"/>
          <w:sz w:val="24"/>
          <w:szCs w:val="24"/>
          <w:highlight w:val="none"/>
        </w:rPr>
      </w:pPr>
      <w:r>
        <w:rPr>
          <w:rFonts w:hint="eastAsia" w:ascii="宋体" w:hAnsi="宋体"/>
          <w:kern w:val="0"/>
          <w:sz w:val="24"/>
          <w:szCs w:val="24"/>
          <w:highlight w:val="none"/>
        </w:rPr>
        <w:t>4.1 监理人的违约责任</w:t>
      </w:r>
    </w:p>
    <w:p w14:paraId="0D969347">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4.1.1监理人赔偿金额按下列方法确定：</w:t>
      </w:r>
    </w:p>
    <w:p w14:paraId="16D3FD5E">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赔偿金＝直接经济损失×正常工作酬金÷工程概算</w:t>
      </w:r>
      <w:r>
        <w:rPr>
          <w:rFonts w:hint="eastAsia" w:ascii="宋体" w:hAnsi="宋体"/>
          <w:kern w:val="0"/>
          <w:sz w:val="24"/>
          <w:szCs w:val="24"/>
          <w:highlight w:val="none"/>
        </w:rPr>
        <w:t>投资额（或建筑安装工程费）</w:t>
      </w:r>
    </w:p>
    <w:p w14:paraId="2C19EDAD">
      <w:pPr>
        <w:snapToGrid w:val="0"/>
        <w:spacing w:line="500" w:lineRule="exact"/>
        <w:ind w:firstLine="240" w:firstLineChars="100"/>
        <w:rPr>
          <w:rFonts w:hint="eastAsia" w:ascii="宋体" w:hAnsi="宋体"/>
          <w:kern w:val="0"/>
          <w:sz w:val="24"/>
          <w:szCs w:val="24"/>
          <w:highlight w:val="none"/>
        </w:rPr>
      </w:pPr>
      <w:r>
        <w:rPr>
          <w:rFonts w:hint="eastAsia" w:ascii="宋体" w:hAnsi="宋体"/>
          <w:kern w:val="0"/>
          <w:sz w:val="24"/>
          <w:szCs w:val="24"/>
          <w:highlight w:val="none"/>
        </w:rPr>
        <w:t>4.2 委托人的违约责任</w:t>
      </w:r>
    </w:p>
    <w:p w14:paraId="4C338579">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4.2.3 委托人</w:t>
      </w:r>
      <w:r>
        <w:rPr>
          <w:rFonts w:hint="eastAsia" w:ascii="宋体" w:hAnsi="宋体"/>
          <w:kern w:val="0"/>
          <w:sz w:val="24"/>
          <w:szCs w:val="24"/>
          <w:highlight w:val="none"/>
        </w:rPr>
        <w:t>逾期付款利息按下列方法确定：</w:t>
      </w:r>
    </w:p>
    <w:p w14:paraId="03389BD2">
      <w:pPr>
        <w:spacing w:line="500" w:lineRule="exact"/>
        <w:ind w:firstLine="464" w:firstLineChars="200"/>
        <w:rPr>
          <w:rFonts w:hint="eastAsia" w:ascii="宋体" w:hAnsi="宋体"/>
          <w:spacing w:val="-4"/>
          <w:sz w:val="24"/>
          <w:szCs w:val="24"/>
          <w:highlight w:val="none"/>
        </w:rPr>
      </w:pPr>
      <w:r>
        <w:rPr>
          <w:rFonts w:hint="eastAsia" w:ascii="宋体" w:hAnsi="宋体"/>
          <w:spacing w:val="-4"/>
          <w:sz w:val="24"/>
          <w:szCs w:val="24"/>
          <w:highlight w:val="none"/>
        </w:rPr>
        <w:t>逾期付款利息＝当期应付款总额×银行同期贷款利率×拖延支付天数</w:t>
      </w:r>
    </w:p>
    <w:p w14:paraId="66455C87">
      <w:pPr>
        <w:snapToGrid w:val="0"/>
        <w:spacing w:line="500" w:lineRule="exact"/>
        <w:rPr>
          <w:rFonts w:hint="eastAsia" w:ascii="宋体" w:hAnsi="宋体"/>
          <w:b/>
          <w:bCs/>
          <w:sz w:val="24"/>
          <w:szCs w:val="24"/>
          <w:highlight w:val="none"/>
        </w:rPr>
      </w:pPr>
      <w:r>
        <w:rPr>
          <w:rFonts w:hint="eastAsia" w:ascii="宋体" w:hAnsi="宋体"/>
          <w:b/>
          <w:bCs/>
          <w:sz w:val="24"/>
          <w:szCs w:val="24"/>
          <w:highlight w:val="none"/>
        </w:rPr>
        <w:t>5. 支付</w:t>
      </w:r>
    </w:p>
    <w:p w14:paraId="2D5D09E4">
      <w:pPr>
        <w:snapToGrid w:val="0"/>
        <w:spacing w:line="500" w:lineRule="exact"/>
        <w:rPr>
          <w:rFonts w:hint="eastAsia" w:ascii="宋体" w:hAnsi="宋体"/>
          <w:sz w:val="24"/>
          <w:szCs w:val="24"/>
          <w:highlight w:val="none"/>
        </w:rPr>
      </w:pPr>
      <w:r>
        <w:rPr>
          <w:rFonts w:hint="eastAsia" w:ascii="宋体" w:hAnsi="宋体"/>
          <w:sz w:val="24"/>
          <w:szCs w:val="24"/>
          <w:highlight w:val="none"/>
        </w:rPr>
        <w:t xml:space="preserve">  5.1 </w:t>
      </w:r>
      <w:r>
        <w:rPr>
          <w:rFonts w:hint="eastAsia" w:ascii="宋体" w:hAnsi="宋体"/>
          <w:bCs/>
          <w:sz w:val="24"/>
          <w:szCs w:val="24"/>
          <w:highlight w:val="none"/>
        </w:rPr>
        <w:t>支付货币</w:t>
      </w:r>
    </w:p>
    <w:p w14:paraId="389A4C60">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币种为：</w:t>
      </w:r>
      <w:r>
        <w:rPr>
          <w:rFonts w:hint="eastAsia" w:ascii="宋体" w:hAnsi="宋体"/>
          <w:b/>
          <w:sz w:val="24"/>
          <w:szCs w:val="24"/>
          <w:highlight w:val="none"/>
          <w:u w:val="single"/>
        </w:rPr>
        <w:t>人民币</w:t>
      </w:r>
      <w:r>
        <w:rPr>
          <w:rFonts w:hint="eastAsia" w:ascii="宋体" w:hAnsi="宋体"/>
          <w:sz w:val="24"/>
          <w:szCs w:val="24"/>
          <w:highlight w:val="none"/>
        </w:rPr>
        <w:t>，比例为：</w:t>
      </w:r>
      <w:r>
        <w:rPr>
          <w:rFonts w:hint="eastAsia" w:ascii="宋体" w:hAnsi="宋体"/>
          <w:sz w:val="24"/>
          <w:szCs w:val="24"/>
          <w:highlight w:val="none"/>
          <w:u w:val="single"/>
        </w:rPr>
        <w:t xml:space="preserve">  / </w:t>
      </w:r>
      <w:r>
        <w:rPr>
          <w:rFonts w:hint="eastAsia" w:ascii="宋体" w:hAnsi="宋体"/>
          <w:sz w:val="24"/>
          <w:szCs w:val="24"/>
          <w:highlight w:val="none"/>
        </w:rPr>
        <w:t>，汇率为：</w:t>
      </w:r>
      <w:r>
        <w:rPr>
          <w:rFonts w:hint="eastAsia" w:ascii="宋体" w:hAnsi="宋体"/>
          <w:sz w:val="24"/>
          <w:szCs w:val="24"/>
          <w:highlight w:val="none"/>
          <w:u w:val="single"/>
        </w:rPr>
        <w:t xml:space="preserve">  /  </w:t>
      </w:r>
      <w:r>
        <w:rPr>
          <w:rFonts w:hint="eastAsia" w:ascii="宋体" w:hAnsi="宋体"/>
          <w:sz w:val="24"/>
          <w:szCs w:val="24"/>
          <w:highlight w:val="none"/>
        </w:rPr>
        <w:t xml:space="preserve">。 </w:t>
      </w:r>
    </w:p>
    <w:p w14:paraId="0F4B574F">
      <w:pPr>
        <w:snapToGrid w:val="0"/>
        <w:spacing w:line="500" w:lineRule="exact"/>
        <w:ind w:firstLine="240" w:firstLineChars="100"/>
        <w:rPr>
          <w:rFonts w:hint="eastAsia" w:ascii="宋体" w:hAnsi="宋体"/>
          <w:kern w:val="0"/>
          <w:sz w:val="24"/>
          <w:szCs w:val="24"/>
          <w:highlight w:val="none"/>
        </w:rPr>
      </w:pPr>
      <w:r>
        <w:rPr>
          <w:rFonts w:hint="eastAsia" w:ascii="宋体" w:hAnsi="宋体"/>
          <w:kern w:val="0"/>
          <w:sz w:val="24"/>
          <w:szCs w:val="24"/>
          <w:highlight w:val="none"/>
        </w:rPr>
        <w:t>5.3 支付酬金</w:t>
      </w:r>
    </w:p>
    <w:p w14:paraId="7DC27735">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正常工作</w:t>
      </w:r>
      <w:r>
        <w:rPr>
          <w:rFonts w:hint="eastAsia" w:ascii="宋体" w:hAnsi="宋体"/>
          <w:sz w:val="24"/>
          <w:szCs w:val="24"/>
          <w:highlight w:val="none"/>
        </w:rPr>
        <w:t>酬金的</w:t>
      </w:r>
      <w:r>
        <w:rPr>
          <w:rFonts w:hint="eastAsia" w:ascii="宋体" w:hAnsi="宋体"/>
          <w:kern w:val="0"/>
          <w:sz w:val="24"/>
          <w:szCs w:val="24"/>
          <w:highlight w:val="none"/>
        </w:rPr>
        <w:t>支付</w:t>
      </w:r>
      <w:r>
        <w:rPr>
          <w:rFonts w:hint="eastAsia" w:ascii="宋体" w:hAnsi="宋体"/>
          <w:sz w:val="24"/>
          <w:szCs w:val="24"/>
          <w:highlight w:val="none"/>
        </w:rPr>
        <w:t>：</w:t>
      </w:r>
    </w:p>
    <w:tbl>
      <w:tblPr>
        <w:tblStyle w:val="2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2699"/>
        <w:gridCol w:w="2145"/>
        <w:gridCol w:w="2739"/>
      </w:tblGrid>
      <w:tr w14:paraId="3477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pct"/>
            <w:vAlign w:val="center"/>
          </w:tcPr>
          <w:p w14:paraId="22F0BAD9">
            <w:pPr>
              <w:spacing w:line="500" w:lineRule="exact"/>
              <w:jc w:val="center"/>
              <w:rPr>
                <w:rFonts w:hint="eastAsia" w:ascii="宋体" w:hAnsi="宋体"/>
                <w:b/>
                <w:sz w:val="24"/>
                <w:szCs w:val="24"/>
                <w:highlight w:val="none"/>
              </w:rPr>
            </w:pPr>
            <w:r>
              <w:rPr>
                <w:rFonts w:hint="eastAsia" w:ascii="宋体" w:hAnsi="宋体"/>
                <w:b/>
                <w:sz w:val="24"/>
                <w:szCs w:val="24"/>
                <w:highlight w:val="none"/>
              </w:rPr>
              <w:t>支付次数</w:t>
            </w:r>
          </w:p>
        </w:tc>
        <w:tc>
          <w:tcPr>
            <w:tcW w:w="1436" w:type="pct"/>
            <w:vAlign w:val="center"/>
          </w:tcPr>
          <w:p w14:paraId="695A602B">
            <w:pPr>
              <w:spacing w:line="500" w:lineRule="exact"/>
              <w:jc w:val="center"/>
              <w:rPr>
                <w:rFonts w:hint="eastAsia" w:ascii="宋体" w:hAnsi="宋体"/>
                <w:b/>
                <w:sz w:val="24"/>
                <w:szCs w:val="24"/>
                <w:highlight w:val="none"/>
              </w:rPr>
            </w:pPr>
            <w:r>
              <w:rPr>
                <w:rFonts w:hint="eastAsia" w:ascii="宋体" w:hAnsi="宋体"/>
                <w:b/>
                <w:sz w:val="24"/>
                <w:szCs w:val="24"/>
                <w:highlight w:val="none"/>
              </w:rPr>
              <w:t>支付时间</w:t>
            </w:r>
          </w:p>
        </w:tc>
        <w:tc>
          <w:tcPr>
            <w:tcW w:w="1141" w:type="pct"/>
            <w:vAlign w:val="center"/>
          </w:tcPr>
          <w:p w14:paraId="671165DB">
            <w:pPr>
              <w:spacing w:line="500" w:lineRule="exact"/>
              <w:jc w:val="center"/>
              <w:rPr>
                <w:rFonts w:hint="eastAsia" w:ascii="宋体" w:hAnsi="宋体"/>
                <w:b/>
                <w:sz w:val="24"/>
                <w:szCs w:val="24"/>
                <w:highlight w:val="none"/>
              </w:rPr>
            </w:pPr>
            <w:r>
              <w:rPr>
                <w:rFonts w:hint="eastAsia" w:ascii="宋体" w:hAnsi="宋体"/>
                <w:b/>
                <w:sz w:val="24"/>
                <w:szCs w:val="24"/>
                <w:highlight w:val="none"/>
              </w:rPr>
              <w:t>支付比例</w:t>
            </w:r>
          </w:p>
        </w:tc>
        <w:tc>
          <w:tcPr>
            <w:tcW w:w="1457" w:type="pct"/>
            <w:vAlign w:val="center"/>
          </w:tcPr>
          <w:p w14:paraId="21DEFB35">
            <w:pPr>
              <w:spacing w:line="500" w:lineRule="exact"/>
              <w:jc w:val="center"/>
              <w:rPr>
                <w:rFonts w:hint="eastAsia" w:ascii="宋体" w:hAnsi="宋体"/>
                <w:b/>
                <w:sz w:val="24"/>
                <w:szCs w:val="24"/>
                <w:highlight w:val="none"/>
              </w:rPr>
            </w:pPr>
            <w:r>
              <w:rPr>
                <w:rFonts w:hint="eastAsia" w:ascii="宋体" w:hAnsi="宋体"/>
                <w:b/>
                <w:sz w:val="24"/>
                <w:szCs w:val="24"/>
                <w:highlight w:val="none"/>
              </w:rPr>
              <w:t>支付金额（万元）</w:t>
            </w:r>
          </w:p>
        </w:tc>
      </w:tr>
      <w:tr w14:paraId="057B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963" w:type="pct"/>
            <w:vAlign w:val="center"/>
          </w:tcPr>
          <w:p w14:paraId="3B126469">
            <w:pPr>
              <w:spacing w:line="500" w:lineRule="exact"/>
              <w:ind w:firstLine="118" w:firstLineChars="49"/>
              <w:jc w:val="center"/>
              <w:rPr>
                <w:rFonts w:hint="eastAsia" w:ascii="宋体" w:hAnsi="宋体"/>
                <w:b/>
                <w:sz w:val="24"/>
                <w:szCs w:val="24"/>
                <w:highlight w:val="none"/>
              </w:rPr>
            </w:pPr>
            <w:r>
              <w:rPr>
                <w:rFonts w:hint="eastAsia" w:ascii="宋体" w:hAnsi="宋体"/>
                <w:b/>
                <w:sz w:val="24"/>
                <w:szCs w:val="24"/>
                <w:highlight w:val="none"/>
              </w:rPr>
              <w:t>首付款</w:t>
            </w:r>
          </w:p>
        </w:tc>
        <w:tc>
          <w:tcPr>
            <w:tcW w:w="1436" w:type="pct"/>
            <w:vAlign w:val="center"/>
          </w:tcPr>
          <w:p w14:paraId="7B6B3A6A">
            <w:pPr>
              <w:spacing w:line="500" w:lineRule="exact"/>
              <w:jc w:val="center"/>
              <w:rPr>
                <w:rFonts w:hint="eastAsia" w:ascii="宋体" w:hAnsi="宋体"/>
                <w:b/>
                <w:sz w:val="24"/>
                <w:szCs w:val="24"/>
                <w:highlight w:val="none"/>
              </w:rPr>
            </w:pPr>
            <w:r>
              <w:rPr>
                <w:rFonts w:hint="eastAsia" w:ascii="宋体" w:hAnsi="宋体"/>
                <w:b/>
                <w:sz w:val="24"/>
                <w:szCs w:val="24"/>
                <w:highlight w:val="none"/>
              </w:rPr>
              <w:t>本合同签订后7天内</w:t>
            </w:r>
          </w:p>
        </w:tc>
        <w:tc>
          <w:tcPr>
            <w:tcW w:w="1141" w:type="pct"/>
            <w:vAlign w:val="center"/>
          </w:tcPr>
          <w:p w14:paraId="4D168F72">
            <w:pPr>
              <w:spacing w:line="500" w:lineRule="exact"/>
              <w:ind w:firstLine="241" w:firstLineChars="100"/>
              <w:jc w:val="center"/>
              <w:rPr>
                <w:rFonts w:hint="eastAsia" w:ascii="宋体" w:hAnsi="宋体"/>
                <w:b/>
                <w:sz w:val="24"/>
                <w:szCs w:val="24"/>
                <w:highlight w:val="none"/>
              </w:rPr>
            </w:pPr>
          </w:p>
        </w:tc>
        <w:tc>
          <w:tcPr>
            <w:tcW w:w="1457" w:type="pct"/>
            <w:vAlign w:val="center"/>
          </w:tcPr>
          <w:p w14:paraId="4FED7BC8">
            <w:pPr>
              <w:spacing w:line="500" w:lineRule="exact"/>
              <w:jc w:val="center"/>
              <w:rPr>
                <w:rFonts w:hint="eastAsia" w:ascii="宋体" w:hAnsi="宋体"/>
                <w:b/>
                <w:sz w:val="24"/>
                <w:szCs w:val="24"/>
                <w:highlight w:val="none"/>
              </w:rPr>
            </w:pPr>
          </w:p>
        </w:tc>
      </w:tr>
      <w:tr w14:paraId="2B31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pct"/>
            <w:vAlign w:val="center"/>
          </w:tcPr>
          <w:p w14:paraId="5E20D0A6">
            <w:pPr>
              <w:spacing w:line="500" w:lineRule="exact"/>
              <w:ind w:firstLine="118" w:firstLineChars="49"/>
              <w:jc w:val="center"/>
              <w:rPr>
                <w:rFonts w:hint="eastAsia" w:ascii="宋体" w:hAnsi="宋体"/>
                <w:b/>
                <w:sz w:val="24"/>
                <w:szCs w:val="24"/>
                <w:highlight w:val="none"/>
              </w:rPr>
            </w:pPr>
            <w:r>
              <w:rPr>
                <w:rFonts w:hint="eastAsia" w:ascii="宋体" w:hAnsi="宋体"/>
                <w:b/>
                <w:sz w:val="24"/>
                <w:szCs w:val="24"/>
                <w:highlight w:val="none"/>
              </w:rPr>
              <w:t>第二次付款</w:t>
            </w:r>
          </w:p>
        </w:tc>
        <w:tc>
          <w:tcPr>
            <w:tcW w:w="1436" w:type="pct"/>
            <w:vAlign w:val="center"/>
          </w:tcPr>
          <w:p w14:paraId="2147ED93">
            <w:pPr>
              <w:spacing w:line="500" w:lineRule="exact"/>
              <w:ind w:left="551" w:hanging="472" w:hangingChars="196"/>
              <w:jc w:val="center"/>
              <w:rPr>
                <w:rFonts w:hint="eastAsia" w:ascii="宋体" w:hAnsi="宋体"/>
                <w:b/>
                <w:sz w:val="24"/>
                <w:szCs w:val="24"/>
                <w:highlight w:val="none"/>
              </w:rPr>
            </w:pPr>
            <w:r>
              <w:rPr>
                <w:rFonts w:hint="eastAsia" w:ascii="宋体" w:hAnsi="宋体"/>
                <w:b/>
                <w:sz w:val="24"/>
                <w:szCs w:val="24"/>
                <w:highlight w:val="none"/>
              </w:rPr>
              <w:t>本合同签订  天内</w:t>
            </w:r>
          </w:p>
        </w:tc>
        <w:tc>
          <w:tcPr>
            <w:tcW w:w="1141" w:type="pct"/>
            <w:vAlign w:val="center"/>
          </w:tcPr>
          <w:p w14:paraId="610F3A04">
            <w:pPr>
              <w:spacing w:line="500" w:lineRule="exact"/>
              <w:ind w:firstLine="241" w:firstLineChars="100"/>
              <w:jc w:val="center"/>
              <w:rPr>
                <w:rFonts w:hint="eastAsia" w:ascii="宋体" w:hAnsi="宋体"/>
                <w:b/>
                <w:sz w:val="24"/>
                <w:szCs w:val="24"/>
                <w:highlight w:val="none"/>
              </w:rPr>
            </w:pPr>
          </w:p>
        </w:tc>
        <w:tc>
          <w:tcPr>
            <w:tcW w:w="1457" w:type="pct"/>
            <w:vAlign w:val="center"/>
          </w:tcPr>
          <w:p w14:paraId="44A96A74">
            <w:pPr>
              <w:spacing w:line="500" w:lineRule="exact"/>
              <w:jc w:val="center"/>
              <w:rPr>
                <w:rFonts w:hint="eastAsia" w:ascii="宋体" w:hAnsi="宋体"/>
                <w:b/>
                <w:sz w:val="24"/>
                <w:szCs w:val="24"/>
                <w:highlight w:val="none"/>
              </w:rPr>
            </w:pPr>
          </w:p>
        </w:tc>
      </w:tr>
      <w:tr w14:paraId="74D70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pct"/>
            <w:vAlign w:val="center"/>
          </w:tcPr>
          <w:p w14:paraId="11EB412B">
            <w:pPr>
              <w:spacing w:line="500" w:lineRule="exact"/>
              <w:ind w:firstLine="118" w:firstLineChars="49"/>
              <w:jc w:val="center"/>
              <w:rPr>
                <w:rFonts w:hint="eastAsia" w:ascii="宋体" w:hAnsi="宋体"/>
                <w:b/>
                <w:sz w:val="24"/>
                <w:szCs w:val="24"/>
                <w:highlight w:val="none"/>
              </w:rPr>
            </w:pPr>
            <w:r>
              <w:rPr>
                <w:rFonts w:hint="eastAsia" w:ascii="宋体" w:hAnsi="宋体"/>
                <w:b/>
                <w:sz w:val="24"/>
                <w:szCs w:val="24"/>
                <w:highlight w:val="none"/>
              </w:rPr>
              <w:t>第三次付款</w:t>
            </w:r>
          </w:p>
        </w:tc>
        <w:tc>
          <w:tcPr>
            <w:tcW w:w="1436" w:type="pct"/>
            <w:vAlign w:val="center"/>
          </w:tcPr>
          <w:p w14:paraId="0E7EBBFF">
            <w:pPr>
              <w:spacing w:line="500" w:lineRule="exact"/>
              <w:ind w:left="551" w:hanging="472" w:hangingChars="196"/>
              <w:jc w:val="center"/>
              <w:rPr>
                <w:rFonts w:hint="eastAsia" w:ascii="宋体" w:hAnsi="宋体"/>
                <w:b/>
                <w:sz w:val="24"/>
                <w:szCs w:val="24"/>
                <w:highlight w:val="none"/>
              </w:rPr>
            </w:pPr>
            <w:r>
              <w:rPr>
                <w:rFonts w:hint="eastAsia" w:ascii="宋体" w:hAnsi="宋体"/>
                <w:b/>
                <w:sz w:val="24"/>
                <w:szCs w:val="24"/>
                <w:highlight w:val="none"/>
              </w:rPr>
              <w:t>本合同签订 天内</w:t>
            </w:r>
          </w:p>
        </w:tc>
        <w:tc>
          <w:tcPr>
            <w:tcW w:w="1141" w:type="pct"/>
            <w:vAlign w:val="center"/>
          </w:tcPr>
          <w:p w14:paraId="0652F79E">
            <w:pPr>
              <w:spacing w:line="500" w:lineRule="exact"/>
              <w:ind w:firstLine="241" w:firstLineChars="100"/>
              <w:jc w:val="center"/>
              <w:rPr>
                <w:rFonts w:hint="eastAsia" w:ascii="宋体" w:hAnsi="宋体"/>
                <w:b/>
                <w:sz w:val="24"/>
                <w:szCs w:val="24"/>
                <w:highlight w:val="none"/>
              </w:rPr>
            </w:pPr>
          </w:p>
        </w:tc>
        <w:tc>
          <w:tcPr>
            <w:tcW w:w="1457" w:type="pct"/>
            <w:vAlign w:val="center"/>
          </w:tcPr>
          <w:p w14:paraId="3FD6DF9E">
            <w:pPr>
              <w:spacing w:line="500" w:lineRule="exact"/>
              <w:jc w:val="center"/>
              <w:rPr>
                <w:rFonts w:hint="eastAsia" w:ascii="宋体" w:hAnsi="宋体"/>
                <w:b/>
                <w:sz w:val="24"/>
                <w:szCs w:val="24"/>
                <w:highlight w:val="none"/>
              </w:rPr>
            </w:pPr>
          </w:p>
        </w:tc>
      </w:tr>
      <w:tr w14:paraId="369E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pct"/>
            <w:vAlign w:val="center"/>
          </w:tcPr>
          <w:p w14:paraId="09359345">
            <w:pPr>
              <w:spacing w:line="500" w:lineRule="exact"/>
              <w:jc w:val="center"/>
              <w:rPr>
                <w:rFonts w:hint="eastAsia" w:ascii="宋体" w:hAnsi="宋体"/>
                <w:b/>
                <w:sz w:val="24"/>
                <w:szCs w:val="24"/>
                <w:highlight w:val="none"/>
              </w:rPr>
            </w:pPr>
            <w:r>
              <w:rPr>
                <w:rFonts w:hint="eastAsia" w:ascii="宋体" w:hAnsi="宋体"/>
                <w:b/>
                <w:sz w:val="24"/>
                <w:szCs w:val="24"/>
                <w:highlight w:val="none"/>
              </w:rPr>
              <w:t>第四次付款</w:t>
            </w:r>
          </w:p>
        </w:tc>
        <w:tc>
          <w:tcPr>
            <w:tcW w:w="1436" w:type="pct"/>
            <w:vAlign w:val="center"/>
          </w:tcPr>
          <w:p w14:paraId="7BD918A5">
            <w:pPr>
              <w:spacing w:line="500" w:lineRule="exact"/>
              <w:jc w:val="center"/>
              <w:rPr>
                <w:rFonts w:hint="eastAsia" w:ascii="宋体" w:hAnsi="宋体"/>
                <w:b/>
                <w:sz w:val="24"/>
                <w:szCs w:val="24"/>
                <w:highlight w:val="none"/>
              </w:rPr>
            </w:pPr>
            <w:r>
              <w:rPr>
                <w:rFonts w:hint="eastAsia" w:ascii="宋体" w:hAnsi="宋体"/>
                <w:b/>
                <w:sz w:val="24"/>
                <w:szCs w:val="24"/>
                <w:highlight w:val="none"/>
              </w:rPr>
              <w:t>竣工初验合格后  天内</w:t>
            </w:r>
          </w:p>
        </w:tc>
        <w:tc>
          <w:tcPr>
            <w:tcW w:w="1141" w:type="pct"/>
            <w:vAlign w:val="center"/>
          </w:tcPr>
          <w:p w14:paraId="336004E8">
            <w:pPr>
              <w:spacing w:line="500" w:lineRule="exact"/>
              <w:ind w:firstLine="236" w:firstLineChars="98"/>
              <w:jc w:val="center"/>
              <w:rPr>
                <w:rFonts w:hint="eastAsia" w:ascii="宋体" w:hAnsi="宋体"/>
                <w:b/>
                <w:sz w:val="24"/>
                <w:szCs w:val="24"/>
                <w:highlight w:val="none"/>
              </w:rPr>
            </w:pPr>
          </w:p>
        </w:tc>
        <w:tc>
          <w:tcPr>
            <w:tcW w:w="1457" w:type="pct"/>
            <w:vAlign w:val="center"/>
          </w:tcPr>
          <w:p w14:paraId="30E3E17B">
            <w:pPr>
              <w:spacing w:line="500" w:lineRule="exact"/>
              <w:jc w:val="center"/>
              <w:rPr>
                <w:rFonts w:hint="eastAsia" w:ascii="宋体" w:hAnsi="宋体"/>
                <w:b/>
                <w:sz w:val="24"/>
                <w:szCs w:val="24"/>
                <w:highlight w:val="none"/>
              </w:rPr>
            </w:pPr>
          </w:p>
        </w:tc>
      </w:tr>
      <w:tr w14:paraId="355D8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 w:type="pct"/>
            <w:vAlign w:val="center"/>
          </w:tcPr>
          <w:p w14:paraId="7A9757FA">
            <w:pPr>
              <w:spacing w:line="500" w:lineRule="exact"/>
              <w:jc w:val="center"/>
              <w:rPr>
                <w:rFonts w:hint="eastAsia" w:ascii="宋体" w:hAnsi="宋体"/>
                <w:b/>
                <w:sz w:val="24"/>
                <w:szCs w:val="24"/>
                <w:highlight w:val="none"/>
              </w:rPr>
            </w:pPr>
            <w:r>
              <w:rPr>
                <w:rFonts w:hint="eastAsia" w:ascii="宋体" w:hAnsi="宋体"/>
                <w:b/>
                <w:sz w:val="24"/>
                <w:szCs w:val="24"/>
                <w:highlight w:val="none"/>
              </w:rPr>
              <w:t>最后付款</w:t>
            </w:r>
          </w:p>
        </w:tc>
        <w:tc>
          <w:tcPr>
            <w:tcW w:w="1436" w:type="pct"/>
            <w:vAlign w:val="center"/>
          </w:tcPr>
          <w:p w14:paraId="25ED46D0">
            <w:pPr>
              <w:spacing w:line="500" w:lineRule="exact"/>
              <w:ind w:left="703" w:hanging="602" w:hangingChars="250"/>
              <w:jc w:val="center"/>
              <w:rPr>
                <w:rFonts w:hint="eastAsia" w:ascii="宋体" w:hAnsi="宋体"/>
                <w:b/>
                <w:sz w:val="24"/>
                <w:szCs w:val="24"/>
                <w:highlight w:val="none"/>
              </w:rPr>
            </w:pPr>
            <w:r>
              <w:rPr>
                <w:rFonts w:hint="eastAsia" w:ascii="宋体" w:hAnsi="宋体"/>
                <w:b/>
                <w:sz w:val="24"/>
                <w:szCs w:val="24"/>
                <w:highlight w:val="none"/>
              </w:rPr>
              <w:t>竣工备案后天内</w:t>
            </w:r>
          </w:p>
        </w:tc>
        <w:tc>
          <w:tcPr>
            <w:tcW w:w="1141" w:type="pct"/>
            <w:vAlign w:val="center"/>
          </w:tcPr>
          <w:p w14:paraId="70C21162">
            <w:pPr>
              <w:spacing w:line="500" w:lineRule="exact"/>
              <w:jc w:val="center"/>
              <w:rPr>
                <w:rFonts w:hint="eastAsia" w:ascii="宋体" w:hAnsi="宋体"/>
                <w:b/>
                <w:sz w:val="24"/>
                <w:szCs w:val="24"/>
                <w:highlight w:val="none"/>
              </w:rPr>
            </w:pPr>
            <w:r>
              <w:rPr>
                <w:rFonts w:hint="eastAsia" w:ascii="宋体" w:hAnsi="宋体"/>
                <w:b/>
                <w:sz w:val="24"/>
                <w:szCs w:val="24"/>
                <w:highlight w:val="none"/>
              </w:rPr>
              <w:t>按竣工决算价同比例结算</w:t>
            </w:r>
          </w:p>
        </w:tc>
        <w:tc>
          <w:tcPr>
            <w:tcW w:w="1457" w:type="pct"/>
            <w:vAlign w:val="center"/>
          </w:tcPr>
          <w:p w14:paraId="7D7F6B0B">
            <w:pPr>
              <w:spacing w:line="500" w:lineRule="exact"/>
              <w:jc w:val="center"/>
              <w:rPr>
                <w:rFonts w:hint="eastAsia" w:ascii="宋体" w:hAnsi="宋体"/>
                <w:b/>
                <w:sz w:val="24"/>
                <w:szCs w:val="24"/>
                <w:highlight w:val="none"/>
              </w:rPr>
            </w:pPr>
            <w:r>
              <w:rPr>
                <w:rFonts w:hint="eastAsia" w:ascii="宋体" w:hAnsi="宋体"/>
                <w:b/>
                <w:sz w:val="24"/>
                <w:szCs w:val="24"/>
                <w:highlight w:val="none"/>
              </w:rPr>
              <w:t>结清全部剩余费用</w:t>
            </w:r>
          </w:p>
        </w:tc>
      </w:tr>
    </w:tbl>
    <w:p w14:paraId="50AF6B37">
      <w:pPr>
        <w:snapToGrid w:val="0"/>
        <w:spacing w:line="500" w:lineRule="exact"/>
        <w:rPr>
          <w:rFonts w:hint="eastAsia" w:ascii="宋体" w:hAnsi="宋体"/>
          <w:bCs/>
          <w:sz w:val="24"/>
          <w:szCs w:val="24"/>
          <w:highlight w:val="none"/>
        </w:rPr>
      </w:pPr>
      <w:r>
        <w:rPr>
          <w:rFonts w:hint="eastAsia" w:ascii="宋体" w:hAnsi="宋体"/>
          <w:bCs/>
          <w:sz w:val="24"/>
          <w:szCs w:val="24"/>
          <w:highlight w:val="none"/>
        </w:rPr>
        <w:t>6</w:t>
      </w:r>
      <w:r>
        <w:rPr>
          <w:rFonts w:hint="eastAsia" w:ascii="宋体" w:hAnsi="宋体"/>
          <w:b/>
          <w:bCs/>
          <w:sz w:val="24"/>
          <w:szCs w:val="24"/>
          <w:highlight w:val="none"/>
        </w:rPr>
        <w:t>. 合同生效、变更、暂停、解除与终止</w:t>
      </w:r>
    </w:p>
    <w:p w14:paraId="6833E154">
      <w:pPr>
        <w:snapToGrid w:val="0"/>
        <w:spacing w:line="500" w:lineRule="exact"/>
        <w:ind w:firstLine="240" w:firstLineChars="100"/>
        <w:rPr>
          <w:rFonts w:hint="eastAsia" w:ascii="宋体" w:hAnsi="宋体"/>
          <w:sz w:val="24"/>
          <w:szCs w:val="24"/>
          <w:highlight w:val="none"/>
        </w:rPr>
      </w:pPr>
      <w:r>
        <w:rPr>
          <w:rFonts w:hint="eastAsia" w:ascii="宋体" w:hAnsi="宋体"/>
          <w:sz w:val="24"/>
          <w:szCs w:val="24"/>
          <w:highlight w:val="none"/>
        </w:rPr>
        <w:t>6.1 生效</w:t>
      </w:r>
    </w:p>
    <w:p w14:paraId="755C5765">
      <w:pPr>
        <w:snapToGrid w:val="0"/>
        <w:spacing w:line="500" w:lineRule="exact"/>
        <w:ind w:firstLine="480"/>
        <w:rPr>
          <w:rFonts w:hint="eastAsia" w:ascii="宋体" w:hAnsi="宋体"/>
          <w:sz w:val="24"/>
          <w:szCs w:val="24"/>
          <w:highlight w:val="none"/>
        </w:rPr>
      </w:pPr>
      <w:r>
        <w:rPr>
          <w:rFonts w:hint="eastAsia" w:ascii="宋体" w:hAnsi="宋体"/>
          <w:sz w:val="24"/>
          <w:szCs w:val="24"/>
          <w:highlight w:val="none"/>
        </w:rPr>
        <w:t>本合同生效条件：</w:t>
      </w:r>
      <w:r>
        <w:rPr>
          <w:rFonts w:hint="eastAsia" w:ascii="宋体" w:hAnsi="宋体"/>
          <w:b/>
          <w:sz w:val="24"/>
          <w:szCs w:val="24"/>
          <w:highlight w:val="none"/>
          <w:u w:val="single"/>
        </w:rPr>
        <w:t>委托人与监理人的法定代表人或委托代理人签字并加盖公章后生效</w:t>
      </w:r>
      <w:r>
        <w:rPr>
          <w:rFonts w:hint="eastAsia" w:ascii="宋体" w:hAnsi="宋体"/>
          <w:b/>
          <w:sz w:val="24"/>
          <w:szCs w:val="24"/>
          <w:highlight w:val="none"/>
        </w:rPr>
        <w:t>。</w:t>
      </w:r>
    </w:p>
    <w:p w14:paraId="1CB1C01B">
      <w:pPr>
        <w:snapToGrid w:val="0"/>
        <w:spacing w:line="500" w:lineRule="exact"/>
        <w:ind w:firstLine="235" w:firstLineChars="98"/>
        <w:rPr>
          <w:rFonts w:hint="eastAsia" w:ascii="宋体" w:hAnsi="宋体"/>
          <w:sz w:val="24"/>
          <w:szCs w:val="24"/>
          <w:highlight w:val="none"/>
        </w:rPr>
      </w:pPr>
      <w:r>
        <w:rPr>
          <w:rFonts w:hint="eastAsia" w:ascii="宋体" w:hAnsi="宋体"/>
          <w:sz w:val="24"/>
          <w:szCs w:val="24"/>
          <w:highlight w:val="none"/>
        </w:rPr>
        <w:t>6.2 变更</w:t>
      </w:r>
    </w:p>
    <w:p w14:paraId="2AC84778">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6.2.2 除不可抗力外， 因非监理人原因导致本合同期限延长时，附加工作酬金按下列方法确定：</w:t>
      </w:r>
    </w:p>
    <w:p w14:paraId="78AE81B5">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附加工作</w:t>
      </w:r>
      <w:r>
        <w:rPr>
          <w:rFonts w:hint="eastAsia" w:ascii="宋体" w:hAnsi="宋体"/>
          <w:sz w:val="24"/>
          <w:szCs w:val="24"/>
          <w:highlight w:val="none"/>
        </w:rPr>
        <w:t>酬金</w:t>
      </w:r>
      <w:r>
        <w:rPr>
          <w:rFonts w:hint="eastAsia" w:ascii="宋体" w:hAnsi="宋体"/>
          <w:kern w:val="0"/>
          <w:sz w:val="24"/>
          <w:szCs w:val="24"/>
          <w:highlight w:val="none"/>
        </w:rPr>
        <w:t>=</w:t>
      </w:r>
      <w:r>
        <w:rPr>
          <w:rFonts w:hint="eastAsia" w:ascii="宋体" w:hAnsi="宋体"/>
          <w:sz w:val="24"/>
          <w:szCs w:val="24"/>
          <w:highlight w:val="none"/>
        </w:rPr>
        <w:t>本合同期限延长</w:t>
      </w:r>
      <w:r>
        <w:rPr>
          <w:rFonts w:hint="eastAsia" w:ascii="宋体" w:hAnsi="宋体"/>
          <w:kern w:val="0"/>
          <w:sz w:val="24"/>
          <w:szCs w:val="24"/>
          <w:highlight w:val="none"/>
        </w:rPr>
        <w:t>时间（天）×正常工作酬金÷</w:t>
      </w:r>
      <w:r>
        <w:rPr>
          <w:rFonts w:hint="eastAsia" w:ascii="宋体" w:hAnsi="宋体"/>
          <w:sz w:val="24"/>
          <w:szCs w:val="24"/>
          <w:highlight w:val="none"/>
        </w:rPr>
        <w:t>协议书约定的监理与相关服务期限</w:t>
      </w:r>
      <w:r>
        <w:rPr>
          <w:rFonts w:hint="eastAsia" w:ascii="宋体" w:hAnsi="宋体"/>
          <w:kern w:val="0"/>
          <w:sz w:val="24"/>
          <w:szCs w:val="24"/>
          <w:highlight w:val="none"/>
        </w:rPr>
        <w:t>（天）</w:t>
      </w:r>
    </w:p>
    <w:p w14:paraId="6433F67A">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6.2.3附加工作酬金按下列方法确定：</w:t>
      </w:r>
    </w:p>
    <w:p w14:paraId="3C5C381C">
      <w:pPr>
        <w:snapToGrid w:val="0"/>
        <w:spacing w:line="500" w:lineRule="exact"/>
        <w:ind w:firstLine="480" w:firstLineChars="200"/>
        <w:rPr>
          <w:rFonts w:hint="eastAsia" w:ascii="宋体" w:hAnsi="宋体"/>
          <w:kern w:val="0"/>
          <w:sz w:val="24"/>
          <w:szCs w:val="24"/>
          <w:highlight w:val="none"/>
        </w:rPr>
      </w:pPr>
      <w:r>
        <w:rPr>
          <w:rFonts w:hint="eastAsia" w:ascii="宋体" w:hAnsi="宋体"/>
          <w:kern w:val="0"/>
          <w:sz w:val="24"/>
          <w:szCs w:val="24"/>
          <w:highlight w:val="none"/>
        </w:rPr>
        <w:t>附加工作</w:t>
      </w:r>
      <w:r>
        <w:rPr>
          <w:rFonts w:hint="eastAsia" w:ascii="宋体" w:hAnsi="宋体"/>
          <w:sz w:val="24"/>
          <w:szCs w:val="24"/>
          <w:highlight w:val="none"/>
        </w:rPr>
        <w:t>酬金</w:t>
      </w:r>
      <w:r>
        <w:rPr>
          <w:rFonts w:hint="eastAsia" w:ascii="宋体" w:hAnsi="宋体"/>
          <w:kern w:val="0"/>
          <w:sz w:val="24"/>
          <w:szCs w:val="24"/>
          <w:highlight w:val="none"/>
        </w:rPr>
        <w:t>=善后工作及恢复服务的准备工作时间（天）×正常工作酬金÷</w:t>
      </w:r>
      <w:r>
        <w:rPr>
          <w:rFonts w:hint="eastAsia" w:ascii="宋体" w:hAnsi="宋体"/>
          <w:sz w:val="24"/>
          <w:szCs w:val="24"/>
          <w:highlight w:val="none"/>
        </w:rPr>
        <w:t>协议书约定的监理与相关服务期限</w:t>
      </w:r>
      <w:r>
        <w:rPr>
          <w:rFonts w:hint="eastAsia" w:ascii="宋体" w:hAnsi="宋体"/>
          <w:kern w:val="0"/>
          <w:sz w:val="24"/>
          <w:szCs w:val="24"/>
          <w:highlight w:val="none"/>
        </w:rPr>
        <w:t>（天）</w:t>
      </w:r>
    </w:p>
    <w:p w14:paraId="7F64EE3C">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 xml:space="preserve">6.2.5 正常工作酬金增加额按下列方法确定： </w:t>
      </w:r>
    </w:p>
    <w:p w14:paraId="21D74947">
      <w:pPr>
        <w:snapToGrid w:val="0"/>
        <w:spacing w:line="500" w:lineRule="exact"/>
        <w:ind w:firstLine="480"/>
        <w:rPr>
          <w:rFonts w:hint="eastAsia" w:ascii="宋体" w:hAnsi="宋体"/>
          <w:sz w:val="24"/>
          <w:szCs w:val="24"/>
          <w:highlight w:val="none"/>
        </w:rPr>
      </w:pPr>
      <w:r>
        <w:rPr>
          <w:rFonts w:hint="eastAsia" w:ascii="宋体" w:hAnsi="宋体"/>
          <w:sz w:val="24"/>
          <w:szCs w:val="24"/>
          <w:highlight w:val="none"/>
        </w:rPr>
        <w:t>正常工作酬金增加额</w:t>
      </w:r>
      <w:r>
        <w:rPr>
          <w:rFonts w:hint="eastAsia" w:ascii="宋体" w:hAnsi="宋体"/>
          <w:kern w:val="0"/>
          <w:sz w:val="24"/>
          <w:szCs w:val="24"/>
          <w:highlight w:val="none"/>
        </w:rPr>
        <w:t>=工程投资额</w:t>
      </w:r>
      <w:r>
        <w:rPr>
          <w:rFonts w:hint="eastAsia" w:ascii="宋体" w:hAnsi="宋体"/>
          <w:sz w:val="24"/>
          <w:szCs w:val="24"/>
          <w:highlight w:val="none"/>
        </w:rPr>
        <w:t>或建筑安装工程费</w:t>
      </w:r>
      <w:r>
        <w:rPr>
          <w:rFonts w:hint="eastAsia" w:ascii="宋体" w:hAnsi="宋体"/>
          <w:kern w:val="0"/>
          <w:sz w:val="24"/>
          <w:szCs w:val="24"/>
          <w:highlight w:val="none"/>
        </w:rPr>
        <w:t>增加额×正常工作酬金÷工程概算投资额（或建筑安装工程费）</w:t>
      </w:r>
    </w:p>
    <w:p w14:paraId="74ED713C">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6.2.6 因工程规模、监理范围的变化导致监理人的正常工作量减少时，按减少工作量的比例从协议书约定的正常工作酬金中扣减相同比例的酬金。</w:t>
      </w:r>
    </w:p>
    <w:p w14:paraId="783B26DD">
      <w:pPr>
        <w:snapToGrid w:val="0"/>
        <w:spacing w:line="500" w:lineRule="exact"/>
        <w:rPr>
          <w:rFonts w:hint="eastAsia" w:ascii="宋体" w:hAnsi="宋体"/>
          <w:b/>
          <w:bCs/>
          <w:sz w:val="24"/>
          <w:szCs w:val="24"/>
          <w:highlight w:val="none"/>
        </w:rPr>
      </w:pPr>
      <w:r>
        <w:rPr>
          <w:rFonts w:hint="eastAsia" w:ascii="宋体" w:hAnsi="宋体"/>
          <w:b/>
          <w:bCs/>
          <w:sz w:val="24"/>
          <w:szCs w:val="24"/>
          <w:highlight w:val="none"/>
        </w:rPr>
        <w:t>7. 争议解决</w:t>
      </w:r>
    </w:p>
    <w:p w14:paraId="44EB05A7">
      <w:pPr>
        <w:snapToGrid w:val="0"/>
        <w:spacing w:line="500" w:lineRule="exact"/>
        <w:ind w:firstLine="235" w:firstLineChars="98"/>
        <w:rPr>
          <w:rFonts w:hint="eastAsia" w:ascii="宋体" w:hAnsi="宋体"/>
          <w:sz w:val="24"/>
          <w:szCs w:val="24"/>
          <w:highlight w:val="none"/>
        </w:rPr>
      </w:pPr>
      <w:r>
        <w:rPr>
          <w:rFonts w:hint="eastAsia" w:ascii="宋体" w:hAnsi="宋体"/>
          <w:sz w:val="24"/>
          <w:szCs w:val="24"/>
          <w:highlight w:val="none"/>
        </w:rPr>
        <w:t xml:space="preserve">7.2 </w:t>
      </w:r>
      <w:r>
        <w:rPr>
          <w:rFonts w:hint="eastAsia" w:ascii="宋体" w:hAnsi="宋体"/>
          <w:bCs/>
          <w:sz w:val="24"/>
          <w:szCs w:val="24"/>
          <w:highlight w:val="none"/>
        </w:rPr>
        <w:t>调解</w:t>
      </w:r>
    </w:p>
    <w:p w14:paraId="62BBC334">
      <w:pPr>
        <w:snapToGrid w:val="0"/>
        <w:spacing w:line="500" w:lineRule="exact"/>
        <w:ind w:firstLine="470" w:firstLineChars="196"/>
        <w:rPr>
          <w:rFonts w:hint="eastAsia" w:ascii="宋体" w:hAnsi="宋体"/>
          <w:sz w:val="24"/>
          <w:szCs w:val="24"/>
          <w:highlight w:val="none"/>
        </w:rPr>
      </w:pPr>
      <w:r>
        <w:rPr>
          <w:rFonts w:hint="eastAsia" w:ascii="宋体" w:hAnsi="宋体"/>
          <w:sz w:val="24"/>
          <w:szCs w:val="24"/>
          <w:highlight w:val="none"/>
        </w:rPr>
        <w:t>本合同争议进行调解时，可提交</w:t>
      </w:r>
      <w:r>
        <w:rPr>
          <w:rFonts w:hint="eastAsia" w:ascii="宋体" w:hAnsi="宋体"/>
          <w:b/>
          <w:sz w:val="24"/>
          <w:szCs w:val="24"/>
          <w:highlight w:val="none"/>
          <w:u w:val="single"/>
        </w:rPr>
        <w:t>双方认可的第三方</w:t>
      </w:r>
      <w:r>
        <w:rPr>
          <w:rFonts w:hint="eastAsia" w:ascii="宋体" w:hAnsi="宋体"/>
          <w:sz w:val="24"/>
          <w:szCs w:val="24"/>
          <w:highlight w:val="none"/>
        </w:rPr>
        <w:t>进行调解。</w:t>
      </w:r>
    </w:p>
    <w:p w14:paraId="53EFEF65">
      <w:pPr>
        <w:snapToGrid w:val="0"/>
        <w:spacing w:line="500" w:lineRule="exact"/>
        <w:ind w:firstLine="235" w:firstLineChars="98"/>
        <w:rPr>
          <w:rFonts w:hint="eastAsia" w:ascii="宋体" w:hAnsi="宋体"/>
          <w:sz w:val="24"/>
          <w:szCs w:val="24"/>
          <w:highlight w:val="none"/>
        </w:rPr>
      </w:pPr>
      <w:r>
        <w:rPr>
          <w:rFonts w:hint="eastAsia" w:ascii="宋体" w:hAnsi="宋体"/>
          <w:sz w:val="24"/>
          <w:szCs w:val="24"/>
          <w:highlight w:val="none"/>
        </w:rPr>
        <w:t xml:space="preserve">7.3 </w:t>
      </w:r>
      <w:r>
        <w:rPr>
          <w:rFonts w:hint="eastAsia" w:ascii="宋体" w:hAnsi="宋体"/>
          <w:bCs/>
          <w:sz w:val="24"/>
          <w:szCs w:val="24"/>
          <w:highlight w:val="none"/>
        </w:rPr>
        <w:t>仲裁或诉讼</w:t>
      </w:r>
    </w:p>
    <w:p w14:paraId="75A75D23">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合同争议的最终解决方式为下列第</w:t>
      </w:r>
      <w:r>
        <w:rPr>
          <w:rFonts w:hint="eastAsia" w:ascii="宋体" w:hAnsi="宋体"/>
          <w:sz w:val="24"/>
          <w:szCs w:val="24"/>
          <w:highlight w:val="none"/>
          <w:u w:val="single"/>
        </w:rPr>
        <w:t xml:space="preserve">   </w:t>
      </w:r>
      <w:r>
        <w:rPr>
          <w:rFonts w:hint="eastAsia" w:ascii="宋体" w:hAnsi="宋体"/>
          <w:b/>
          <w:sz w:val="24"/>
          <w:szCs w:val="24"/>
          <w:highlight w:val="none"/>
          <w:u w:val="single"/>
        </w:rPr>
        <w:t>（2）</w:t>
      </w:r>
      <w:r>
        <w:rPr>
          <w:rFonts w:hint="eastAsia" w:ascii="宋体" w:hAnsi="宋体"/>
          <w:sz w:val="24"/>
          <w:szCs w:val="24"/>
          <w:highlight w:val="none"/>
          <w:u w:val="single"/>
        </w:rPr>
        <w:t xml:space="preserve">  </w:t>
      </w:r>
      <w:r>
        <w:rPr>
          <w:rFonts w:hint="eastAsia" w:ascii="宋体" w:hAnsi="宋体"/>
          <w:sz w:val="24"/>
          <w:szCs w:val="24"/>
          <w:highlight w:val="none"/>
        </w:rPr>
        <w:t>种方式：</w:t>
      </w:r>
    </w:p>
    <w:p w14:paraId="743F476E">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（1）提请</w:t>
      </w:r>
      <w:r>
        <w:rPr>
          <w:rFonts w:hint="eastAsia" w:ascii="宋体" w:hAnsi="宋体"/>
          <w:sz w:val="24"/>
          <w:szCs w:val="24"/>
          <w:highlight w:val="none"/>
          <w:u w:val="single"/>
        </w:rPr>
        <w:t xml:space="preserve">    /    </w:t>
      </w:r>
      <w:r>
        <w:rPr>
          <w:rFonts w:hint="eastAsia" w:ascii="宋体" w:hAnsi="宋体"/>
          <w:sz w:val="24"/>
          <w:szCs w:val="24"/>
          <w:highlight w:val="none"/>
        </w:rPr>
        <w:t>仲裁委员会进行仲裁。</w:t>
      </w:r>
    </w:p>
    <w:p w14:paraId="60D53B69">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（2）向</w:t>
      </w:r>
      <w:r>
        <w:rPr>
          <w:rFonts w:hint="eastAsia" w:ascii="宋体" w:hAnsi="宋体"/>
          <w:sz w:val="24"/>
          <w:szCs w:val="24"/>
          <w:highlight w:val="none"/>
          <w:u w:val="single"/>
        </w:rPr>
        <w:t xml:space="preserve">  </w:t>
      </w:r>
      <w:r>
        <w:rPr>
          <w:rFonts w:hint="eastAsia" w:ascii="宋体" w:hAnsi="宋体"/>
          <w:b/>
          <w:sz w:val="24"/>
          <w:szCs w:val="24"/>
          <w:highlight w:val="none"/>
          <w:u w:val="single"/>
        </w:rPr>
        <w:t xml:space="preserve">当地 </w:t>
      </w:r>
      <w:r>
        <w:rPr>
          <w:rFonts w:hint="eastAsia" w:ascii="宋体" w:hAnsi="宋体"/>
          <w:sz w:val="24"/>
          <w:szCs w:val="24"/>
          <w:highlight w:val="none"/>
          <w:u w:val="single"/>
        </w:rPr>
        <w:t xml:space="preserve"> </w:t>
      </w:r>
      <w:r>
        <w:rPr>
          <w:rFonts w:hint="eastAsia" w:ascii="宋体" w:hAnsi="宋体"/>
          <w:sz w:val="24"/>
          <w:szCs w:val="24"/>
          <w:highlight w:val="none"/>
        </w:rPr>
        <w:t>人民法院提起诉讼。</w:t>
      </w:r>
    </w:p>
    <w:p w14:paraId="5E6E5823">
      <w:pPr>
        <w:snapToGrid w:val="0"/>
        <w:spacing w:line="500" w:lineRule="exact"/>
        <w:rPr>
          <w:rFonts w:hint="eastAsia" w:ascii="宋体" w:hAnsi="宋体"/>
          <w:b/>
          <w:bCs/>
          <w:sz w:val="24"/>
          <w:szCs w:val="24"/>
          <w:highlight w:val="none"/>
        </w:rPr>
      </w:pPr>
      <w:r>
        <w:rPr>
          <w:rFonts w:hint="eastAsia" w:ascii="宋体" w:hAnsi="宋体"/>
          <w:b/>
          <w:bCs/>
          <w:sz w:val="24"/>
          <w:szCs w:val="24"/>
          <w:highlight w:val="none"/>
        </w:rPr>
        <w:t>8. 其他</w:t>
      </w:r>
    </w:p>
    <w:p w14:paraId="0925C00F">
      <w:pPr>
        <w:snapToGrid w:val="0"/>
        <w:spacing w:line="500" w:lineRule="exact"/>
        <w:rPr>
          <w:rFonts w:hint="eastAsia" w:ascii="宋体" w:hAnsi="宋体"/>
          <w:b/>
          <w:bCs/>
          <w:sz w:val="24"/>
          <w:szCs w:val="24"/>
          <w:highlight w:val="none"/>
        </w:rPr>
      </w:pPr>
      <w:r>
        <w:rPr>
          <w:rFonts w:hint="eastAsia" w:ascii="宋体" w:hAnsi="宋体"/>
          <w:b/>
          <w:bCs/>
          <w:sz w:val="24"/>
          <w:szCs w:val="24"/>
          <w:highlight w:val="none"/>
        </w:rPr>
        <w:t xml:space="preserve">  </w:t>
      </w:r>
      <w:r>
        <w:rPr>
          <w:rFonts w:hint="eastAsia" w:ascii="宋体" w:hAnsi="宋体"/>
          <w:bCs/>
          <w:sz w:val="24"/>
          <w:szCs w:val="24"/>
          <w:highlight w:val="none"/>
        </w:rPr>
        <w:t>8.2 检测费用</w:t>
      </w:r>
    </w:p>
    <w:p w14:paraId="3DF8130F">
      <w:pPr>
        <w:snapToGrid w:val="0"/>
        <w:spacing w:line="500" w:lineRule="exact"/>
        <w:rPr>
          <w:rFonts w:hint="eastAsia" w:ascii="宋体" w:hAnsi="宋体"/>
          <w:bCs/>
          <w:sz w:val="24"/>
          <w:szCs w:val="24"/>
          <w:highlight w:val="none"/>
        </w:rPr>
      </w:pPr>
      <w:r>
        <w:rPr>
          <w:rFonts w:hint="eastAsia" w:ascii="宋体" w:hAnsi="宋体"/>
          <w:bCs/>
          <w:sz w:val="24"/>
          <w:szCs w:val="24"/>
          <w:highlight w:val="none"/>
        </w:rPr>
        <w:t xml:space="preserve">    委托人应在检测工作完成后</w:t>
      </w:r>
      <w:r>
        <w:rPr>
          <w:rFonts w:hint="eastAsia" w:ascii="宋体" w:hAnsi="宋体"/>
          <w:sz w:val="24"/>
          <w:szCs w:val="24"/>
          <w:highlight w:val="none"/>
          <w:u w:val="single"/>
        </w:rPr>
        <w:t xml:space="preserve"> </w:t>
      </w:r>
      <w:r>
        <w:rPr>
          <w:rFonts w:hint="eastAsia" w:ascii="宋体" w:hAnsi="宋体"/>
          <w:b/>
          <w:sz w:val="24"/>
          <w:szCs w:val="24"/>
          <w:highlight w:val="none"/>
          <w:u w:val="single"/>
        </w:rPr>
        <w:t>28</w:t>
      </w:r>
      <w:r>
        <w:rPr>
          <w:rFonts w:hint="eastAsia" w:ascii="宋体" w:hAnsi="宋体"/>
          <w:sz w:val="24"/>
          <w:szCs w:val="24"/>
          <w:highlight w:val="none"/>
          <w:u w:val="single"/>
        </w:rPr>
        <w:t xml:space="preserve"> </w:t>
      </w:r>
      <w:r>
        <w:rPr>
          <w:rFonts w:hint="eastAsia" w:ascii="宋体" w:hAnsi="宋体"/>
          <w:bCs/>
          <w:sz w:val="24"/>
          <w:szCs w:val="24"/>
          <w:highlight w:val="none"/>
        </w:rPr>
        <w:t>天内支付检测费用。</w:t>
      </w:r>
    </w:p>
    <w:p w14:paraId="3C332ABC">
      <w:pPr>
        <w:snapToGrid w:val="0"/>
        <w:spacing w:line="500" w:lineRule="exact"/>
        <w:rPr>
          <w:rFonts w:hint="eastAsia" w:ascii="宋体" w:hAnsi="宋体"/>
          <w:bCs/>
          <w:sz w:val="24"/>
          <w:szCs w:val="24"/>
          <w:highlight w:val="none"/>
        </w:rPr>
      </w:pPr>
      <w:r>
        <w:rPr>
          <w:rFonts w:hint="eastAsia" w:ascii="宋体" w:hAnsi="宋体"/>
          <w:bCs/>
          <w:sz w:val="24"/>
          <w:szCs w:val="24"/>
          <w:highlight w:val="none"/>
        </w:rPr>
        <w:t xml:space="preserve">  8.3 咨询费用</w:t>
      </w:r>
    </w:p>
    <w:p w14:paraId="7B7E29CB">
      <w:pPr>
        <w:snapToGrid w:val="0"/>
        <w:spacing w:line="500" w:lineRule="exact"/>
        <w:rPr>
          <w:rFonts w:hint="eastAsia" w:ascii="宋体" w:hAnsi="宋体"/>
          <w:bCs/>
          <w:sz w:val="24"/>
          <w:szCs w:val="24"/>
          <w:highlight w:val="none"/>
        </w:rPr>
      </w:pPr>
      <w:r>
        <w:rPr>
          <w:rFonts w:hint="eastAsia" w:ascii="宋体" w:hAnsi="宋体"/>
          <w:bCs/>
          <w:sz w:val="24"/>
          <w:szCs w:val="24"/>
          <w:highlight w:val="none"/>
        </w:rPr>
        <w:t xml:space="preserve">    委托人应在咨询工作完成后</w:t>
      </w:r>
      <w:r>
        <w:rPr>
          <w:rFonts w:hint="eastAsia" w:ascii="宋体" w:hAnsi="宋体"/>
          <w:sz w:val="24"/>
          <w:szCs w:val="24"/>
          <w:highlight w:val="none"/>
          <w:u w:val="single"/>
        </w:rPr>
        <w:t xml:space="preserve">  </w:t>
      </w:r>
      <w:r>
        <w:rPr>
          <w:rFonts w:hint="eastAsia" w:ascii="宋体" w:hAnsi="宋体"/>
          <w:b/>
          <w:sz w:val="24"/>
          <w:szCs w:val="24"/>
          <w:highlight w:val="none"/>
          <w:u w:val="single"/>
        </w:rPr>
        <w:t>当</w:t>
      </w:r>
      <w:r>
        <w:rPr>
          <w:rFonts w:hint="eastAsia" w:ascii="宋体" w:hAnsi="宋体"/>
          <w:sz w:val="24"/>
          <w:szCs w:val="24"/>
          <w:highlight w:val="none"/>
          <w:u w:val="single"/>
        </w:rPr>
        <w:t xml:space="preserve"> </w:t>
      </w:r>
      <w:r>
        <w:rPr>
          <w:rFonts w:hint="eastAsia" w:ascii="宋体" w:hAnsi="宋体"/>
          <w:bCs/>
          <w:sz w:val="24"/>
          <w:szCs w:val="24"/>
          <w:highlight w:val="none"/>
        </w:rPr>
        <w:t>天内支付咨询费用。</w:t>
      </w:r>
    </w:p>
    <w:p w14:paraId="16B79982">
      <w:pPr>
        <w:snapToGrid w:val="0"/>
        <w:spacing w:line="500" w:lineRule="exact"/>
        <w:ind w:firstLine="235" w:firstLineChars="98"/>
        <w:rPr>
          <w:rFonts w:hint="eastAsia" w:ascii="宋体" w:hAnsi="宋体"/>
          <w:sz w:val="24"/>
          <w:szCs w:val="24"/>
          <w:highlight w:val="none"/>
        </w:rPr>
      </w:pPr>
      <w:r>
        <w:rPr>
          <w:rFonts w:hint="eastAsia" w:ascii="宋体" w:hAnsi="宋体"/>
          <w:sz w:val="24"/>
          <w:szCs w:val="24"/>
          <w:highlight w:val="none"/>
        </w:rPr>
        <w:t>8.4 奖励</w:t>
      </w:r>
    </w:p>
    <w:p w14:paraId="60EEB89B">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合理化建议的奖励金额按下列方法确定为：</w:t>
      </w:r>
    </w:p>
    <w:p w14:paraId="22C48FC6">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奖励金额＝工程投资节省额×奖励金额的比率；</w:t>
      </w:r>
    </w:p>
    <w:p w14:paraId="538AEC9B">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奖励金额的比率为</w:t>
      </w:r>
      <w:r>
        <w:rPr>
          <w:rFonts w:hint="eastAsia" w:ascii="宋体" w:hAnsi="宋体"/>
          <w:sz w:val="24"/>
          <w:szCs w:val="24"/>
          <w:highlight w:val="none"/>
          <w:u w:val="single"/>
        </w:rPr>
        <w:t xml:space="preserve">   </w:t>
      </w:r>
      <w:r>
        <w:rPr>
          <w:rFonts w:hint="eastAsia" w:ascii="宋体" w:hAnsi="宋体"/>
          <w:b/>
          <w:sz w:val="24"/>
          <w:szCs w:val="24"/>
          <w:highlight w:val="none"/>
          <w:u w:val="single"/>
        </w:rPr>
        <w:t>20</w:t>
      </w:r>
      <w:r>
        <w:rPr>
          <w:rFonts w:hint="eastAsia" w:ascii="宋体" w:hAnsi="宋体"/>
          <w:sz w:val="24"/>
          <w:szCs w:val="24"/>
          <w:highlight w:val="none"/>
          <w:u w:val="single"/>
        </w:rPr>
        <w:t xml:space="preserve">   </w:t>
      </w:r>
      <w:r>
        <w:rPr>
          <w:rFonts w:hint="eastAsia" w:ascii="宋体" w:hAnsi="宋体"/>
          <w:sz w:val="24"/>
          <w:szCs w:val="24"/>
          <w:highlight w:val="none"/>
        </w:rPr>
        <w:t>%。</w:t>
      </w:r>
    </w:p>
    <w:p w14:paraId="54CFC693">
      <w:pPr>
        <w:snapToGrid w:val="0"/>
        <w:spacing w:line="500" w:lineRule="exact"/>
        <w:ind w:firstLine="235" w:firstLineChars="98"/>
        <w:rPr>
          <w:rFonts w:hint="eastAsia" w:ascii="宋体" w:hAnsi="宋体"/>
          <w:sz w:val="24"/>
          <w:szCs w:val="24"/>
          <w:highlight w:val="none"/>
        </w:rPr>
      </w:pPr>
      <w:r>
        <w:rPr>
          <w:rFonts w:hint="eastAsia" w:ascii="宋体" w:hAnsi="宋体"/>
          <w:sz w:val="24"/>
          <w:szCs w:val="24"/>
          <w:highlight w:val="none"/>
        </w:rPr>
        <w:t>8.6 保密</w:t>
      </w:r>
    </w:p>
    <w:p w14:paraId="369C6568">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委托人申明的保密事项和期限：</w:t>
      </w:r>
      <w:r>
        <w:rPr>
          <w:rFonts w:hint="eastAsia" w:ascii="宋体" w:hAnsi="宋体"/>
          <w:sz w:val="24"/>
          <w:szCs w:val="24"/>
          <w:highlight w:val="none"/>
          <w:u w:val="single"/>
        </w:rPr>
        <w:t xml:space="preserve">            /             </w:t>
      </w:r>
      <w:r>
        <w:rPr>
          <w:rFonts w:hint="eastAsia" w:ascii="宋体" w:hAnsi="宋体"/>
          <w:sz w:val="24"/>
          <w:szCs w:val="24"/>
          <w:highlight w:val="none"/>
        </w:rPr>
        <w:t>。</w:t>
      </w:r>
    </w:p>
    <w:p w14:paraId="66E1090C">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监理人申明的保密事项和期限：</w:t>
      </w:r>
      <w:r>
        <w:rPr>
          <w:rFonts w:hint="eastAsia" w:ascii="宋体" w:hAnsi="宋体"/>
          <w:b/>
          <w:sz w:val="24"/>
          <w:szCs w:val="24"/>
          <w:highlight w:val="none"/>
          <w:u w:val="single"/>
        </w:rPr>
        <w:t>合同终止2年内不得泄露技术、经济及人员方面的秘密</w:t>
      </w:r>
      <w:r>
        <w:rPr>
          <w:rFonts w:hint="eastAsia" w:ascii="宋体" w:hAnsi="宋体"/>
          <w:b/>
          <w:sz w:val="24"/>
          <w:szCs w:val="24"/>
          <w:highlight w:val="none"/>
        </w:rPr>
        <w:t>。</w:t>
      </w:r>
    </w:p>
    <w:p w14:paraId="419D7B05">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第三方申明的保密事项和期限：</w:t>
      </w:r>
      <w:r>
        <w:rPr>
          <w:rFonts w:hint="eastAsia" w:ascii="宋体" w:hAnsi="宋体"/>
          <w:sz w:val="24"/>
          <w:szCs w:val="24"/>
          <w:highlight w:val="none"/>
          <w:u w:val="single"/>
        </w:rPr>
        <w:t xml:space="preserve">             /            </w:t>
      </w:r>
      <w:r>
        <w:rPr>
          <w:rFonts w:hint="eastAsia" w:ascii="宋体" w:hAnsi="宋体"/>
          <w:sz w:val="24"/>
          <w:szCs w:val="24"/>
          <w:highlight w:val="none"/>
        </w:rPr>
        <w:t>。</w:t>
      </w:r>
    </w:p>
    <w:p w14:paraId="7B7508EF">
      <w:pPr>
        <w:snapToGrid w:val="0"/>
        <w:spacing w:line="500" w:lineRule="exact"/>
        <w:ind w:firstLine="235" w:firstLineChars="98"/>
        <w:rPr>
          <w:rFonts w:hint="eastAsia" w:ascii="宋体" w:hAnsi="宋体"/>
          <w:sz w:val="24"/>
          <w:szCs w:val="24"/>
          <w:highlight w:val="none"/>
        </w:rPr>
      </w:pPr>
      <w:r>
        <w:rPr>
          <w:rFonts w:hint="eastAsia" w:ascii="宋体" w:hAnsi="宋体"/>
          <w:sz w:val="24"/>
          <w:szCs w:val="24"/>
          <w:highlight w:val="none"/>
        </w:rPr>
        <w:t>8.8</w:t>
      </w:r>
      <w:r>
        <w:rPr>
          <w:rFonts w:hint="eastAsia" w:ascii="宋体" w:hAnsi="宋体"/>
          <w:bCs/>
          <w:sz w:val="24"/>
          <w:szCs w:val="24"/>
          <w:highlight w:val="none"/>
        </w:rPr>
        <w:t>著作权</w:t>
      </w:r>
    </w:p>
    <w:p w14:paraId="31B6D108">
      <w:pPr>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监理人在本合同履行期间及本合同终止后两年内出版涉及本工程的有关监理与相关服务的资料的限制条件：</w:t>
      </w:r>
    </w:p>
    <w:p w14:paraId="4A4B85B8">
      <w:pPr>
        <w:snapToGrid w:val="0"/>
        <w:spacing w:before="156" w:after="156" w:line="500" w:lineRule="exact"/>
        <w:rPr>
          <w:rFonts w:hint="eastAsia" w:ascii="宋体" w:hAnsi="宋体"/>
          <w:b/>
          <w:sz w:val="24"/>
          <w:szCs w:val="24"/>
          <w:highlight w:val="none"/>
          <w:u w:val="single"/>
        </w:rPr>
      </w:pPr>
      <w:r>
        <w:rPr>
          <w:rFonts w:hint="eastAsia" w:ascii="宋体" w:hAnsi="宋体"/>
          <w:b/>
          <w:sz w:val="24"/>
          <w:szCs w:val="24"/>
          <w:highlight w:val="none"/>
          <w:u w:val="single"/>
        </w:rPr>
        <w:t>两年内不得泄露与本工程相关的技术经济人员的秘密</w:t>
      </w:r>
      <w:r>
        <w:rPr>
          <w:rFonts w:hint="eastAsia" w:ascii="宋体" w:hAnsi="宋体"/>
          <w:b/>
          <w:sz w:val="24"/>
          <w:szCs w:val="24"/>
          <w:highlight w:val="none"/>
        </w:rPr>
        <w:t>。</w:t>
      </w:r>
    </w:p>
    <w:p w14:paraId="6F3BB094">
      <w:pPr>
        <w:snapToGrid w:val="0"/>
        <w:spacing w:before="156" w:after="156" w:line="500" w:lineRule="exact"/>
        <w:ind w:firstLine="240" w:firstLineChars="100"/>
        <w:rPr>
          <w:rFonts w:hint="eastAsia" w:ascii="宋体" w:hAnsi="宋体"/>
          <w:sz w:val="24"/>
          <w:szCs w:val="24"/>
          <w:highlight w:val="none"/>
        </w:rPr>
      </w:pPr>
      <w:r>
        <w:rPr>
          <w:rFonts w:hint="eastAsia" w:ascii="宋体" w:hAnsi="宋体"/>
          <w:sz w:val="24"/>
          <w:szCs w:val="24"/>
          <w:highlight w:val="none"/>
        </w:rPr>
        <w:t>9.本合同未尽事宜由双方协商解决.</w:t>
      </w:r>
    </w:p>
    <w:p w14:paraId="2580D108">
      <w:pPr>
        <w:snapToGrid w:val="0"/>
        <w:spacing w:before="156" w:after="156" w:line="500" w:lineRule="exact"/>
        <w:rPr>
          <w:rFonts w:hint="eastAsia" w:ascii="宋体" w:hAnsi="宋体"/>
          <w:b/>
          <w:bCs/>
          <w:sz w:val="24"/>
          <w:szCs w:val="24"/>
          <w:highlight w:val="none"/>
        </w:rPr>
      </w:pPr>
    </w:p>
    <w:p w14:paraId="1139B2CC">
      <w:pPr>
        <w:snapToGrid w:val="0"/>
        <w:spacing w:before="156" w:after="156" w:line="500" w:lineRule="exact"/>
        <w:rPr>
          <w:rFonts w:hint="eastAsia" w:ascii="宋体" w:hAnsi="宋体"/>
          <w:b/>
          <w:bCs/>
          <w:sz w:val="24"/>
          <w:szCs w:val="24"/>
          <w:highlight w:val="none"/>
        </w:rPr>
      </w:pPr>
    </w:p>
    <w:p w14:paraId="5487B769">
      <w:pPr>
        <w:snapToGrid w:val="0"/>
        <w:spacing w:before="156" w:after="156" w:line="500" w:lineRule="exact"/>
        <w:rPr>
          <w:rFonts w:hint="eastAsia" w:ascii="宋体" w:hAnsi="宋体"/>
          <w:b/>
          <w:bCs/>
          <w:sz w:val="24"/>
          <w:szCs w:val="24"/>
          <w:highlight w:val="none"/>
        </w:rPr>
      </w:pPr>
    </w:p>
    <w:p w14:paraId="5326053A">
      <w:pPr>
        <w:snapToGrid w:val="0"/>
        <w:spacing w:before="156" w:after="156" w:line="500" w:lineRule="exact"/>
        <w:rPr>
          <w:rFonts w:hint="eastAsia" w:ascii="宋体" w:hAnsi="宋体"/>
          <w:b/>
          <w:bCs/>
          <w:sz w:val="24"/>
          <w:szCs w:val="24"/>
          <w:highlight w:val="none"/>
        </w:rPr>
      </w:pPr>
      <w:r>
        <w:rPr>
          <w:rFonts w:hint="eastAsia" w:ascii="宋体" w:hAnsi="宋体"/>
          <w:b/>
          <w:bCs/>
          <w:sz w:val="24"/>
          <w:szCs w:val="24"/>
          <w:highlight w:val="none"/>
        </w:rPr>
        <w:t>附录A  相关服务的范围和内容</w:t>
      </w:r>
    </w:p>
    <w:p w14:paraId="6EDB4DE4">
      <w:pPr>
        <w:snapToGrid w:val="0"/>
        <w:spacing w:before="156" w:after="156" w:line="500" w:lineRule="exact"/>
        <w:ind w:firstLine="960" w:firstLineChars="400"/>
        <w:rPr>
          <w:rFonts w:hint="eastAsia" w:ascii="宋体" w:hAnsi="宋体"/>
          <w:kern w:val="0"/>
          <w:sz w:val="24"/>
          <w:szCs w:val="24"/>
          <w:highlight w:val="none"/>
        </w:rPr>
      </w:pPr>
      <w:r>
        <w:rPr>
          <w:rFonts w:hint="eastAsia" w:ascii="宋体" w:hAnsi="宋体"/>
          <w:kern w:val="0"/>
          <w:sz w:val="24"/>
          <w:szCs w:val="24"/>
          <w:highlight w:val="none"/>
        </w:rPr>
        <w:t>A-1 勘察阶段：</w:t>
      </w:r>
      <w:r>
        <w:rPr>
          <w:rFonts w:hint="eastAsia" w:ascii="宋体" w:hAnsi="宋体"/>
          <w:sz w:val="24"/>
          <w:szCs w:val="24"/>
          <w:highlight w:val="none"/>
          <w:u w:val="single"/>
        </w:rPr>
        <w:t xml:space="preserve">                                        </w:t>
      </w:r>
    </w:p>
    <w:p w14:paraId="15B36147">
      <w:pPr>
        <w:snapToGrid w:val="0"/>
        <w:spacing w:before="156" w:after="156" w:line="500" w:lineRule="exact"/>
        <w:ind w:firstLine="480" w:firstLineChars="200"/>
        <w:rPr>
          <w:rFonts w:hint="eastAsia" w:ascii="宋体" w:hAnsi="宋体"/>
          <w:kern w:val="0"/>
          <w:sz w:val="24"/>
          <w:szCs w:val="24"/>
          <w:highlight w:val="none"/>
          <w:u w:val="single"/>
        </w:rPr>
      </w:pPr>
      <w:r>
        <w:rPr>
          <w:rFonts w:hint="eastAsia" w:ascii="宋体" w:hAnsi="宋体"/>
          <w:kern w:val="0"/>
          <w:sz w:val="24"/>
          <w:szCs w:val="24"/>
          <w:highlight w:val="none"/>
          <w:u w:val="single"/>
        </w:rPr>
        <w:t xml:space="preserve">                                              </w:t>
      </w:r>
      <w:r>
        <w:rPr>
          <w:rFonts w:hint="eastAsia" w:ascii="宋体" w:hAnsi="宋体"/>
          <w:kern w:val="0"/>
          <w:sz w:val="24"/>
          <w:szCs w:val="24"/>
          <w:highlight w:val="none"/>
        </w:rPr>
        <w:t>。</w:t>
      </w:r>
    </w:p>
    <w:p w14:paraId="40033D2C">
      <w:pPr>
        <w:snapToGrid w:val="0"/>
        <w:spacing w:before="156" w:after="156" w:line="500" w:lineRule="exact"/>
        <w:ind w:firstLine="960" w:firstLineChars="400"/>
        <w:rPr>
          <w:rFonts w:hint="eastAsia" w:ascii="宋体" w:hAnsi="宋体"/>
          <w:kern w:val="0"/>
          <w:sz w:val="24"/>
          <w:szCs w:val="24"/>
          <w:highlight w:val="none"/>
        </w:rPr>
      </w:pPr>
      <w:r>
        <w:rPr>
          <w:rFonts w:hint="eastAsia" w:ascii="宋体" w:hAnsi="宋体"/>
          <w:kern w:val="0"/>
          <w:sz w:val="24"/>
          <w:szCs w:val="24"/>
          <w:highlight w:val="none"/>
        </w:rPr>
        <w:t>A-2 设计阶段：</w:t>
      </w:r>
      <w:r>
        <w:rPr>
          <w:rFonts w:hint="eastAsia" w:ascii="宋体" w:hAnsi="宋体"/>
          <w:sz w:val="24"/>
          <w:szCs w:val="24"/>
          <w:highlight w:val="none"/>
          <w:u w:val="single"/>
        </w:rPr>
        <w:t xml:space="preserve">                                </w:t>
      </w:r>
    </w:p>
    <w:p w14:paraId="501FE345">
      <w:pPr>
        <w:snapToGrid w:val="0"/>
        <w:spacing w:before="156" w:after="156" w:line="500" w:lineRule="exact"/>
        <w:ind w:firstLine="480" w:firstLineChars="200"/>
        <w:rPr>
          <w:rFonts w:hint="eastAsia" w:ascii="宋体" w:hAnsi="宋体"/>
          <w:sz w:val="24"/>
          <w:szCs w:val="24"/>
          <w:highlight w:val="none"/>
          <w:u w:val="single"/>
        </w:rPr>
      </w:pPr>
      <w:r>
        <w:rPr>
          <w:rFonts w:hint="eastAsia" w:ascii="宋体" w:hAnsi="宋体"/>
          <w:sz w:val="24"/>
          <w:szCs w:val="24"/>
          <w:highlight w:val="none"/>
          <w:u w:val="single"/>
        </w:rPr>
        <w:t xml:space="preserve">                                              </w:t>
      </w:r>
      <w:r>
        <w:rPr>
          <w:rFonts w:hint="eastAsia" w:ascii="宋体" w:hAnsi="宋体"/>
          <w:sz w:val="24"/>
          <w:szCs w:val="24"/>
          <w:highlight w:val="none"/>
        </w:rPr>
        <w:t>。</w:t>
      </w:r>
    </w:p>
    <w:p w14:paraId="699D5AEE">
      <w:pPr>
        <w:snapToGrid w:val="0"/>
        <w:spacing w:before="156" w:after="156" w:line="500" w:lineRule="exact"/>
        <w:ind w:firstLine="960" w:firstLineChars="400"/>
        <w:rPr>
          <w:rFonts w:hint="eastAsia" w:ascii="宋体" w:hAnsi="宋体"/>
          <w:kern w:val="0"/>
          <w:sz w:val="24"/>
          <w:szCs w:val="24"/>
          <w:highlight w:val="none"/>
        </w:rPr>
      </w:pPr>
      <w:r>
        <w:rPr>
          <w:rFonts w:hint="eastAsia" w:ascii="宋体" w:hAnsi="宋体"/>
          <w:kern w:val="0"/>
          <w:sz w:val="24"/>
          <w:szCs w:val="24"/>
          <w:highlight w:val="none"/>
        </w:rPr>
        <w:t>A-3 保修阶段：</w:t>
      </w:r>
      <w:r>
        <w:rPr>
          <w:rFonts w:hint="eastAsia" w:ascii="宋体" w:hAnsi="宋体"/>
          <w:sz w:val="24"/>
          <w:szCs w:val="24"/>
          <w:highlight w:val="none"/>
          <w:u w:val="single"/>
        </w:rPr>
        <w:t xml:space="preserve"> </w:t>
      </w:r>
      <w:r>
        <w:rPr>
          <w:rFonts w:hint="eastAsia" w:ascii="宋体" w:hAnsi="宋体"/>
          <w:b/>
          <w:sz w:val="24"/>
          <w:szCs w:val="24"/>
          <w:highlight w:val="none"/>
          <w:u w:val="single"/>
        </w:rPr>
        <w:t xml:space="preserve">建筑、结构、给排水、暖通、电气安装等通病、缺陷处理与咨询服务 </w:t>
      </w:r>
      <w:r>
        <w:rPr>
          <w:rFonts w:hint="eastAsia" w:ascii="宋体" w:hAnsi="宋体"/>
          <w:sz w:val="24"/>
          <w:szCs w:val="24"/>
          <w:highlight w:val="none"/>
          <w:u w:val="single"/>
        </w:rPr>
        <w:t xml:space="preserve">                          </w:t>
      </w:r>
      <w:r>
        <w:rPr>
          <w:rFonts w:hint="eastAsia" w:ascii="宋体" w:hAnsi="宋体"/>
          <w:sz w:val="24"/>
          <w:szCs w:val="24"/>
          <w:highlight w:val="none"/>
        </w:rPr>
        <w:t>。</w:t>
      </w:r>
    </w:p>
    <w:p w14:paraId="0A873433">
      <w:pPr>
        <w:snapToGrid w:val="0"/>
        <w:spacing w:before="156" w:after="156" w:line="500" w:lineRule="exact"/>
        <w:ind w:firstLine="960" w:firstLineChars="400"/>
        <w:rPr>
          <w:rFonts w:hint="eastAsia" w:ascii="宋体" w:hAnsi="宋体"/>
          <w:kern w:val="0"/>
          <w:sz w:val="24"/>
          <w:szCs w:val="24"/>
          <w:highlight w:val="none"/>
        </w:rPr>
      </w:pPr>
      <w:r>
        <w:rPr>
          <w:rFonts w:hint="eastAsia" w:ascii="宋体" w:hAnsi="宋体"/>
          <w:kern w:val="0"/>
          <w:sz w:val="24"/>
          <w:szCs w:val="24"/>
          <w:highlight w:val="none"/>
        </w:rPr>
        <w:t xml:space="preserve">A-4 </w:t>
      </w:r>
      <w:r>
        <w:rPr>
          <w:rFonts w:hint="eastAsia" w:ascii="宋体" w:hAnsi="宋体"/>
          <w:sz w:val="24"/>
          <w:szCs w:val="24"/>
          <w:highlight w:val="none"/>
        </w:rPr>
        <w:t>其他（专业技术咨询、外部协调工作等）：</w:t>
      </w:r>
      <w:r>
        <w:rPr>
          <w:rFonts w:hint="eastAsia" w:ascii="宋体" w:hAnsi="宋体"/>
          <w:sz w:val="24"/>
          <w:szCs w:val="24"/>
          <w:highlight w:val="none"/>
          <w:u w:val="single"/>
        </w:rPr>
        <w:t xml:space="preserve">   </w:t>
      </w:r>
    </w:p>
    <w:p w14:paraId="0AB31582">
      <w:pPr>
        <w:snapToGrid w:val="0"/>
        <w:spacing w:before="156" w:after="156" w:line="500" w:lineRule="exact"/>
        <w:ind w:firstLine="480" w:firstLineChars="200"/>
        <w:rPr>
          <w:rFonts w:hint="eastAsia" w:ascii="宋体" w:hAnsi="宋体"/>
          <w:sz w:val="24"/>
          <w:szCs w:val="24"/>
          <w:highlight w:val="none"/>
          <w:u w:val="single"/>
        </w:rPr>
      </w:pPr>
      <w:r>
        <w:rPr>
          <w:rFonts w:hint="eastAsia" w:ascii="宋体" w:hAnsi="宋体"/>
          <w:sz w:val="24"/>
          <w:szCs w:val="24"/>
          <w:highlight w:val="none"/>
          <w:u w:val="single"/>
        </w:rPr>
        <w:t xml:space="preserve">                                              </w:t>
      </w:r>
      <w:r>
        <w:rPr>
          <w:rFonts w:hint="eastAsia" w:ascii="宋体" w:hAnsi="宋体"/>
          <w:sz w:val="24"/>
          <w:szCs w:val="24"/>
          <w:highlight w:val="none"/>
        </w:rPr>
        <w:t>。</w:t>
      </w:r>
    </w:p>
    <w:p w14:paraId="075C6883">
      <w:pPr>
        <w:pageBreakBefore/>
        <w:spacing w:line="500" w:lineRule="exact"/>
        <w:jc w:val="both"/>
        <w:rPr>
          <w:rFonts w:hint="eastAsia" w:ascii="宋体" w:hAnsi="宋体"/>
          <w:b/>
          <w:bCs/>
          <w:sz w:val="24"/>
          <w:szCs w:val="24"/>
          <w:highlight w:val="none"/>
        </w:rPr>
      </w:pPr>
      <w:r>
        <w:rPr>
          <w:rFonts w:hint="eastAsia" w:ascii="宋体" w:hAnsi="宋体"/>
          <w:b/>
          <w:bCs/>
          <w:sz w:val="24"/>
          <w:szCs w:val="24"/>
          <w:highlight w:val="none"/>
        </w:rPr>
        <w:t>附录B  委托人派遣的人员和提供的房屋、资料、设备</w:t>
      </w:r>
    </w:p>
    <w:p w14:paraId="1B1C6F84">
      <w:pPr>
        <w:spacing w:before="156" w:line="500" w:lineRule="exact"/>
        <w:rPr>
          <w:rFonts w:hint="eastAsia" w:ascii="宋体" w:hAnsi="宋体"/>
          <w:b/>
          <w:kern w:val="0"/>
          <w:sz w:val="24"/>
          <w:szCs w:val="24"/>
          <w:highlight w:val="none"/>
        </w:rPr>
      </w:pPr>
      <w:r>
        <w:rPr>
          <w:rFonts w:hint="eastAsia" w:ascii="宋体" w:hAnsi="宋体"/>
          <w:b/>
          <w:kern w:val="0"/>
          <w:sz w:val="24"/>
          <w:szCs w:val="24"/>
          <w:highlight w:val="none"/>
        </w:rPr>
        <w:t>B-1  委托人派遣的人员</w:t>
      </w:r>
    </w:p>
    <w:tbl>
      <w:tblPr>
        <w:tblStyle w:val="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1860"/>
      </w:tblGrid>
      <w:tr w14:paraId="7C088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vAlign w:val="top"/>
          </w:tcPr>
          <w:p w14:paraId="0CD76325">
            <w:pPr>
              <w:spacing w:line="500" w:lineRule="exact"/>
              <w:jc w:val="center"/>
              <w:rPr>
                <w:rFonts w:hint="eastAsia" w:ascii="宋体" w:hAnsi="宋体"/>
                <w:sz w:val="24"/>
                <w:szCs w:val="24"/>
                <w:highlight w:val="none"/>
              </w:rPr>
            </w:pPr>
            <w:r>
              <w:rPr>
                <w:rFonts w:hint="eastAsia" w:ascii="宋体" w:hAnsi="宋体"/>
                <w:sz w:val="24"/>
                <w:szCs w:val="24"/>
                <w:highlight w:val="none"/>
              </w:rPr>
              <w:t>名称</w:t>
            </w:r>
          </w:p>
        </w:tc>
        <w:tc>
          <w:tcPr>
            <w:tcW w:w="1770" w:type="dxa"/>
            <w:vAlign w:val="top"/>
          </w:tcPr>
          <w:p w14:paraId="19C33CC2">
            <w:pPr>
              <w:spacing w:line="500" w:lineRule="exact"/>
              <w:jc w:val="center"/>
              <w:rPr>
                <w:rFonts w:hint="eastAsia" w:ascii="宋体" w:hAnsi="宋体"/>
                <w:sz w:val="24"/>
                <w:szCs w:val="24"/>
                <w:highlight w:val="none"/>
              </w:rPr>
            </w:pPr>
            <w:r>
              <w:rPr>
                <w:rFonts w:hint="eastAsia" w:ascii="宋体" w:hAnsi="宋体"/>
                <w:sz w:val="24"/>
                <w:szCs w:val="24"/>
                <w:highlight w:val="none"/>
              </w:rPr>
              <w:t>数量</w:t>
            </w:r>
          </w:p>
        </w:tc>
        <w:tc>
          <w:tcPr>
            <w:tcW w:w="2130" w:type="dxa"/>
            <w:vAlign w:val="top"/>
          </w:tcPr>
          <w:p w14:paraId="5798D656">
            <w:pPr>
              <w:spacing w:line="500" w:lineRule="exact"/>
              <w:jc w:val="center"/>
              <w:rPr>
                <w:rFonts w:hint="eastAsia" w:ascii="宋体" w:hAnsi="宋体"/>
                <w:sz w:val="24"/>
                <w:szCs w:val="24"/>
                <w:highlight w:val="none"/>
              </w:rPr>
            </w:pPr>
            <w:r>
              <w:rPr>
                <w:rFonts w:hint="eastAsia" w:ascii="宋体" w:hAnsi="宋体"/>
                <w:sz w:val="24"/>
                <w:szCs w:val="24"/>
                <w:highlight w:val="none"/>
              </w:rPr>
              <w:t>工作要求</w:t>
            </w:r>
          </w:p>
        </w:tc>
        <w:tc>
          <w:tcPr>
            <w:tcW w:w="1860" w:type="dxa"/>
            <w:vAlign w:val="top"/>
          </w:tcPr>
          <w:p w14:paraId="53A15FE3">
            <w:pPr>
              <w:spacing w:line="500" w:lineRule="exact"/>
              <w:jc w:val="center"/>
              <w:rPr>
                <w:rFonts w:hint="eastAsia" w:ascii="宋体" w:hAnsi="宋体"/>
                <w:sz w:val="24"/>
                <w:szCs w:val="24"/>
                <w:highlight w:val="none"/>
              </w:rPr>
            </w:pPr>
            <w:r>
              <w:rPr>
                <w:rFonts w:hint="eastAsia" w:ascii="宋体" w:hAnsi="宋体"/>
                <w:sz w:val="24"/>
                <w:szCs w:val="24"/>
                <w:highlight w:val="none"/>
              </w:rPr>
              <w:t>提供时间</w:t>
            </w:r>
          </w:p>
        </w:tc>
      </w:tr>
      <w:tr w14:paraId="14C60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vAlign w:val="top"/>
          </w:tcPr>
          <w:p w14:paraId="3AEDEFC4">
            <w:pPr>
              <w:spacing w:line="500" w:lineRule="exact"/>
              <w:rPr>
                <w:rFonts w:hint="eastAsia" w:ascii="宋体" w:hAnsi="宋体"/>
                <w:sz w:val="24"/>
                <w:szCs w:val="24"/>
                <w:highlight w:val="none"/>
              </w:rPr>
            </w:pPr>
            <w:r>
              <w:rPr>
                <w:rFonts w:hint="eastAsia" w:ascii="宋体" w:hAnsi="宋体"/>
                <w:sz w:val="24"/>
                <w:szCs w:val="24"/>
                <w:highlight w:val="none"/>
              </w:rPr>
              <w:t xml:space="preserve">1. 工程技术人员 </w:t>
            </w:r>
          </w:p>
        </w:tc>
        <w:tc>
          <w:tcPr>
            <w:tcW w:w="1770" w:type="dxa"/>
            <w:vAlign w:val="top"/>
          </w:tcPr>
          <w:p w14:paraId="51F58FC2">
            <w:pPr>
              <w:spacing w:line="500" w:lineRule="exact"/>
              <w:rPr>
                <w:rFonts w:hint="eastAsia" w:ascii="宋体" w:hAnsi="宋体"/>
                <w:sz w:val="24"/>
                <w:szCs w:val="24"/>
                <w:highlight w:val="none"/>
              </w:rPr>
            </w:pPr>
          </w:p>
        </w:tc>
        <w:tc>
          <w:tcPr>
            <w:tcW w:w="2130" w:type="dxa"/>
            <w:vAlign w:val="top"/>
          </w:tcPr>
          <w:p w14:paraId="42FAC853">
            <w:pPr>
              <w:spacing w:line="500" w:lineRule="exact"/>
              <w:jc w:val="center"/>
              <w:rPr>
                <w:rFonts w:hint="eastAsia" w:ascii="宋体" w:hAnsi="宋体"/>
                <w:sz w:val="24"/>
                <w:szCs w:val="24"/>
                <w:highlight w:val="none"/>
              </w:rPr>
            </w:pPr>
            <w:r>
              <w:rPr>
                <w:rFonts w:hint="eastAsia" w:ascii="宋体" w:hAnsi="宋体"/>
                <w:sz w:val="24"/>
                <w:szCs w:val="24"/>
                <w:highlight w:val="none"/>
              </w:rPr>
              <w:t>熟悉本工程情况</w:t>
            </w:r>
          </w:p>
        </w:tc>
        <w:tc>
          <w:tcPr>
            <w:tcW w:w="1860" w:type="dxa"/>
            <w:vAlign w:val="top"/>
          </w:tcPr>
          <w:p w14:paraId="028570C3">
            <w:pPr>
              <w:spacing w:line="500" w:lineRule="exact"/>
              <w:rPr>
                <w:rFonts w:hint="eastAsia" w:ascii="宋体" w:hAnsi="宋体"/>
                <w:sz w:val="24"/>
                <w:szCs w:val="24"/>
                <w:highlight w:val="none"/>
              </w:rPr>
            </w:pPr>
            <w:r>
              <w:rPr>
                <w:rFonts w:hint="eastAsia" w:ascii="宋体" w:hAnsi="宋体"/>
                <w:sz w:val="24"/>
                <w:szCs w:val="24"/>
                <w:highlight w:val="none"/>
              </w:rPr>
              <w:t>进场7天内</w:t>
            </w:r>
          </w:p>
        </w:tc>
      </w:tr>
      <w:tr w14:paraId="4B234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vAlign w:val="top"/>
          </w:tcPr>
          <w:p w14:paraId="50F331F4">
            <w:pPr>
              <w:spacing w:line="500" w:lineRule="exact"/>
              <w:rPr>
                <w:rFonts w:hint="eastAsia" w:ascii="宋体" w:hAnsi="宋体"/>
                <w:sz w:val="24"/>
                <w:szCs w:val="24"/>
                <w:highlight w:val="none"/>
              </w:rPr>
            </w:pPr>
            <w:r>
              <w:rPr>
                <w:rFonts w:hint="eastAsia" w:ascii="宋体" w:hAnsi="宋体"/>
                <w:sz w:val="24"/>
                <w:szCs w:val="24"/>
                <w:highlight w:val="none"/>
              </w:rPr>
              <w:t>2. 辅助工作人员</w:t>
            </w:r>
          </w:p>
        </w:tc>
        <w:tc>
          <w:tcPr>
            <w:tcW w:w="1770" w:type="dxa"/>
            <w:vAlign w:val="top"/>
          </w:tcPr>
          <w:p w14:paraId="4D1C93D1">
            <w:pPr>
              <w:spacing w:line="500" w:lineRule="exact"/>
              <w:rPr>
                <w:rFonts w:hint="eastAsia" w:ascii="宋体" w:hAnsi="宋体"/>
                <w:sz w:val="24"/>
                <w:szCs w:val="24"/>
                <w:highlight w:val="none"/>
              </w:rPr>
            </w:pPr>
          </w:p>
        </w:tc>
        <w:tc>
          <w:tcPr>
            <w:tcW w:w="2130" w:type="dxa"/>
            <w:vAlign w:val="top"/>
          </w:tcPr>
          <w:p w14:paraId="30B27736">
            <w:pPr>
              <w:spacing w:line="500" w:lineRule="exact"/>
              <w:jc w:val="center"/>
              <w:rPr>
                <w:rFonts w:hint="eastAsia" w:ascii="宋体" w:hAnsi="宋体"/>
                <w:sz w:val="24"/>
                <w:szCs w:val="24"/>
                <w:highlight w:val="none"/>
              </w:rPr>
            </w:pPr>
            <w:r>
              <w:rPr>
                <w:rFonts w:hint="eastAsia" w:ascii="宋体" w:hAnsi="宋体"/>
                <w:sz w:val="24"/>
                <w:szCs w:val="24"/>
                <w:highlight w:val="none"/>
              </w:rPr>
              <w:t>满足工勤</w:t>
            </w:r>
          </w:p>
          <w:p w14:paraId="63CB40DF">
            <w:pPr>
              <w:spacing w:line="500" w:lineRule="exact"/>
              <w:jc w:val="center"/>
              <w:rPr>
                <w:rFonts w:hint="eastAsia" w:ascii="宋体" w:hAnsi="宋体"/>
                <w:sz w:val="24"/>
                <w:szCs w:val="24"/>
                <w:highlight w:val="none"/>
              </w:rPr>
            </w:pPr>
            <w:r>
              <w:rPr>
                <w:rFonts w:hint="eastAsia" w:ascii="宋体" w:hAnsi="宋体"/>
                <w:sz w:val="24"/>
                <w:szCs w:val="24"/>
                <w:highlight w:val="none"/>
              </w:rPr>
              <w:t>服务</w:t>
            </w:r>
          </w:p>
        </w:tc>
        <w:tc>
          <w:tcPr>
            <w:tcW w:w="1860" w:type="dxa"/>
            <w:vAlign w:val="top"/>
          </w:tcPr>
          <w:p w14:paraId="6CFA08F4">
            <w:pPr>
              <w:spacing w:line="500" w:lineRule="exact"/>
              <w:rPr>
                <w:rFonts w:hint="eastAsia" w:ascii="宋体" w:hAnsi="宋体"/>
                <w:sz w:val="24"/>
                <w:szCs w:val="24"/>
                <w:highlight w:val="none"/>
              </w:rPr>
            </w:pPr>
            <w:r>
              <w:rPr>
                <w:rFonts w:hint="eastAsia" w:ascii="宋体" w:hAnsi="宋体"/>
                <w:sz w:val="24"/>
                <w:szCs w:val="24"/>
                <w:highlight w:val="none"/>
              </w:rPr>
              <w:t>进场7天内</w:t>
            </w:r>
          </w:p>
        </w:tc>
      </w:tr>
      <w:tr w14:paraId="7287D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vAlign w:val="top"/>
          </w:tcPr>
          <w:p w14:paraId="462C4D1D">
            <w:pPr>
              <w:spacing w:line="500" w:lineRule="exact"/>
              <w:rPr>
                <w:rFonts w:hint="eastAsia" w:ascii="宋体" w:hAnsi="宋体"/>
                <w:sz w:val="24"/>
                <w:szCs w:val="24"/>
                <w:highlight w:val="none"/>
              </w:rPr>
            </w:pPr>
            <w:r>
              <w:rPr>
                <w:rFonts w:hint="eastAsia" w:ascii="宋体" w:hAnsi="宋体"/>
                <w:sz w:val="24"/>
                <w:szCs w:val="24"/>
                <w:highlight w:val="none"/>
              </w:rPr>
              <w:t>3. 其他人员</w:t>
            </w:r>
          </w:p>
        </w:tc>
        <w:tc>
          <w:tcPr>
            <w:tcW w:w="1770" w:type="dxa"/>
            <w:vAlign w:val="top"/>
          </w:tcPr>
          <w:p w14:paraId="7ED08EFE">
            <w:pPr>
              <w:spacing w:line="500" w:lineRule="exact"/>
              <w:rPr>
                <w:rFonts w:hint="eastAsia" w:ascii="宋体" w:hAnsi="宋体"/>
                <w:sz w:val="24"/>
                <w:szCs w:val="24"/>
                <w:highlight w:val="none"/>
              </w:rPr>
            </w:pPr>
            <w:r>
              <w:rPr>
                <w:rFonts w:hint="eastAsia" w:ascii="宋体" w:hAnsi="宋体"/>
                <w:sz w:val="24"/>
                <w:szCs w:val="24"/>
                <w:highlight w:val="none"/>
              </w:rPr>
              <w:t>/</w:t>
            </w:r>
          </w:p>
        </w:tc>
        <w:tc>
          <w:tcPr>
            <w:tcW w:w="2130" w:type="dxa"/>
            <w:vAlign w:val="top"/>
          </w:tcPr>
          <w:p w14:paraId="5EC39FFF">
            <w:pPr>
              <w:spacing w:line="500" w:lineRule="exact"/>
              <w:jc w:val="center"/>
              <w:rPr>
                <w:rFonts w:hint="eastAsia" w:ascii="宋体" w:hAnsi="宋体"/>
                <w:sz w:val="24"/>
                <w:szCs w:val="24"/>
                <w:highlight w:val="none"/>
              </w:rPr>
            </w:pPr>
            <w:r>
              <w:rPr>
                <w:rFonts w:hint="eastAsia" w:ascii="宋体" w:hAnsi="宋体"/>
                <w:sz w:val="24"/>
                <w:szCs w:val="24"/>
                <w:highlight w:val="none"/>
              </w:rPr>
              <w:t>/</w:t>
            </w:r>
          </w:p>
        </w:tc>
        <w:tc>
          <w:tcPr>
            <w:tcW w:w="1860" w:type="dxa"/>
            <w:vAlign w:val="top"/>
          </w:tcPr>
          <w:p w14:paraId="7A34F052">
            <w:pPr>
              <w:spacing w:line="500" w:lineRule="exact"/>
              <w:rPr>
                <w:rFonts w:hint="eastAsia" w:ascii="宋体" w:hAnsi="宋体"/>
                <w:sz w:val="24"/>
                <w:szCs w:val="24"/>
                <w:highlight w:val="none"/>
              </w:rPr>
            </w:pPr>
            <w:r>
              <w:rPr>
                <w:rFonts w:hint="eastAsia" w:ascii="宋体" w:hAnsi="宋体"/>
                <w:sz w:val="24"/>
                <w:szCs w:val="24"/>
                <w:highlight w:val="none"/>
              </w:rPr>
              <w:t>/</w:t>
            </w:r>
          </w:p>
        </w:tc>
      </w:tr>
      <w:tr w14:paraId="22BDE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vAlign w:val="top"/>
          </w:tcPr>
          <w:p w14:paraId="70075C2A">
            <w:pPr>
              <w:spacing w:line="500" w:lineRule="exact"/>
              <w:rPr>
                <w:rFonts w:hint="eastAsia" w:ascii="宋体" w:hAnsi="宋体"/>
                <w:sz w:val="24"/>
                <w:szCs w:val="24"/>
                <w:highlight w:val="none"/>
              </w:rPr>
            </w:pPr>
          </w:p>
        </w:tc>
        <w:tc>
          <w:tcPr>
            <w:tcW w:w="1770" w:type="dxa"/>
            <w:vAlign w:val="top"/>
          </w:tcPr>
          <w:p w14:paraId="4DF7D071">
            <w:pPr>
              <w:spacing w:line="500" w:lineRule="exact"/>
              <w:rPr>
                <w:rFonts w:hint="eastAsia" w:ascii="宋体" w:hAnsi="宋体"/>
                <w:sz w:val="24"/>
                <w:szCs w:val="24"/>
                <w:highlight w:val="none"/>
              </w:rPr>
            </w:pPr>
          </w:p>
        </w:tc>
        <w:tc>
          <w:tcPr>
            <w:tcW w:w="2130" w:type="dxa"/>
            <w:vAlign w:val="top"/>
          </w:tcPr>
          <w:p w14:paraId="67717122">
            <w:pPr>
              <w:spacing w:line="500" w:lineRule="exact"/>
              <w:jc w:val="center"/>
              <w:rPr>
                <w:rFonts w:hint="eastAsia" w:ascii="宋体" w:hAnsi="宋体"/>
                <w:sz w:val="24"/>
                <w:szCs w:val="24"/>
                <w:highlight w:val="none"/>
              </w:rPr>
            </w:pPr>
          </w:p>
        </w:tc>
        <w:tc>
          <w:tcPr>
            <w:tcW w:w="1860" w:type="dxa"/>
            <w:vAlign w:val="top"/>
          </w:tcPr>
          <w:p w14:paraId="36FC5163">
            <w:pPr>
              <w:spacing w:line="500" w:lineRule="exact"/>
              <w:rPr>
                <w:rFonts w:hint="eastAsia" w:ascii="宋体" w:hAnsi="宋体"/>
                <w:sz w:val="24"/>
                <w:szCs w:val="24"/>
                <w:highlight w:val="none"/>
              </w:rPr>
            </w:pPr>
          </w:p>
        </w:tc>
      </w:tr>
    </w:tbl>
    <w:p w14:paraId="3B118399">
      <w:pPr>
        <w:spacing w:before="156" w:line="500" w:lineRule="exact"/>
        <w:outlineLvl w:val="9"/>
        <w:rPr>
          <w:rFonts w:hint="eastAsia" w:ascii="宋体" w:hAnsi="宋体"/>
          <w:b/>
          <w:kern w:val="0"/>
          <w:sz w:val="24"/>
          <w:szCs w:val="24"/>
          <w:highlight w:val="none"/>
        </w:rPr>
      </w:pPr>
      <w:r>
        <w:rPr>
          <w:rFonts w:hint="eastAsia" w:ascii="宋体" w:hAnsi="宋体"/>
          <w:b/>
          <w:kern w:val="0"/>
          <w:sz w:val="24"/>
          <w:szCs w:val="24"/>
          <w:highlight w:val="none"/>
        </w:rPr>
        <w:t>B-2  委托人提供的房屋</w:t>
      </w:r>
    </w:p>
    <w:tbl>
      <w:tblPr>
        <w:tblStyle w:val="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1860"/>
      </w:tblGrid>
      <w:tr w14:paraId="7305F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vAlign w:val="top"/>
          </w:tcPr>
          <w:p w14:paraId="2B6D043D">
            <w:pPr>
              <w:spacing w:line="500" w:lineRule="exact"/>
              <w:jc w:val="center"/>
              <w:rPr>
                <w:rFonts w:hint="eastAsia" w:ascii="宋体" w:hAnsi="宋体"/>
                <w:sz w:val="24"/>
                <w:szCs w:val="24"/>
                <w:highlight w:val="none"/>
              </w:rPr>
            </w:pPr>
            <w:r>
              <w:rPr>
                <w:rFonts w:hint="eastAsia" w:ascii="宋体" w:hAnsi="宋体"/>
                <w:sz w:val="24"/>
                <w:szCs w:val="24"/>
                <w:highlight w:val="none"/>
              </w:rPr>
              <w:t>名称</w:t>
            </w:r>
          </w:p>
        </w:tc>
        <w:tc>
          <w:tcPr>
            <w:tcW w:w="2130" w:type="dxa"/>
            <w:vAlign w:val="top"/>
          </w:tcPr>
          <w:p w14:paraId="52A36351">
            <w:pPr>
              <w:spacing w:line="500" w:lineRule="exact"/>
              <w:jc w:val="center"/>
              <w:rPr>
                <w:rFonts w:hint="eastAsia" w:ascii="宋体" w:hAnsi="宋体"/>
                <w:sz w:val="24"/>
                <w:szCs w:val="24"/>
                <w:highlight w:val="none"/>
              </w:rPr>
            </w:pPr>
            <w:r>
              <w:rPr>
                <w:rFonts w:hint="eastAsia" w:ascii="宋体" w:hAnsi="宋体"/>
                <w:sz w:val="24"/>
                <w:szCs w:val="24"/>
                <w:highlight w:val="none"/>
              </w:rPr>
              <w:t>数量</w:t>
            </w:r>
          </w:p>
        </w:tc>
        <w:tc>
          <w:tcPr>
            <w:tcW w:w="2130" w:type="dxa"/>
            <w:vAlign w:val="top"/>
          </w:tcPr>
          <w:p w14:paraId="6334F0BE">
            <w:pPr>
              <w:spacing w:line="500" w:lineRule="exact"/>
              <w:jc w:val="center"/>
              <w:rPr>
                <w:rFonts w:hint="eastAsia" w:ascii="宋体" w:hAnsi="宋体"/>
                <w:sz w:val="24"/>
                <w:szCs w:val="24"/>
                <w:highlight w:val="none"/>
              </w:rPr>
            </w:pPr>
            <w:r>
              <w:rPr>
                <w:rFonts w:hint="eastAsia" w:ascii="宋体" w:hAnsi="宋体"/>
                <w:sz w:val="24"/>
                <w:szCs w:val="24"/>
                <w:highlight w:val="none"/>
              </w:rPr>
              <w:t>面积</w:t>
            </w:r>
          </w:p>
        </w:tc>
        <w:tc>
          <w:tcPr>
            <w:tcW w:w="1860" w:type="dxa"/>
            <w:vAlign w:val="top"/>
          </w:tcPr>
          <w:p w14:paraId="3418D365">
            <w:pPr>
              <w:spacing w:line="500" w:lineRule="exact"/>
              <w:jc w:val="center"/>
              <w:rPr>
                <w:rFonts w:hint="eastAsia" w:ascii="宋体" w:hAnsi="宋体"/>
                <w:sz w:val="24"/>
                <w:szCs w:val="24"/>
                <w:highlight w:val="none"/>
              </w:rPr>
            </w:pPr>
            <w:r>
              <w:rPr>
                <w:rFonts w:hint="eastAsia" w:ascii="宋体" w:hAnsi="宋体"/>
                <w:sz w:val="24"/>
                <w:szCs w:val="24"/>
                <w:highlight w:val="none"/>
              </w:rPr>
              <w:t>提供时间</w:t>
            </w:r>
          </w:p>
        </w:tc>
      </w:tr>
      <w:tr w14:paraId="614FE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vAlign w:val="top"/>
          </w:tcPr>
          <w:p w14:paraId="637533F0">
            <w:pPr>
              <w:spacing w:line="500" w:lineRule="exact"/>
              <w:rPr>
                <w:rFonts w:hint="eastAsia" w:ascii="宋体" w:hAnsi="宋体"/>
                <w:sz w:val="24"/>
                <w:szCs w:val="24"/>
                <w:highlight w:val="none"/>
              </w:rPr>
            </w:pPr>
            <w:r>
              <w:rPr>
                <w:rFonts w:hint="eastAsia" w:ascii="宋体" w:hAnsi="宋体"/>
                <w:sz w:val="24"/>
                <w:szCs w:val="24"/>
                <w:highlight w:val="none"/>
              </w:rPr>
              <w:t>1. 办公用房</w:t>
            </w:r>
          </w:p>
        </w:tc>
        <w:tc>
          <w:tcPr>
            <w:tcW w:w="2130" w:type="dxa"/>
            <w:vAlign w:val="top"/>
          </w:tcPr>
          <w:p w14:paraId="4253277C">
            <w:pPr>
              <w:spacing w:line="500" w:lineRule="exact"/>
              <w:ind w:firstLine="240" w:firstLineChars="100"/>
              <w:rPr>
                <w:rFonts w:hint="eastAsia" w:ascii="宋体" w:hAnsi="宋体"/>
                <w:sz w:val="24"/>
                <w:szCs w:val="24"/>
                <w:highlight w:val="none"/>
              </w:rPr>
            </w:pPr>
            <w:r>
              <w:rPr>
                <w:rFonts w:hint="eastAsia" w:ascii="宋体" w:hAnsi="宋体"/>
                <w:sz w:val="24"/>
                <w:szCs w:val="24"/>
                <w:highlight w:val="none"/>
              </w:rPr>
              <w:t xml:space="preserve"> 1-2间</w:t>
            </w:r>
          </w:p>
        </w:tc>
        <w:tc>
          <w:tcPr>
            <w:tcW w:w="2130" w:type="dxa"/>
            <w:vAlign w:val="top"/>
          </w:tcPr>
          <w:p w14:paraId="15F7C6FE">
            <w:pPr>
              <w:spacing w:line="500" w:lineRule="exact"/>
              <w:ind w:firstLine="240" w:firstLineChars="100"/>
              <w:rPr>
                <w:rFonts w:hint="eastAsia" w:ascii="宋体" w:hAnsi="宋体"/>
                <w:sz w:val="24"/>
                <w:szCs w:val="24"/>
                <w:highlight w:val="none"/>
              </w:rPr>
            </w:pPr>
            <w:r>
              <w:rPr>
                <w:rFonts w:hint="eastAsia" w:ascii="宋体" w:hAnsi="宋体"/>
                <w:sz w:val="24"/>
                <w:szCs w:val="24"/>
                <w:highlight w:val="none"/>
              </w:rPr>
              <w:t xml:space="preserve">35m2 </w:t>
            </w:r>
          </w:p>
        </w:tc>
        <w:tc>
          <w:tcPr>
            <w:tcW w:w="1860" w:type="dxa"/>
            <w:vAlign w:val="top"/>
          </w:tcPr>
          <w:p w14:paraId="3D286FB1">
            <w:pPr>
              <w:spacing w:line="500" w:lineRule="exact"/>
              <w:rPr>
                <w:rFonts w:hint="eastAsia" w:ascii="宋体" w:hAnsi="宋体"/>
                <w:sz w:val="24"/>
                <w:szCs w:val="24"/>
                <w:highlight w:val="none"/>
              </w:rPr>
            </w:pPr>
            <w:r>
              <w:rPr>
                <w:rFonts w:hint="eastAsia" w:ascii="宋体" w:hAnsi="宋体"/>
                <w:sz w:val="24"/>
                <w:szCs w:val="24"/>
                <w:highlight w:val="none"/>
              </w:rPr>
              <w:t>进场时</w:t>
            </w:r>
          </w:p>
        </w:tc>
      </w:tr>
      <w:tr w14:paraId="075FE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vAlign w:val="top"/>
          </w:tcPr>
          <w:p w14:paraId="28152760">
            <w:pPr>
              <w:spacing w:line="500" w:lineRule="exact"/>
              <w:rPr>
                <w:rFonts w:hint="eastAsia" w:ascii="宋体" w:hAnsi="宋体"/>
                <w:sz w:val="24"/>
                <w:szCs w:val="24"/>
                <w:highlight w:val="none"/>
              </w:rPr>
            </w:pPr>
            <w:r>
              <w:rPr>
                <w:rFonts w:hint="eastAsia" w:ascii="宋体" w:hAnsi="宋体"/>
                <w:sz w:val="24"/>
                <w:szCs w:val="24"/>
                <w:highlight w:val="none"/>
              </w:rPr>
              <w:t>2. 生活用房</w:t>
            </w:r>
          </w:p>
        </w:tc>
        <w:tc>
          <w:tcPr>
            <w:tcW w:w="2130" w:type="dxa"/>
            <w:vAlign w:val="top"/>
          </w:tcPr>
          <w:p w14:paraId="2598B6DA">
            <w:pPr>
              <w:spacing w:line="500" w:lineRule="exact"/>
              <w:ind w:firstLine="360" w:firstLineChars="150"/>
              <w:rPr>
                <w:rFonts w:hint="eastAsia" w:ascii="宋体" w:hAnsi="宋体"/>
                <w:sz w:val="24"/>
                <w:szCs w:val="24"/>
                <w:highlight w:val="none"/>
              </w:rPr>
            </w:pPr>
            <w:r>
              <w:rPr>
                <w:rFonts w:hint="eastAsia" w:ascii="宋体" w:hAnsi="宋体"/>
                <w:sz w:val="24"/>
                <w:szCs w:val="24"/>
                <w:highlight w:val="none"/>
              </w:rPr>
              <w:t>1间</w:t>
            </w:r>
          </w:p>
        </w:tc>
        <w:tc>
          <w:tcPr>
            <w:tcW w:w="2130" w:type="dxa"/>
            <w:vAlign w:val="top"/>
          </w:tcPr>
          <w:p w14:paraId="1CA054DB">
            <w:pPr>
              <w:spacing w:line="500" w:lineRule="exact"/>
              <w:ind w:firstLine="240" w:firstLineChars="100"/>
              <w:rPr>
                <w:rFonts w:hint="eastAsia" w:ascii="宋体" w:hAnsi="宋体"/>
                <w:sz w:val="24"/>
                <w:szCs w:val="24"/>
                <w:highlight w:val="none"/>
              </w:rPr>
            </w:pPr>
            <w:r>
              <w:rPr>
                <w:rFonts w:hint="eastAsia" w:ascii="宋体" w:hAnsi="宋体"/>
                <w:sz w:val="24"/>
                <w:szCs w:val="24"/>
                <w:highlight w:val="none"/>
              </w:rPr>
              <w:t>12m2</w:t>
            </w:r>
          </w:p>
        </w:tc>
        <w:tc>
          <w:tcPr>
            <w:tcW w:w="1860" w:type="dxa"/>
            <w:vAlign w:val="top"/>
          </w:tcPr>
          <w:p w14:paraId="05DA9148">
            <w:pPr>
              <w:spacing w:line="500" w:lineRule="exact"/>
              <w:rPr>
                <w:rFonts w:hint="eastAsia" w:ascii="宋体" w:hAnsi="宋体"/>
                <w:sz w:val="24"/>
                <w:szCs w:val="24"/>
                <w:highlight w:val="none"/>
              </w:rPr>
            </w:pPr>
            <w:r>
              <w:rPr>
                <w:rFonts w:hint="eastAsia" w:ascii="宋体" w:hAnsi="宋体"/>
                <w:sz w:val="24"/>
                <w:szCs w:val="24"/>
                <w:highlight w:val="none"/>
              </w:rPr>
              <w:t>进场时</w:t>
            </w:r>
          </w:p>
        </w:tc>
      </w:tr>
      <w:tr w14:paraId="702C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vAlign w:val="top"/>
          </w:tcPr>
          <w:p w14:paraId="50BB8DC8">
            <w:pPr>
              <w:spacing w:line="500" w:lineRule="exact"/>
              <w:rPr>
                <w:rFonts w:hint="eastAsia" w:ascii="宋体" w:hAnsi="宋体"/>
                <w:sz w:val="24"/>
                <w:szCs w:val="24"/>
                <w:highlight w:val="none"/>
              </w:rPr>
            </w:pPr>
            <w:r>
              <w:rPr>
                <w:rFonts w:hint="eastAsia" w:ascii="宋体" w:hAnsi="宋体"/>
                <w:sz w:val="24"/>
                <w:szCs w:val="24"/>
                <w:highlight w:val="none"/>
              </w:rPr>
              <w:t>3. 试验用房</w:t>
            </w:r>
          </w:p>
        </w:tc>
        <w:tc>
          <w:tcPr>
            <w:tcW w:w="2130" w:type="dxa"/>
            <w:vAlign w:val="top"/>
          </w:tcPr>
          <w:p w14:paraId="4AC90660">
            <w:pPr>
              <w:spacing w:line="500" w:lineRule="exact"/>
              <w:ind w:firstLine="600" w:firstLineChars="250"/>
              <w:rPr>
                <w:rFonts w:hint="eastAsia" w:ascii="宋体" w:hAnsi="宋体"/>
                <w:sz w:val="24"/>
                <w:szCs w:val="24"/>
                <w:highlight w:val="none"/>
              </w:rPr>
            </w:pPr>
            <w:r>
              <w:rPr>
                <w:rFonts w:hint="eastAsia" w:ascii="宋体" w:hAnsi="宋体"/>
                <w:sz w:val="24"/>
                <w:szCs w:val="24"/>
                <w:highlight w:val="none"/>
              </w:rPr>
              <w:t>/</w:t>
            </w:r>
          </w:p>
        </w:tc>
        <w:tc>
          <w:tcPr>
            <w:tcW w:w="2130" w:type="dxa"/>
            <w:vAlign w:val="top"/>
          </w:tcPr>
          <w:p w14:paraId="718AA0CF">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w:t>
            </w:r>
          </w:p>
        </w:tc>
        <w:tc>
          <w:tcPr>
            <w:tcW w:w="1860" w:type="dxa"/>
            <w:vAlign w:val="top"/>
          </w:tcPr>
          <w:p w14:paraId="012BF2C6">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w:t>
            </w:r>
          </w:p>
        </w:tc>
      </w:tr>
      <w:tr w14:paraId="62955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vAlign w:val="top"/>
          </w:tcPr>
          <w:p w14:paraId="7FCD1D14">
            <w:pPr>
              <w:spacing w:line="500" w:lineRule="exact"/>
              <w:rPr>
                <w:rFonts w:hint="eastAsia" w:ascii="宋体" w:hAnsi="宋体"/>
                <w:sz w:val="24"/>
                <w:szCs w:val="24"/>
                <w:highlight w:val="none"/>
              </w:rPr>
            </w:pPr>
            <w:r>
              <w:rPr>
                <w:rFonts w:hint="eastAsia" w:ascii="宋体" w:hAnsi="宋体"/>
                <w:sz w:val="24"/>
                <w:szCs w:val="24"/>
                <w:highlight w:val="none"/>
              </w:rPr>
              <w:t>4. 样品用房</w:t>
            </w:r>
          </w:p>
        </w:tc>
        <w:tc>
          <w:tcPr>
            <w:tcW w:w="2130" w:type="dxa"/>
            <w:vAlign w:val="top"/>
          </w:tcPr>
          <w:p w14:paraId="736C29FF">
            <w:pPr>
              <w:spacing w:line="500" w:lineRule="exact"/>
              <w:ind w:firstLine="600" w:firstLineChars="250"/>
              <w:rPr>
                <w:rFonts w:hint="eastAsia" w:ascii="宋体" w:hAnsi="宋体"/>
                <w:sz w:val="24"/>
                <w:szCs w:val="24"/>
                <w:highlight w:val="none"/>
              </w:rPr>
            </w:pPr>
            <w:r>
              <w:rPr>
                <w:rFonts w:hint="eastAsia" w:ascii="宋体" w:hAnsi="宋体"/>
                <w:sz w:val="24"/>
                <w:szCs w:val="24"/>
                <w:highlight w:val="none"/>
              </w:rPr>
              <w:t>/</w:t>
            </w:r>
          </w:p>
        </w:tc>
        <w:tc>
          <w:tcPr>
            <w:tcW w:w="2130" w:type="dxa"/>
            <w:vAlign w:val="top"/>
          </w:tcPr>
          <w:p w14:paraId="12A55730">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w:t>
            </w:r>
          </w:p>
        </w:tc>
        <w:tc>
          <w:tcPr>
            <w:tcW w:w="1860" w:type="dxa"/>
            <w:vAlign w:val="top"/>
          </w:tcPr>
          <w:p w14:paraId="499FCCB8">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w:t>
            </w:r>
          </w:p>
        </w:tc>
      </w:tr>
      <w:tr w14:paraId="5CF70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vAlign w:val="top"/>
          </w:tcPr>
          <w:p w14:paraId="0158D123">
            <w:pPr>
              <w:spacing w:line="500" w:lineRule="exact"/>
              <w:rPr>
                <w:rFonts w:hint="eastAsia" w:ascii="宋体" w:hAnsi="宋体"/>
                <w:sz w:val="24"/>
                <w:szCs w:val="24"/>
                <w:highlight w:val="none"/>
              </w:rPr>
            </w:pPr>
          </w:p>
        </w:tc>
        <w:tc>
          <w:tcPr>
            <w:tcW w:w="2130" w:type="dxa"/>
            <w:vAlign w:val="top"/>
          </w:tcPr>
          <w:p w14:paraId="50899E8A">
            <w:pPr>
              <w:spacing w:line="500" w:lineRule="exact"/>
              <w:rPr>
                <w:rFonts w:hint="eastAsia" w:ascii="宋体" w:hAnsi="宋体"/>
                <w:sz w:val="24"/>
                <w:szCs w:val="24"/>
                <w:highlight w:val="none"/>
              </w:rPr>
            </w:pPr>
          </w:p>
        </w:tc>
        <w:tc>
          <w:tcPr>
            <w:tcW w:w="2130" w:type="dxa"/>
            <w:vAlign w:val="top"/>
          </w:tcPr>
          <w:p w14:paraId="53648A1F">
            <w:pPr>
              <w:spacing w:line="500" w:lineRule="exact"/>
              <w:rPr>
                <w:rFonts w:hint="eastAsia" w:ascii="宋体" w:hAnsi="宋体"/>
                <w:sz w:val="24"/>
                <w:szCs w:val="24"/>
                <w:highlight w:val="none"/>
              </w:rPr>
            </w:pPr>
          </w:p>
        </w:tc>
        <w:tc>
          <w:tcPr>
            <w:tcW w:w="1860" w:type="dxa"/>
            <w:vAlign w:val="top"/>
          </w:tcPr>
          <w:p w14:paraId="16921DA9">
            <w:pPr>
              <w:spacing w:line="500" w:lineRule="exact"/>
              <w:rPr>
                <w:rFonts w:hint="eastAsia" w:ascii="宋体" w:hAnsi="宋体"/>
                <w:sz w:val="24"/>
                <w:szCs w:val="24"/>
                <w:highlight w:val="none"/>
              </w:rPr>
            </w:pPr>
          </w:p>
        </w:tc>
      </w:tr>
      <w:tr w14:paraId="52169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vAlign w:val="top"/>
          </w:tcPr>
          <w:p w14:paraId="7C3670CA">
            <w:pPr>
              <w:spacing w:line="500" w:lineRule="exact"/>
              <w:rPr>
                <w:rFonts w:hint="eastAsia" w:ascii="宋体" w:hAnsi="宋体"/>
                <w:sz w:val="24"/>
                <w:szCs w:val="24"/>
                <w:highlight w:val="none"/>
              </w:rPr>
            </w:pPr>
            <w:r>
              <w:rPr>
                <w:rFonts w:hint="eastAsia" w:ascii="宋体" w:hAnsi="宋体"/>
                <w:sz w:val="24"/>
                <w:szCs w:val="24"/>
                <w:highlight w:val="none"/>
              </w:rPr>
              <w:t>用餐及其他生活条件</w:t>
            </w:r>
          </w:p>
        </w:tc>
        <w:tc>
          <w:tcPr>
            <w:tcW w:w="6120" w:type="dxa"/>
            <w:gridSpan w:val="3"/>
            <w:vAlign w:val="top"/>
          </w:tcPr>
          <w:p w14:paraId="1D98641C">
            <w:pPr>
              <w:spacing w:line="500" w:lineRule="exact"/>
              <w:rPr>
                <w:rFonts w:hint="eastAsia" w:ascii="宋体" w:hAnsi="宋体"/>
                <w:sz w:val="24"/>
                <w:szCs w:val="24"/>
                <w:highlight w:val="none"/>
              </w:rPr>
            </w:pPr>
          </w:p>
        </w:tc>
      </w:tr>
    </w:tbl>
    <w:p w14:paraId="4E92608E">
      <w:pPr>
        <w:rPr>
          <w:rFonts w:hint="eastAsia" w:ascii="宋体" w:hAnsi="宋体"/>
          <w:b/>
          <w:kern w:val="0"/>
          <w:sz w:val="24"/>
          <w:szCs w:val="24"/>
          <w:highlight w:val="none"/>
        </w:rPr>
      </w:pPr>
      <w:r>
        <w:rPr>
          <w:rFonts w:hint="eastAsia" w:ascii="宋体" w:hAnsi="宋体"/>
          <w:b/>
          <w:kern w:val="0"/>
          <w:sz w:val="24"/>
          <w:szCs w:val="24"/>
          <w:highlight w:val="none"/>
        </w:rPr>
        <w:br w:type="page"/>
      </w:r>
    </w:p>
    <w:p w14:paraId="34962B4E">
      <w:pPr>
        <w:spacing w:before="156" w:line="500" w:lineRule="exact"/>
        <w:outlineLvl w:val="9"/>
        <w:rPr>
          <w:rFonts w:hint="eastAsia" w:ascii="宋体" w:hAnsi="宋体"/>
          <w:b/>
          <w:kern w:val="0"/>
          <w:sz w:val="24"/>
          <w:szCs w:val="24"/>
          <w:highlight w:val="none"/>
        </w:rPr>
      </w:pPr>
      <w:r>
        <w:rPr>
          <w:rFonts w:hint="eastAsia" w:ascii="宋体" w:hAnsi="宋体"/>
          <w:b/>
          <w:kern w:val="0"/>
          <w:sz w:val="24"/>
          <w:szCs w:val="24"/>
          <w:highlight w:val="none"/>
        </w:rPr>
        <w:t>B-3  委托人提供的资料</w:t>
      </w:r>
    </w:p>
    <w:tbl>
      <w:tblPr>
        <w:tblStyle w:val="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1491"/>
        <w:gridCol w:w="2147"/>
        <w:gridCol w:w="2082"/>
      </w:tblGrid>
      <w:tr w14:paraId="29983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vAlign w:val="top"/>
          </w:tcPr>
          <w:p w14:paraId="662A3C84">
            <w:pPr>
              <w:spacing w:line="500" w:lineRule="exact"/>
              <w:jc w:val="center"/>
              <w:rPr>
                <w:rFonts w:hint="eastAsia" w:ascii="宋体" w:hAnsi="宋体"/>
                <w:kern w:val="0"/>
                <w:sz w:val="24"/>
                <w:szCs w:val="24"/>
                <w:highlight w:val="none"/>
              </w:rPr>
            </w:pPr>
            <w:r>
              <w:rPr>
                <w:rFonts w:hint="eastAsia" w:ascii="宋体" w:hAnsi="宋体"/>
                <w:kern w:val="0"/>
                <w:sz w:val="24"/>
                <w:szCs w:val="24"/>
                <w:highlight w:val="none"/>
              </w:rPr>
              <w:t>名称</w:t>
            </w:r>
          </w:p>
        </w:tc>
        <w:tc>
          <w:tcPr>
            <w:tcW w:w="1491" w:type="dxa"/>
            <w:vAlign w:val="top"/>
          </w:tcPr>
          <w:p w14:paraId="3F3F1A68">
            <w:pPr>
              <w:spacing w:line="500" w:lineRule="exact"/>
              <w:jc w:val="center"/>
              <w:rPr>
                <w:rFonts w:hint="eastAsia" w:ascii="宋体" w:hAnsi="宋体"/>
                <w:kern w:val="0"/>
                <w:sz w:val="24"/>
                <w:szCs w:val="24"/>
                <w:highlight w:val="none"/>
              </w:rPr>
            </w:pPr>
            <w:r>
              <w:rPr>
                <w:rFonts w:hint="eastAsia" w:ascii="宋体" w:hAnsi="宋体"/>
                <w:kern w:val="0"/>
                <w:sz w:val="24"/>
                <w:szCs w:val="24"/>
                <w:highlight w:val="none"/>
              </w:rPr>
              <w:t>份数</w:t>
            </w:r>
          </w:p>
        </w:tc>
        <w:tc>
          <w:tcPr>
            <w:tcW w:w="2147" w:type="dxa"/>
            <w:vAlign w:val="top"/>
          </w:tcPr>
          <w:p w14:paraId="2E8EF858">
            <w:pPr>
              <w:spacing w:line="500" w:lineRule="exact"/>
              <w:jc w:val="center"/>
              <w:rPr>
                <w:rFonts w:hint="eastAsia" w:ascii="宋体" w:hAnsi="宋体"/>
                <w:kern w:val="0"/>
                <w:sz w:val="24"/>
                <w:szCs w:val="24"/>
                <w:highlight w:val="none"/>
              </w:rPr>
            </w:pPr>
            <w:r>
              <w:rPr>
                <w:rFonts w:hint="eastAsia" w:ascii="宋体" w:hAnsi="宋体"/>
                <w:kern w:val="0"/>
                <w:sz w:val="24"/>
                <w:szCs w:val="24"/>
                <w:highlight w:val="none"/>
              </w:rPr>
              <w:t>提供时间</w:t>
            </w:r>
          </w:p>
        </w:tc>
        <w:tc>
          <w:tcPr>
            <w:tcW w:w="2082" w:type="dxa"/>
            <w:vAlign w:val="top"/>
          </w:tcPr>
          <w:p w14:paraId="12F4BFDE">
            <w:pPr>
              <w:spacing w:line="500" w:lineRule="exact"/>
              <w:jc w:val="center"/>
              <w:rPr>
                <w:rFonts w:hint="eastAsia" w:ascii="宋体" w:hAnsi="宋体"/>
                <w:kern w:val="0"/>
                <w:sz w:val="24"/>
                <w:szCs w:val="24"/>
                <w:highlight w:val="none"/>
              </w:rPr>
            </w:pPr>
            <w:r>
              <w:rPr>
                <w:rFonts w:hint="eastAsia" w:ascii="宋体" w:hAnsi="宋体"/>
                <w:kern w:val="0"/>
                <w:sz w:val="24"/>
                <w:szCs w:val="24"/>
                <w:highlight w:val="none"/>
              </w:rPr>
              <w:t>备注</w:t>
            </w:r>
          </w:p>
        </w:tc>
      </w:tr>
      <w:tr w14:paraId="64B70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vAlign w:val="top"/>
          </w:tcPr>
          <w:p w14:paraId="609EE8F2">
            <w:pPr>
              <w:spacing w:line="500" w:lineRule="exact"/>
              <w:rPr>
                <w:rFonts w:hint="eastAsia" w:ascii="宋体" w:hAnsi="宋体"/>
                <w:kern w:val="0"/>
                <w:sz w:val="24"/>
                <w:szCs w:val="24"/>
                <w:highlight w:val="none"/>
              </w:rPr>
            </w:pPr>
            <w:r>
              <w:rPr>
                <w:rFonts w:hint="eastAsia" w:ascii="宋体" w:hAnsi="宋体"/>
                <w:kern w:val="0"/>
                <w:sz w:val="24"/>
                <w:szCs w:val="24"/>
                <w:highlight w:val="none"/>
              </w:rPr>
              <w:t>1. 工程立项文件</w:t>
            </w:r>
          </w:p>
        </w:tc>
        <w:tc>
          <w:tcPr>
            <w:tcW w:w="1491" w:type="dxa"/>
            <w:vAlign w:val="top"/>
          </w:tcPr>
          <w:p w14:paraId="37880CDA">
            <w:pPr>
              <w:spacing w:line="500" w:lineRule="exact"/>
              <w:rPr>
                <w:rFonts w:hint="eastAsia" w:ascii="宋体" w:hAnsi="宋体"/>
                <w:kern w:val="0"/>
                <w:sz w:val="24"/>
                <w:szCs w:val="24"/>
                <w:highlight w:val="none"/>
              </w:rPr>
            </w:pPr>
            <w:r>
              <w:rPr>
                <w:rFonts w:hint="eastAsia" w:ascii="宋体" w:hAnsi="宋体"/>
                <w:kern w:val="0"/>
                <w:sz w:val="24"/>
                <w:szCs w:val="24"/>
                <w:highlight w:val="none"/>
              </w:rPr>
              <w:t>1份</w:t>
            </w:r>
          </w:p>
        </w:tc>
        <w:tc>
          <w:tcPr>
            <w:tcW w:w="2147" w:type="dxa"/>
            <w:vAlign w:val="top"/>
          </w:tcPr>
          <w:p w14:paraId="4649CAFB">
            <w:pPr>
              <w:spacing w:line="500" w:lineRule="exact"/>
              <w:rPr>
                <w:rFonts w:hint="eastAsia" w:ascii="宋体" w:hAnsi="宋体"/>
                <w:kern w:val="0"/>
                <w:sz w:val="24"/>
                <w:szCs w:val="24"/>
                <w:highlight w:val="none"/>
              </w:rPr>
            </w:pPr>
            <w:r>
              <w:rPr>
                <w:rFonts w:hint="eastAsia" w:ascii="宋体" w:hAnsi="宋体"/>
                <w:kern w:val="0"/>
                <w:sz w:val="24"/>
                <w:szCs w:val="24"/>
                <w:highlight w:val="none"/>
              </w:rPr>
              <w:t>7天内</w:t>
            </w:r>
          </w:p>
        </w:tc>
        <w:tc>
          <w:tcPr>
            <w:tcW w:w="2082" w:type="dxa"/>
            <w:vAlign w:val="top"/>
          </w:tcPr>
          <w:p w14:paraId="163CD6CA">
            <w:pPr>
              <w:spacing w:line="500" w:lineRule="exact"/>
              <w:rPr>
                <w:rFonts w:hint="eastAsia" w:ascii="宋体" w:hAnsi="宋体"/>
                <w:kern w:val="0"/>
                <w:sz w:val="24"/>
                <w:szCs w:val="24"/>
                <w:highlight w:val="none"/>
              </w:rPr>
            </w:pPr>
          </w:p>
        </w:tc>
      </w:tr>
      <w:tr w14:paraId="5E529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vAlign w:val="top"/>
          </w:tcPr>
          <w:p w14:paraId="7AC69437">
            <w:pPr>
              <w:spacing w:line="500" w:lineRule="exact"/>
              <w:rPr>
                <w:rFonts w:hint="eastAsia" w:ascii="宋体" w:hAnsi="宋体"/>
                <w:kern w:val="0"/>
                <w:sz w:val="24"/>
                <w:szCs w:val="24"/>
                <w:highlight w:val="none"/>
              </w:rPr>
            </w:pPr>
            <w:r>
              <w:rPr>
                <w:rFonts w:hint="eastAsia" w:ascii="宋体" w:hAnsi="宋体"/>
                <w:kern w:val="0"/>
                <w:sz w:val="24"/>
                <w:szCs w:val="24"/>
                <w:highlight w:val="none"/>
              </w:rPr>
              <w:t>2. 工程勘察文件</w:t>
            </w:r>
          </w:p>
        </w:tc>
        <w:tc>
          <w:tcPr>
            <w:tcW w:w="1491" w:type="dxa"/>
            <w:vAlign w:val="top"/>
          </w:tcPr>
          <w:p w14:paraId="29C31165">
            <w:pPr>
              <w:spacing w:line="500" w:lineRule="exact"/>
              <w:rPr>
                <w:rFonts w:hint="eastAsia" w:ascii="宋体" w:hAnsi="宋体"/>
                <w:kern w:val="0"/>
                <w:sz w:val="24"/>
                <w:szCs w:val="24"/>
                <w:highlight w:val="none"/>
              </w:rPr>
            </w:pPr>
            <w:r>
              <w:rPr>
                <w:rFonts w:hint="eastAsia" w:ascii="宋体" w:hAnsi="宋体"/>
                <w:kern w:val="0"/>
                <w:sz w:val="24"/>
                <w:szCs w:val="24"/>
                <w:highlight w:val="none"/>
              </w:rPr>
              <w:t>1份</w:t>
            </w:r>
          </w:p>
        </w:tc>
        <w:tc>
          <w:tcPr>
            <w:tcW w:w="2147" w:type="dxa"/>
            <w:vAlign w:val="top"/>
          </w:tcPr>
          <w:p w14:paraId="58B78249">
            <w:pPr>
              <w:spacing w:line="500" w:lineRule="exact"/>
              <w:rPr>
                <w:rFonts w:hint="eastAsia" w:ascii="宋体" w:hAnsi="宋体"/>
                <w:kern w:val="0"/>
                <w:sz w:val="24"/>
                <w:szCs w:val="24"/>
                <w:highlight w:val="none"/>
              </w:rPr>
            </w:pPr>
            <w:r>
              <w:rPr>
                <w:rFonts w:hint="eastAsia" w:ascii="宋体" w:hAnsi="宋体"/>
                <w:kern w:val="0"/>
                <w:sz w:val="24"/>
                <w:szCs w:val="24"/>
                <w:highlight w:val="none"/>
              </w:rPr>
              <w:t>7天内</w:t>
            </w:r>
          </w:p>
        </w:tc>
        <w:tc>
          <w:tcPr>
            <w:tcW w:w="2082" w:type="dxa"/>
            <w:vAlign w:val="top"/>
          </w:tcPr>
          <w:p w14:paraId="393F1C7F">
            <w:pPr>
              <w:spacing w:line="500" w:lineRule="exact"/>
              <w:rPr>
                <w:rFonts w:hint="eastAsia" w:ascii="宋体" w:hAnsi="宋体"/>
                <w:kern w:val="0"/>
                <w:sz w:val="24"/>
                <w:szCs w:val="24"/>
                <w:highlight w:val="none"/>
              </w:rPr>
            </w:pPr>
          </w:p>
        </w:tc>
      </w:tr>
      <w:tr w14:paraId="2ABC6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vAlign w:val="top"/>
          </w:tcPr>
          <w:p w14:paraId="555DB84A">
            <w:pPr>
              <w:spacing w:line="500" w:lineRule="exact"/>
              <w:rPr>
                <w:rFonts w:hint="eastAsia" w:ascii="宋体" w:hAnsi="宋体"/>
                <w:kern w:val="0"/>
                <w:sz w:val="24"/>
                <w:szCs w:val="24"/>
                <w:highlight w:val="none"/>
              </w:rPr>
            </w:pPr>
            <w:r>
              <w:rPr>
                <w:rFonts w:hint="eastAsia" w:ascii="宋体" w:hAnsi="宋体"/>
                <w:kern w:val="0"/>
                <w:sz w:val="24"/>
                <w:szCs w:val="24"/>
                <w:highlight w:val="none"/>
              </w:rPr>
              <w:t>3. 工程设计及施工图纸</w:t>
            </w:r>
          </w:p>
        </w:tc>
        <w:tc>
          <w:tcPr>
            <w:tcW w:w="1491" w:type="dxa"/>
            <w:vAlign w:val="top"/>
          </w:tcPr>
          <w:p w14:paraId="51937FF1">
            <w:pPr>
              <w:spacing w:line="500" w:lineRule="exact"/>
              <w:rPr>
                <w:rFonts w:hint="eastAsia" w:ascii="宋体" w:hAnsi="宋体"/>
                <w:kern w:val="0"/>
                <w:sz w:val="24"/>
                <w:szCs w:val="24"/>
                <w:highlight w:val="none"/>
              </w:rPr>
            </w:pPr>
            <w:r>
              <w:rPr>
                <w:rFonts w:hint="eastAsia" w:ascii="宋体" w:hAnsi="宋体"/>
                <w:kern w:val="0"/>
                <w:sz w:val="24"/>
                <w:szCs w:val="24"/>
                <w:highlight w:val="none"/>
              </w:rPr>
              <w:t>1套</w:t>
            </w:r>
          </w:p>
        </w:tc>
        <w:tc>
          <w:tcPr>
            <w:tcW w:w="2147" w:type="dxa"/>
            <w:vAlign w:val="top"/>
          </w:tcPr>
          <w:p w14:paraId="204C87B1">
            <w:pPr>
              <w:spacing w:line="500" w:lineRule="exact"/>
              <w:rPr>
                <w:rFonts w:hint="eastAsia" w:ascii="宋体" w:hAnsi="宋体"/>
                <w:kern w:val="0"/>
                <w:sz w:val="24"/>
                <w:szCs w:val="24"/>
                <w:highlight w:val="none"/>
              </w:rPr>
            </w:pPr>
            <w:r>
              <w:rPr>
                <w:rFonts w:hint="eastAsia" w:ascii="宋体" w:hAnsi="宋体"/>
                <w:kern w:val="0"/>
                <w:sz w:val="24"/>
                <w:szCs w:val="24"/>
                <w:highlight w:val="none"/>
              </w:rPr>
              <w:t>7天内</w:t>
            </w:r>
          </w:p>
        </w:tc>
        <w:tc>
          <w:tcPr>
            <w:tcW w:w="2082" w:type="dxa"/>
            <w:vAlign w:val="top"/>
          </w:tcPr>
          <w:p w14:paraId="1A4EE684">
            <w:pPr>
              <w:spacing w:line="500" w:lineRule="exact"/>
              <w:rPr>
                <w:rFonts w:hint="eastAsia" w:ascii="宋体" w:hAnsi="宋体"/>
                <w:kern w:val="0"/>
                <w:sz w:val="24"/>
                <w:szCs w:val="24"/>
                <w:highlight w:val="none"/>
              </w:rPr>
            </w:pPr>
          </w:p>
        </w:tc>
      </w:tr>
      <w:tr w14:paraId="1BE2C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vAlign w:val="top"/>
          </w:tcPr>
          <w:p w14:paraId="1BD8BBD1">
            <w:pPr>
              <w:spacing w:line="500" w:lineRule="exact"/>
              <w:rPr>
                <w:rFonts w:hint="eastAsia" w:ascii="宋体" w:hAnsi="宋体"/>
                <w:kern w:val="0"/>
                <w:sz w:val="24"/>
                <w:szCs w:val="24"/>
                <w:highlight w:val="none"/>
              </w:rPr>
            </w:pPr>
            <w:r>
              <w:rPr>
                <w:rFonts w:hint="eastAsia" w:ascii="宋体" w:hAnsi="宋体"/>
                <w:kern w:val="0"/>
                <w:sz w:val="24"/>
                <w:szCs w:val="24"/>
                <w:highlight w:val="none"/>
              </w:rPr>
              <w:t>4. 工程承包合同及其他相关合同</w:t>
            </w:r>
          </w:p>
        </w:tc>
        <w:tc>
          <w:tcPr>
            <w:tcW w:w="1491" w:type="dxa"/>
            <w:vAlign w:val="top"/>
          </w:tcPr>
          <w:p w14:paraId="437D9A29">
            <w:pPr>
              <w:spacing w:line="500" w:lineRule="exact"/>
              <w:rPr>
                <w:rFonts w:hint="eastAsia" w:ascii="宋体" w:hAnsi="宋体"/>
                <w:kern w:val="0"/>
                <w:sz w:val="24"/>
                <w:szCs w:val="24"/>
                <w:highlight w:val="none"/>
              </w:rPr>
            </w:pPr>
            <w:r>
              <w:rPr>
                <w:rFonts w:hint="eastAsia" w:ascii="宋体" w:hAnsi="宋体"/>
                <w:kern w:val="0"/>
                <w:sz w:val="24"/>
                <w:szCs w:val="24"/>
                <w:highlight w:val="none"/>
              </w:rPr>
              <w:t>1套</w:t>
            </w:r>
          </w:p>
        </w:tc>
        <w:tc>
          <w:tcPr>
            <w:tcW w:w="2147" w:type="dxa"/>
            <w:vAlign w:val="top"/>
          </w:tcPr>
          <w:p w14:paraId="5B2DB184">
            <w:pPr>
              <w:spacing w:line="500" w:lineRule="exact"/>
              <w:rPr>
                <w:rFonts w:hint="eastAsia" w:ascii="宋体" w:hAnsi="宋体"/>
                <w:kern w:val="0"/>
                <w:sz w:val="24"/>
                <w:szCs w:val="24"/>
                <w:highlight w:val="none"/>
              </w:rPr>
            </w:pPr>
            <w:r>
              <w:rPr>
                <w:rFonts w:hint="eastAsia" w:ascii="宋体" w:hAnsi="宋体"/>
                <w:kern w:val="0"/>
                <w:sz w:val="24"/>
                <w:szCs w:val="24"/>
                <w:highlight w:val="none"/>
              </w:rPr>
              <w:t>随工程进展提供</w:t>
            </w:r>
          </w:p>
        </w:tc>
        <w:tc>
          <w:tcPr>
            <w:tcW w:w="2082" w:type="dxa"/>
            <w:vAlign w:val="top"/>
          </w:tcPr>
          <w:p w14:paraId="728FD58C">
            <w:pPr>
              <w:spacing w:line="500" w:lineRule="exact"/>
              <w:rPr>
                <w:rFonts w:hint="eastAsia" w:ascii="宋体" w:hAnsi="宋体"/>
                <w:kern w:val="0"/>
                <w:sz w:val="24"/>
                <w:szCs w:val="24"/>
                <w:highlight w:val="none"/>
              </w:rPr>
            </w:pPr>
          </w:p>
        </w:tc>
      </w:tr>
      <w:tr w14:paraId="690DB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vAlign w:val="top"/>
          </w:tcPr>
          <w:p w14:paraId="7ED62C9E">
            <w:pPr>
              <w:spacing w:line="500" w:lineRule="exact"/>
              <w:rPr>
                <w:rFonts w:hint="eastAsia" w:ascii="宋体" w:hAnsi="宋体"/>
                <w:kern w:val="0"/>
                <w:sz w:val="24"/>
                <w:szCs w:val="24"/>
                <w:highlight w:val="none"/>
              </w:rPr>
            </w:pPr>
            <w:r>
              <w:rPr>
                <w:rFonts w:hint="eastAsia" w:ascii="宋体" w:hAnsi="宋体"/>
                <w:kern w:val="0"/>
                <w:sz w:val="24"/>
                <w:szCs w:val="24"/>
                <w:highlight w:val="none"/>
              </w:rPr>
              <w:t>5. 施工许可文件</w:t>
            </w:r>
          </w:p>
        </w:tc>
        <w:tc>
          <w:tcPr>
            <w:tcW w:w="1491" w:type="dxa"/>
            <w:vAlign w:val="top"/>
          </w:tcPr>
          <w:p w14:paraId="30E56B1D">
            <w:pPr>
              <w:spacing w:line="500" w:lineRule="exact"/>
              <w:rPr>
                <w:rFonts w:hint="eastAsia" w:ascii="宋体" w:hAnsi="宋体"/>
                <w:kern w:val="0"/>
                <w:sz w:val="24"/>
                <w:szCs w:val="24"/>
                <w:highlight w:val="none"/>
              </w:rPr>
            </w:pPr>
            <w:r>
              <w:rPr>
                <w:rFonts w:hint="eastAsia" w:ascii="宋体" w:hAnsi="宋体"/>
                <w:kern w:val="0"/>
                <w:sz w:val="24"/>
                <w:szCs w:val="24"/>
                <w:highlight w:val="none"/>
              </w:rPr>
              <w:t>1份</w:t>
            </w:r>
          </w:p>
        </w:tc>
        <w:tc>
          <w:tcPr>
            <w:tcW w:w="2147" w:type="dxa"/>
            <w:vAlign w:val="top"/>
          </w:tcPr>
          <w:p w14:paraId="071A2126">
            <w:pPr>
              <w:spacing w:line="500" w:lineRule="exact"/>
              <w:rPr>
                <w:rFonts w:hint="eastAsia" w:ascii="宋体" w:hAnsi="宋体"/>
                <w:kern w:val="0"/>
                <w:sz w:val="24"/>
                <w:szCs w:val="24"/>
                <w:highlight w:val="none"/>
              </w:rPr>
            </w:pPr>
            <w:r>
              <w:rPr>
                <w:rFonts w:hint="eastAsia" w:ascii="宋体" w:hAnsi="宋体"/>
                <w:kern w:val="0"/>
                <w:sz w:val="24"/>
                <w:szCs w:val="24"/>
                <w:highlight w:val="none"/>
              </w:rPr>
              <w:t>随工程进展提供</w:t>
            </w:r>
          </w:p>
        </w:tc>
        <w:tc>
          <w:tcPr>
            <w:tcW w:w="2082" w:type="dxa"/>
            <w:vAlign w:val="top"/>
          </w:tcPr>
          <w:p w14:paraId="5AC2C7B1">
            <w:pPr>
              <w:spacing w:line="500" w:lineRule="exact"/>
              <w:rPr>
                <w:rFonts w:hint="eastAsia" w:ascii="宋体" w:hAnsi="宋体"/>
                <w:kern w:val="0"/>
                <w:sz w:val="24"/>
                <w:szCs w:val="24"/>
                <w:highlight w:val="none"/>
              </w:rPr>
            </w:pPr>
          </w:p>
        </w:tc>
      </w:tr>
      <w:tr w14:paraId="4EA2F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vAlign w:val="top"/>
          </w:tcPr>
          <w:p w14:paraId="7C25A093">
            <w:pPr>
              <w:spacing w:line="500" w:lineRule="exact"/>
              <w:rPr>
                <w:rFonts w:hint="eastAsia" w:ascii="宋体" w:hAnsi="宋体"/>
                <w:kern w:val="0"/>
                <w:sz w:val="24"/>
                <w:szCs w:val="24"/>
                <w:highlight w:val="none"/>
              </w:rPr>
            </w:pPr>
            <w:r>
              <w:rPr>
                <w:rFonts w:hint="eastAsia" w:ascii="宋体" w:hAnsi="宋体"/>
                <w:kern w:val="0"/>
                <w:sz w:val="24"/>
                <w:szCs w:val="24"/>
                <w:highlight w:val="none"/>
              </w:rPr>
              <w:t>6. 其他文件</w:t>
            </w:r>
          </w:p>
        </w:tc>
        <w:tc>
          <w:tcPr>
            <w:tcW w:w="1491" w:type="dxa"/>
            <w:vAlign w:val="top"/>
          </w:tcPr>
          <w:p w14:paraId="56EA0465">
            <w:pPr>
              <w:spacing w:line="500" w:lineRule="exact"/>
              <w:rPr>
                <w:rFonts w:hint="eastAsia" w:ascii="宋体" w:hAnsi="宋体"/>
                <w:kern w:val="0"/>
                <w:sz w:val="24"/>
                <w:szCs w:val="24"/>
                <w:highlight w:val="none"/>
              </w:rPr>
            </w:pPr>
          </w:p>
        </w:tc>
        <w:tc>
          <w:tcPr>
            <w:tcW w:w="2147" w:type="dxa"/>
            <w:vAlign w:val="top"/>
          </w:tcPr>
          <w:p w14:paraId="2B62B6E0">
            <w:pPr>
              <w:spacing w:line="500" w:lineRule="exact"/>
              <w:rPr>
                <w:rFonts w:hint="eastAsia" w:ascii="宋体" w:hAnsi="宋体"/>
                <w:kern w:val="0"/>
                <w:sz w:val="24"/>
                <w:szCs w:val="24"/>
                <w:highlight w:val="none"/>
              </w:rPr>
            </w:pPr>
          </w:p>
        </w:tc>
        <w:tc>
          <w:tcPr>
            <w:tcW w:w="2082" w:type="dxa"/>
            <w:vAlign w:val="top"/>
          </w:tcPr>
          <w:p w14:paraId="5AB8B523">
            <w:pPr>
              <w:spacing w:line="500" w:lineRule="exact"/>
              <w:rPr>
                <w:rFonts w:hint="eastAsia" w:ascii="宋体" w:hAnsi="宋体"/>
                <w:kern w:val="0"/>
                <w:sz w:val="24"/>
                <w:szCs w:val="24"/>
                <w:highlight w:val="none"/>
              </w:rPr>
            </w:pPr>
          </w:p>
        </w:tc>
      </w:tr>
      <w:tr w14:paraId="5F748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vAlign w:val="top"/>
          </w:tcPr>
          <w:p w14:paraId="70B8166E">
            <w:pPr>
              <w:spacing w:line="500" w:lineRule="exact"/>
              <w:rPr>
                <w:rFonts w:hint="eastAsia" w:ascii="宋体" w:hAnsi="宋体"/>
                <w:kern w:val="0"/>
                <w:sz w:val="24"/>
                <w:szCs w:val="24"/>
                <w:highlight w:val="none"/>
              </w:rPr>
            </w:pPr>
          </w:p>
        </w:tc>
        <w:tc>
          <w:tcPr>
            <w:tcW w:w="1491" w:type="dxa"/>
            <w:vAlign w:val="top"/>
          </w:tcPr>
          <w:p w14:paraId="5184B2E6">
            <w:pPr>
              <w:spacing w:line="500" w:lineRule="exact"/>
              <w:rPr>
                <w:rFonts w:hint="eastAsia" w:ascii="宋体" w:hAnsi="宋体"/>
                <w:kern w:val="0"/>
                <w:sz w:val="24"/>
                <w:szCs w:val="24"/>
                <w:highlight w:val="none"/>
              </w:rPr>
            </w:pPr>
          </w:p>
        </w:tc>
        <w:tc>
          <w:tcPr>
            <w:tcW w:w="2147" w:type="dxa"/>
            <w:vAlign w:val="top"/>
          </w:tcPr>
          <w:p w14:paraId="684E7F65">
            <w:pPr>
              <w:spacing w:line="500" w:lineRule="exact"/>
              <w:rPr>
                <w:rFonts w:hint="eastAsia" w:ascii="宋体" w:hAnsi="宋体"/>
                <w:kern w:val="0"/>
                <w:sz w:val="24"/>
                <w:szCs w:val="24"/>
                <w:highlight w:val="none"/>
              </w:rPr>
            </w:pPr>
          </w:p>
        </w:tc>
        <w:tc>
          <w:tcPr>
            <w:tcW w:w="2082" w:type="dxa"/>
            <w:vAlign w:val="top"/>
          </w:tcPr>
          <w:p w14:paraId="5D12EE93">
            <w:pPr>
              <w:spacing w:line="500" w:lineRule="exact"/>
              <w:rPr>
                <w:rFonts w:hint="eastAsia" w:ascii="宋体" w:hAnsi="宋体"/>
                <w:kern w:val="0"/>
                <w:sz w:val="24"/>
                <w:szCs w:val="24"/>
                <w:highlight w:val="none"/>
              </w:rPr>
            </w:pPr>
          </w:p>
        </w:tc>
      </w:tr>
    </w:tbl>
    <w:p w14:paraId="31AB48FE">
      <w:pPr>
        <w:spacing w:before="156" w:line="500" w:lineRule="exact"/>
        <w:rPr>
          <w:rFonts w:hint="eastAsia" w:ascii="宋体" w:hAnsi="宋体"/>
          <w:b/>
          <w:kern w:val="0"/>
          <w:sz w:val="24"/>
          <w:szCs w:val="24"/>
          <w:highlight w:val="none"/>
        </w:rPr>
      </w:pPr>
      <w:r>
        <w:rPr>
          <w:rFonts w:hint="eastAsia" w:ascii="宋体" w:hAnsi="宋体"/>
          <w:b/>
          <w:kern w:val="0"/>
          <w:sz w:val="24"/>
          <w:szCs w:val="24"/>
          <w:highlight w:val="none"/>
        </w:rPr>
        <w:t>B-4 委托人提供的设备</w:t>
      </w:r>
    </w:p>
    <w:tbl>
      <w:tblPr>
        <w:tblStyle w:val="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1860"/>
      </w:tblGrid>
      <w:tr w14:paraId="397CA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vAlign w:val="top"/>
          </w:tcPr>
          <w:p w14:paraId="780FFA8B">
            <w:pPr>
              <w:spacing w:line="500" w:lineRule="exact"/>
              <w:jc w:val="center"/>
              <w:rPr>
                <w:rFonts w:hint="eastAsia" w:ascii="宋体" w:hAnsi="宋体"/>
                <w:sz w:val="24"/>
                <w:szCs w:val="24"/>
                <w:highlight w:val="none"/>
              </w:rPr>
            </w:pPr>
            <w:r>
              <w:rPr>
                <w:rFonts w:hint="eastAsia" w:ascii="宋体" w:hAnsi="宋体"/>
                <w:sz w:val="24"/>
                <w:szCs w:val="24"/>
                <w:highlight w:val="none"/>
              </w:rPr>
              <w:t>名称</w:t>
            </w:r>
          </w:p>
        </w:tc>
        <w:tc>
          <w:tcPr>
            <w:tcW w:w="1590" w:type="dxa"/>
            <w:vAlign w:val="top"/>
          </w:tcPr>
          <w:p w14:paraId="5F190925">
            <w:pPr>
              <w:spacing w:line="500" w:lineRule="exact"/>
              <w:jc w:val="center"/>
              <w:rPr>
                <w:rFonts w:hint="eastAsia" w:ascii="宋体" w:hAnsi="宋体"/>
                <w:sz w:val="24"/>
                <w:szCs w:val="24"/>
                <w:highlight w:val="none"/>
              </w:rPr>
            </w:pPr>
            <w:r>
              <w:rPr>
                <w:rFonts w:hint="eastAsia" w:ascii="宋体" w:hAnsi="宋体"/>
                <w:sz w:val="24"/>
                <w:szCs w:val="24"/>
                <w:highlight w:val="none"/>
              </w:rPr>
              <w:t>数量</w:t>
            </w:r>
          </w:p>
        </w:tc>
        <w:tc>
          <w:tcPr>
            <w:tcW w:w="2130" w:type="dxa"/>
            <w:vAlign w:val="top"/>
          </w:tcPr>
          <w:p w14:paraId="567BCA11">
            <w:pPr>
              <w:spacing w:line="500" w:lineRule="exact"/>
              <w:jc w:val="center"/>
              <w:rPr>
                <w:rFonts w:hint="eastAsia" w:ascii="宋体" w:hAnsi="宋体"/>
                <w:sz w:val="24"/>
                <w:szCs w:val="24"/>
                <w:highlight w:val="none"/>
              </w:rPr>
            </w:pPr>
            <w:r>
              <w:rPr>
                <w:rFonts w:hint="eastAsia" w:ascii="宋体" w:hAnsi="宋体"/>
                <w:sz w:val="24"/>
                <w:szCs w:val="24"/>
                <w:highlight w:val="none"/>
              </w:rPr>
              <w:t>型号与规格</w:t>
            </w:r>
          </w:p>
        </w:tc>
        <w:tc>
          <w:tcPr>
            <w:tcW w:w="1860" w:type="dxa"/>
            <w:vAlign w:val="top"/>
          </w:tcPr>
          <w:p w14:paraId="1E196105">
            <w:pPr>
              <w:spacing w:line="500" w:lineRule="exact"/>
              <w:jc w:val="center"/>
              <w:rPr>
                <w:rFonts w:hint="eastAsia" w:ascii="宋体" w:hAnsi="宋体"/>
                <w:sz w:val="24"/>
                <w:szCs w:val="24"/>
                <w:highlight w:val="none"/>
              </w:rPr>
            </w:pPr>
            <w:r>
              <w:rPr>
                <w:rFonts w:hint="eastAsia" w:ascii="宋体" w:hAnsi="宋体"/>
                <w:sz w:val="24"/>
                <w:szCs w:val="24"/>
                <w:highlight w:val="none"/>
              </w:rPr>
              <w:t>提供时间</w:t>
            </w:r>
          </w:p>
        </w:tc>
      </w:tr>
      <w:tr w14:paraId="6B088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vAlign w:val="top"/>
          </w:tcPr>
          <w:p w14:paraId="6DFB3F0F">
            <w:pPr>
              <w:spacing w:line="500" w:lineRule="exact"/>
              <w:rPr>
                <w:rFonts w:hint="eastAsia" w:ascii="宋体" w:hAnsi="宋体"/>
                <w:sz w:val="24"/>
                <w:szCs w:val="24"/>
                <w:highlight w:val="none"/>
              </w:rPr>
            </w:pPr>
            <w:r>
              <w:rPr>
                <w:rFonts w:hint="eastAsia" w:ascii="宋体" w:hAnsi="宋体"/>
                <w:sz w:val="24"/>
                <w:szCs w:val="24"/>
                <w:highlight w:val="none"/>
              </w:rPr>
              <w:t>1. 通讯设备</w:t>
            </w:r>
          </w:p>
        </w:tc>
        <w:tc>
          <w:tcPr>
            <w:tcW w:w="1590" w:type="dxa"/>
            <w:vAlign w:val="top"/>
          </w:tcPr>
          <w:p w14:paraId="39609814">
            <w:pPr>
              <w:spacing w:line="500" w:lineRule="exact"/>
              <w:ind w:firstLine="360" w:firstLineChars="150"/>
              <w:rPr>
                <w:rFonts w:hint="eastAsia" w:ascii="宋体" w:hAnsi="宋体"/>
                <w:sz w:val="24"/>
                <w:szCs w:val="24"/>
                <w:highlight w:val="none"/>
              </w:rPr>
            </w:pPr>
          </w:p>
        </w:tc>
        <w:tc>
          <w:tcPr>
            <w:tcW w:w="2130" w:type="dxa"/>
            <w:vAlign w:val="top"/>
          </w:tcPr>
          <w:p w14:paraId="2AD1CDF7">
            <w:pPr>
              <w:spacing w:line="500" w:lineRule="exact"/>
              <w:ind w:firstLine="600" w:firstLineChars="250"/>
              <w:rPr>
                <w:rFonts w:hint="eastAsia" w:ascii="宋体" w:hAnsi="宋体"/>
                <w:sz w:val="24"/>
                <w:szCs w:val="24"/>
                <w:highlight w:val="none"/>
              </w:rPr>
            </w:pPr>
          </w:p>
        </w:tc>
        <w:tc>
          <w:tcPr>
            <w:tcW w:w="1860" w:type="dxa"/>
            <w:vAlign w:val="top"/>
          </w:tcPr>
          <w:p w14:paraId="4CDAB1A0">
            <w:pPr>
              <w:spacing w:line="500" w:lineRule="exact"/>
              <w:ind w:firstLine="600" w:firstLineChars="250"/>
              <w:rPr>
                <w:rFonts w:hint="eastAsia" w:ascii="宋体" w:hAnsi="宋体"/>
                <w:sz w:val="24"/>
                <w:szCs w:val="24"/>
                <w:highlight w:val="none"/>
              </w:rPr>
            </w:pPr>
          </w:p>
        </w:tc>
      </w:tr>
      <w:tr w14:paraId="6FE0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vAlign w:val="top"/>
          </w:tcPr>
          <w:p w14:paraId="34502F46">
            <w:pPr>
              <w:spacing w:line="500" w:lineRule="exact"/>
              <w:rPr>
                <w:rFonts w:hint="eastAsia" w:ascii="宋体" w:hAnsi="宋体"/>
                <w:sz w:val="24"/>
                <w:szCs w:val="24"/>
                <w:highlight w:val="none"/>
              </w:rPr>
            </w:pPr>
            <w:r>
              <w:rPr>
                <w:rFonts w:hint="eastAsia" w:ascii="宋体" w:hAnsi="宋体"/>
                <w:sz w:val="24"/>
                <w:szCs w:val="24"/>
                <w:highlight w:val="none"/>
              </w:rPr>
              <w:t>2. 办公设备桌椅</w:t>
            </w:r>
          </w:p>
        </w:tc>
        <w:tc>
          <w:tcPr>
            <w:tcW w:w="1590" w:type="dxa"/>
            <w:vAlign w:val="top"/>
          </w:tcPr>
          <w:p w14:paraId="4FA36295">
            <w:pPr>
              <w:spacing w:line="500" w:lineRule="exact"/>
              <w:rPr>
                <w:rFonts w:hint="eastAsia" w:ascii="宋体" w:hAnsi="宋体"/>
                <w:sz w:val="24"/>
                <w:szCs w:val="24"/>
                <w:highlight w:val="none"/>
              </w:rPr>
            </w:pPr>
            <w:r>
              <w:rPr>
                <w:rFonts w:hint="eastAsia" w:ascii="宋体" w:hAnsi="宋体"/>
                <w:sz w:val="24"/>
                <w:szCs w:val="24"/>
                <w:highlight w:val="none"/>
              </w:rPr>
              <w:t>3套</w:t>
            </w:r>
          </w:p>
        </w:tc>
        <w:tc>
          <w:tcPr>
            <w:tcW w:w="2130" w:type="dxa"/>
            <w:vAlign w:val="top"/>
          </w:tcPr>
          <w:p w14:paraId="0AAB74F1">
            <w:pPr>
              <w:spacing w:line="500" w:lineRule="exact"/>
              <w:ind w:firstLine="600" w:firstLineChars="250"/>
              <w:rPr>
                <w:rFonts w:hint="eastAsia" w:ascii="宋体" w:hAnsi="宋体"/>
                <w:sz w:val="24"/>
                <w:szCs w:val="24"/>
                <w:highlight w:val="none"/>
              </w:rPr>
            </w:pPr>
          </w:p>
        </w:tc>
        <w:tc>
          <w:tcPr>
            <w:tcW w:w="1860" w:type="dxa"/>
            <w:vAlign w:val="top"/>
          </w:tcPr>
          <w:p w14:paraId="61768DCD">
            <w:pPr>
              <w:spacing w:line="500" w:lineRule="exact"/>
              <w:rPr>
                <w:rFonts w:hint="eastAsia" w:ascii="宋体" w:hAnsi="宋体"/>
                <w:sz w:val="24"/>
                <w:szCs w:val="24"/>
                <w:highlight w:val="none"/>
              </w:rPr>
            </w:pPr>
            <w:r>
              <w:rPr>
                <w:rFonts w:hint="eastAsia" w:ascii="宋体" w:hAnsi="宋体"/>
                <w:sz w:val="24"/>
                <w:szCs w:val="24"/>
                <w:highlight w:val="none"/>
              </w:rPr>
              <w:t>进场7天内</w:t>
            </w:r>
          </w:p>
        </w:tc>
      </w:tr>
      <w:tr w14:paraId="3B14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vAlign w:val="top"/>
          </w:tcPr>
          <w:p w14:paraId="75C47420">
            <w:pPr>
              <w:spacing w:line="500" w:lineRule="exact"/>
              <w:rPr>
                <w:rFonts w:hint="eastAsia" w:ascii="宋体" w:hAnsi="宋体"/>
                <w:sz w:val="24"/>
                <w:szCs w:val="24"/>
                <w:highlight w:val="none"/>
              </w:rPr>
            </w:pPr>
            <w:r>
              <w:rPr>
                <w:rFonts w:hint="eastAsia" w:ascii="宋体" w:hAnsi="宋体"/>
                <w:sz w:val="24"/>
                <w:szCs w:val="24"/>
                <w:highlight w:val="none"/>
              </w:rPr>
              <w:t>3. 交通工具</w:t>
            </w:r>
          </w:p>
        </w:tc>
        <w:tc>
          <w:tcPr>
            <w:tcW w:w="1590" w:type="dxa"/>
            <w:vAlign w:val="top"/>
          </w:tcPr>
          <w:p w14:paraId="20785A81">
            <w:pPr>
              <w:spacing w:line="500" w:lineRule="exact"/>
              <w:ind w:firstLine="360" w:firstLineChars="150"/>
              <w:rPr>
                <w:rFonts w:hint="eastAsia" w:ascii="宋体" w:hAnsi="宋体"/>
                <w:sz w:val="24"/>
                <w:szCs w:val="24"/>
                <w:highlight w:val="none"/>
              </w:rPr>
            </w:pPr>
            <w:r>
              <w:rPr>
                <w:rFonts w:hint="eastAsia" w:ascii="宋体" w:hAnsi="宋体"/>
                <w:sz w:val="24"/>
                <w:szCs w:val="24"/>
                <w:highlight w:val="none"/>
              </w:rPr>
              <w:t>/</w:t>
            </w:r>
          </w:p>
        </w:tc>
        <w:tc>
          <w:tcPr>
            <w:tcW w:w="2130" w:type="dxa"/>
            <w:vAlign w:val="top"/>
          </w:tcPr>
          <w:p w14:paraId="018E4BBF">
            <w:pPr>
              <w:spacing w:line="500" w:lineRule="exact"/>
              <w:ind w:firstLine="600" w:firstLineChars="250"/>
              <w:rPr>
                <w:rFonts w:hint="eastAsia" w:ascii="宋体" w:hAnsi="宋体"/>
                <w:sz w:val="24"/>
                <w:szCs w:val="24"/>
                <w:highlight w:val="none"/>
              </w:rPr>
            </w:pPr>
            <w:r>
              <w:rPr>
                <w:rFonts w:hint="eastAsia" w:ascii="宋体" w:hAnsi="宋体"/>
                <w:sz w:val="24"/>
                <w:szCs w:val="24"/>
                <w:highlight w:val="none"/>
              </w:rPr>
              <w:t>/</w:t>
            </w:r>
          </w:p>
        </w:tc>
        <w:tc>
          <w:tcPr>
            <w:tcW w:w="1860" w:type="dxa"/>
            <w:vAlign w:val="top"/>
          </w:tcPr>
          <w:p w14:paraId="16F42B9B">
            <w:pPr>
              <w:spacing w:line="500" w:lineRule="exact"/>
              <w:rPr>
                <w:rFonts w:hint="eastAsia" w:ascii="宋体" w:hAnsi="宋体"/>
                <w:sz w:val="24"/>
                <w:szCs w:val="24"/>
                <w:highlight w:val="none"/>
              </w:rPr>
            </w:pPr>
            <w:r>
              <w:rPr>
                <w:rFonts w:hint="eastAsia" w:ascii="宋体" w:hAnsi="宋体"/>
                <w:sz w:val="24"/>
                <w:szCs w:val="24"/>
                <w:highlight w:val="none"/>
              </w:rPr>
              <w:t xml:space="preserve">     /</w:t>
            </w:r>
          </w:p>
        </w:tc>
      </w:tr>
      <w:tr w14:paraId="27D87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vAlign w:val="top"/>
          </w:tcPr>
          <w:p w14:paraId="5EFE9E1D">
            <w:pPr>
              <w:spacing w:line="500" w:lineRule="exact"/>
              <w:rPr>
                <w:rFonts w:hint="eastAsia" w:ascii="宋体" w:hAnsi="宋体"/>
                <w:sz w:val="24"/>
                <w:szCs w:val="24"/>
                <w:highlight w:val="none"/>
              </w:rPr>
            </w:pPr>
            <w:r>
              <w:rPr>
                <w:rFonts w:hint="eastAsia" w:ascii="宋体" w:hAnsi="宋体"/>
                <w:sz w:val="24"/>
                <w:szCs w:val="24"/>
                <w:highlight w:val="none"/>
              </w:rPr>
              <w:t>4. 检测和试验设备</w:t>
            </w:r>
          </w:p>
        </w:tc>
        <w:tc>
          <w:tcPr>
            <w:tcW w:w="1590" w:type="dxa"/>
            <w:vAlign w:val="top"/>
          </w:tcPr>
          <w:p w14:paraId="76B2EF10">
            <w:pPr>
              <w:spacing w:line="500" w:lineRule="exact"/>
              <w:ind w:firstLine="360" w:firstLineChars="150"/>
              <w:rPr>
                <w:rFonts w:hint="eastAsia" w:ascii="宋体" w:hAnsi="宋体"/>
                <w:sz w:val="24"/>
                <w:szCs w:val="24"/>
                <w:highlight w:val="none"/>
              </w:rPr>
            </w:pPr>
            <w:r>
              <w:rPr>
                <w:rFonts w:hint="eastAsia" w:ascii="宋体" w:hAnsi="宋体"/>
                <w:sz w:val="24"/>
                <w:szCs w:val="24"/>
                <w:highlight w:val="none"/>
              </w:rPr>
              <w:t>/</w:t>
            </w:r>
          </w:p>
        </w:tc>
        <w:tc>
          <w:tcPr>
            <w:tcW w:w="2130" w:type="dxa"/>
            <w:vAlign w:val="top"/>
          </w:tcPr>
          <w:p w14:paraId="1866CD5A">
            <w:pPr>
              <w:spacing w:line="500" w:lineRule="exact"/>
              <w:ind w:firstLine="600" w:firstLineChars="250"/>
              <w:rPr>
                <w:rFonts w:hint="eastAsia" w:ascii="宋体" w:hAnsi="宋体"/>
                <w:sz w:val="24"/>
                <w:szCs w:val="24"/>
                <w:highlight w:val="none"/>
              </w:rPr>
            </w:pPr>
            <w:r>
              <w:rPr>
                <w:rFonts w:hint="eastAsia" w:ascii="宋体" w:hAnsi="宋体"/>
                <w:sz w:val="24"/>
                <w:szCs w:val="24"/>
                <w:highlight w:val="none"/>
              </w:rPr>
              <w:t>/</w:t>
            </w:r>
          </w:p>
        </w:tc>
        <w:tc>
          <w:tcPr>
            <w:tcW w:w="1860" w:type="dxa"/>
            <w:vAlign w:val="top"/>
          </w:tcPr>
          <w:p w14:paraId="272E2083">
            <w:pPr>
              <w:spacing w:line="500" w:lineRule="exact"/>
              <w:ind w:firstLine="600" w:firstLineChars="250"/>
              <w:rPr>
                <w:rFonts w:hint="eastAsia" w:ascii="宋体" w:hAnsi="宋体"/>
                <w:sz w:val="24"/>
                <w:szCs w:val="24"/>
                <w:highlight w:val="none"/>
              </w:rPr>
            </w:pPr>
            <w:r>
              <w:rPr>
                <w:rFonts w:hint="eastAsia" w:ascii="宋体" w:hAnsi="宋体"/>
                <w:sz w:val="24"/>
                <w:szCs w:val="24"/>
                <w:highlight w:val="none"/>
              </w:rPr>
              <w:t>/</w:t>
            </w:r>
          </w:p>
        </w:tc>
      </w:tr>
      <w:tr w14:paraId="0D9E8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vAlign w:val="top"/>
          </w:tcPr>
          <w:p w14:paraId="5D52F6A1">
            <w:pPr>
              <w:spacing w:line="500" w:lineRule="exact"/>
              <w:rPr>
                <w:rFonts w:hint="eastAsia" w:ascii="宋体" w:hAnsi="宋体"/>
                <w:sz w:val="24"/>
                <w:szCs w:val="24"/>
                <w:highlight w:val="none"/>
              </w:rPr>
            </w:pPr>
          </w:p>
        </w:tc>
        <w:tc>
          <w:tcPr>
            <w:tcW w:w="1590" w:type="dxa"/>
            <w:vAlign w:val="top"/>
          </w:tcPr>
          <w:p w14:paraId="127E1785">
            <w:pPr>
              <w:spacing w:line="500" w:lineRule="exact"/>
              <w:rPr>
                <w:rFonts w:hint="eastAsia" w:ascii="宋体" w:hAnsi="宋体"/>
                <w:sz w:val="24"/>
                <w:szCs w:val="24"/>
                <w:highlight w:val="none"/>
              </w:rPr>
            </w:pPr>
          </w:p>
        </w:tc>
        <w:tc>
          <w:tcPr>
            <w:tcW w:w="2130" w:type="dxa"/>
            <w:vAlign w:val="top"/>
          </w:tcPr>
          <w:p w14:paraId="125C605D">
            <w:pPr>
              <w:spacing w:line="500" w:lineRule="exact"/>
              <w:rPr>
                <w:rFonts w:hint="eastAsia" w:ascii="宋体" w:hAnsi="宋体"/>
                <w:sz w:val="24"/>
                <w:szCs w:val="24"/>
                <w:highlight w:val="none"/>
              </w:rPr>
            </w:pPr>
          </w:p>
        </w:tc>
        <w:tc>
          <w:tcPr>
            <w:tcW w:w="1860" w:type="dxa"/>
            <w:vAlign w:val="top"/>
          </w:tcPr>
          <w:p w14:paraId="325E8A08">
            <w:pPr>
              <w:spacing w:line="500" w:lineRule="exact"/>
              <w:rPr>
                <w:rFonts w:hint="eastAsia" w:ascii="宋体" w:hAnsi="宋体"/>
                <w:sz w:val="24"/>
                <w:szCs w:val="24"/>
                <w:highlight w:val="none"/>
              </w:rPr>
            </w:pPr>
          </w:p>
        </w:tc>
      </w:tr>
    </w:tbl>
    <w:p w14:paraId="46E7AEEF">
      <w:pPr>
        <w:spacing w:line="500" w:lineRule="exact"/>
        <w:rPr>
          <w:rFonts w:hint="eastAsia" w:ascii="宋体" w:hAnsi="宋体"/>
          <w:sz w:val="28"/>
          <w:szCs w:val="28"/>
          <w:highlight w:val="none"/>
        </w:rPr>
      </w:pPr>
    </w:p>
    <w:p w14:paraId="5062DC63">
      <w:pPr>
        <w:pStyle w:val="3"/>
        <w:keepNext/>
        <w:keepLines w:val="0"/>
        <w:pageBreakBefore w:val="0"/>
        <w:widowControl w:val="0"/>
        <w:kinsoku/>
        <w:wordWrap/>
        <w:overflowPunct/>
        <w:topLinePunct w:val="0"/>
        <w:autoSpaceDE/>
        <w:autoSpaceDN/>
        <w:bidi w:val="0"/>
        <w:adjustRightInd/>
        <w:snapToGrid w:val="0"/>
        <w:spacing w:line="360" w:lineRule="auto"/>
        <w:jc w:val="center"/>
        <w:textAlignment w:val="auto"/>
        <w:outlineLvl w:val="0"/>
        <w:rPr>
          <w:rFonts w:hint="eastAsia" w:ascii="宋体" w:hAnsi="宋体" w:eastAsia="宋体" w:cs="宋体"/>
          <w:b w:val="0"/>
          <w:bCs w:val="0"/>
          <w:color w:val="auto"/>
          <w:kern w:val="2"/>
          <w:sz w:val="28"/>
          <w:szCs w:val="28"/>
          <w:highlight w:val="none"/>
          <w:lang w:eastAsia="zh-CN"/>
        </w:rPr>
      </w:pPr>
      <w:r>
        <w:rPr>
          <w:rFonts w:hint="eastAsia" w:ascii="宋体" w:hAnsi="宋体" w:eastAsia="宋体" w:cs="宋体"/>
          <w:b w:val="0"/>
          <w:color w:val="auto"/>
          <w:szCs w:val="21"/>
          <w:highlight w:val="none"/>
        </w:rPr>
        <w:br w:type="page"/>
      </w:r>
      <w:bookmarkStart w:id="93" w:name="_Toc4254"/>
      <w:bookmarkStart w:id="94" w:name="_Toc23075"/>
      <w:r>
        <w:rPr>
          <w:rFonts w:hint="eastAsia" w:ascii="宋体" w:hAnsi="宋体" w:eastAsia="宋体" w:cs="宋体"/>
          <w:bCs/>
          <w:color w:val="auto"/>
          <w:sz w:val="36"/>
          <w:szCs w:val="36"/>
          <w:highlight w:val="none"/>
        </w:rPr>
        <w:t xml:space="preserve">第五章 </w:t>
      </w:r>
      <w:bookmarkEnd w:id="84"/>
      <w:bookmarkEnd w:id="85"/>
      <w:bookmarkEnd w:id="86"/>
      <w:bookmarkEnd w:id="87"/>
      <w:bookmarkEnd w:id="88"/>
      <w:bookmarkEnd w:id="89"/>
      <w:bookmarkEnd w:id="90"/>
      <w:bookmarkEnd w:id="91"/>
      <w:bookmarkEnd w:id="92"/>
      <w:r>
        <w:rPr>
          <w:rFonts w:hint="eastAsia" w:ascii="宋体" w:hAnsi="宋体" w:eastAsia="宋体" w:cs="宋体"/>
          <w:bCs/>
          <w:color w:val="auto"/>
          <w:sz w:val="36"/>
          <w:szCs w:val="36"/>
          <w:highlight w:val="none"/>
          <w:lang w:val="en-US" w:eastAsia="zh-CN"/>
        </w:rPr>
        <w:t xml:space="preserve"> </w:t>
      </w:r>
      <w:r>
        <w:rPr>
          <w:rFonts w:hint="eastAsia" w:ascii="宋体" w:hAnsi="宋体" w:eastAsia="宋体" w:cs="宋体"/>
          <w:bCs/>
          <w:color w:val="auto"/>
          <w:sz w:val="36"/>
          <w:szCs w:val="36"/>
          <w:highlight w:val="none"/>
        </w:rPr>
        <w:t>磋商内容及技术要求</w:t>
      </w:r>
      <w:bookmarkEnd w:id="56"/>
      <w:bookmarkEnd w:id="93"/>
      <w:bookmarkEnd w:id="94"/>
      <w:bookmarkStart w:id="95" w:name="_Toc423973079"/>
      <w:bookmarkStart w:id="96" w:name="_Toc363474025"/>
      <w:bookmarkStart w:id="97" w:name="_Toc403077646"/>
      <w:bookmarkStart w:id="98" w:name="_Toc5084"/>
    </w:p>
    <w:p w14:paraId="756403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一、工程概况 </w:t>
      </w:r>
    </w:p>
    <w:p w14:paraId="07E316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bCs/>
          <w:szCs w:val="24"/>
          <w:highlight w:val="none"/>
          <w:lang w:val="en-US" w:eastAsia="zh-CN"/>
        </w:rPr>
      </w:pPr>
      <w:bookmarkStart w:id="99" w:name="_Toc493082626"/>
      <w:bookmarkStart w:id="100" w:name="_Toc503250759"/>
      <w:r>
        <w:rPr>
          <w:rFonts w:hint="eastAsia" w:hAnsi="宋体"/>
          <w:bCs/>
          <w:szCs w:val="24"/>
          <w:highlight w:val="none"/>
          <w:lang w:val="en-US" w:eastAsia="zh-CN"/>
        </w:rPr>
        <w:t>1、项目名称：宁陕县子午路供排水管道建设改造工程监理服务</w:t>
      </w:r>
    </w:p>
    <w:p w14:paraId="791EDC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bCs/>
          <w:szCs w:val="24"/>
          <w:highlight w:val="none"/>
          <w:lang w:val="en-US" w:eastAsia="zh-CN"/>
        </w:rPr>
      </w:pPr>
      <w:r>
        <w:rPr>
          <w:rFonts w:hint="eastAsia" w:hAnsi="宋体"/>
          <w:bCs/>
          <w:szCs w:val="24"/>
          <w:highlight w:val="none"/>
          <w:lang w:val="en-US" w:eastAsia="zh-CN"/>
        </w:rPr>
        <w:t>2、监理服务期：自合同签订之日起至工程竣工验收、保修期满</w:t>
      </w:r>
    </w:p>
    <w:p w14:paraId="696254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bCs/>
          <w:szCs w:val="24"/>
          <w:highlight w:val="none"/>
          <w:lang w:val="en-US" w:eastAsia="zh-CN"/>
        </w:rPr>
      </w:pPr>
      <w:r>
        <w:rPr>
          <w:rFonts w:hint="eastAsia" w:hAnsi="宋体"/>
          <w:bCs/>
          <w:szCs w:val="24"/>
          <w:highlight w:val="none"/>
          <w:lang w:val="en-US" w:eastAsia="zh-CN"/>
        </w:rPr>
        <w:t>3、建设地点：宁陕县</w:t>
      </w:r>
      <w:bookmarkEnd w:id="99"/>
      <w:bookmarkEnd w:id="100"/>
    </w:p>
    <w:p w14:paraId="079FB6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hAnsi="宋体"/>
          <w:bCs/>
          <w:szCs w:val="24"/>
          <w:highlight w:val="none"/>
          <w:lang w:val="en-US" w:eastAsia="zh-CN"/>
        </w:rPr>
      </w:pPr>
      <w:r>
        <w:rPr>
          <w:rFonts w:hint="eastAsia" w:hAnsi="宋体"/>
          <w:bCs/>
          <w:szCs w:val="24"/>
          <w:highlight w:val="none"/>
          <w:lang w:val="en-US" w:eastAsia="zh-CN"/>
        </w:rPr>
        <w:t>4、监理范围：宁陕县子午路（宁陕县安康天然气宁陕分公司北侧-宁陕液化气站供应点）段市政工程改造，长约6.8公里，主要包含给水管网、雨污水管网、通信管沟、道路破修等。</w:t>
      </w:r>
    </w:p>
    <w:p w14:paraId="4CB2F3D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sz w:val="28"/>
          <w:szCs w:val="28"/>
          <w:highlight w:val="none"/>
          <w:lang w:val="en-US" w:eastAsia="zh-CN"/>
        </w:rPr>
      </w:pPr>
      <w:r>
        <w:rPr>
          <w:rFonts w:hint="eastAsia" w:hAnsi="宋体" w:cs="宋体"/>
          <w:b/>
          <w:sz w:val="28"/>
          <w:szCs w:val="28"/>
          <w:highlight w:val="none"/>
          <w:lang w:val="en-US" w:eastAsia="zh-CN"/>
        </w:rPr>
        <w:t>二、</w:t>
      </w:r>
      <w:r>
        <w:rPr>
          <w:rFonts w:hint="eastAsia" w:ascii="宋体" w:hAnsi="宋体" w:eastAsia="宋体" w:cs="宋体"/>
          <w:b/>
          <w:sz w:val="28"/>
          <w:szCs w:val="28"/>
          <w:highlight w:val="none"/>
          <w:lang w:val="en-US" w:eastAsia="zh-CN"/>
        </w:rPr>
        <w:t>组织机构和人员</w:t>
      </w:r>
    </w:p>
    <w:p w14:paraId="25291E7A">
      <w:pPr>
        <w:adjustRightInd w:val="0"/>
        <w:snapToGrid w:val="0"/>
        <w:spacing w:line="360" w:lineRule="auto"/>
        <w:ind w:firstLine="480" w:firstLineChars="20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1、监理单位有健全的组织机构，有资格齐全、专业齐备的监理人员。</w:t>
      </w:r>
    </w:p>
    <w:p w14:paraId="0B630468">
      <w:pPr>
        <w:adjustRightInd w:val="0"/>
        <w:snapToGrid w:val="0"/>
        <w:spacing w:line="360" w:lineRule="auto"/>
        <w:ind w:firstLine="480" w:firstLineChars="20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2、有合格的、经验丰富的现场工程师。派驻现场的监理人员要熟悉所从事的业务，具备胜任监理业务的能力，具有良好的沟通、协调能力。总监理工程师具有现场处理复杂问题能力和水平。</w:t>
      </w:r>
    </w:p>
    <w:p w14:paraId="1795340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三、本项目工程监理执行的监理规范</w:t>
      </w:r>
    </w:p>
    <w:p w14:paraId="64B62F1A">
      <w:pPr>
        <w:adjustRightInd w:val="0"/>
        <w:snapToGrid w:val="0"/>
        <w:spacing w:line="360" w:lineRule="auto"/>
        <w:ind w:firstLine="480" w:firstLineChars="200"/>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1、执行规范名称为《工程建设监理规程》（文件编号：DBJ01-41-2002）。此规范为本工程监理合同的重要组成部分。</w:t>
      </w:r>
    </w:p>
    <w:p w14:paraId="09954E65">
      <w:pPr>
        <w:adjustRightInd w:val="0"/>
        <w:snapToGrid w:val="0"/>
        <w:spacing w:line="360" w:lineRule="auto"/>
        <w:ind w:firstLine="480" w:firstLineChars="200"/>
        <w:rPr>
          <w:rFonts w:hint="eastAsia" w:hAnsi="宋体" w:cs="宋体"/>
          <w:b/>
          <w:sz w:val="28"/>
          <w:szCs w:val="28"/>
          <w:highlight w:val="none"/>
          <w:lang w:val="zh-CN" w:eastAsia="zh-CN"/>
        </w:rPr>
      </w:pPr>
      <w:r>
        <w:rPr>
          <w:rFonts w:hint="eastAsia" w:ascii="宋体" w:hAnsi="宋体" w:eastAsia="宋体" w:cs="Times New Roman"/>
          <w:color w:val="000000"/>
          <w:sz w:val="24"/>
          <w:szCs w:val="22"/>
          <w:highlight w:val="none"/>
          <w:lang w:val="zh-CN"/>
        </w:rPr>
        <w:t>2、待工程开工后，由监理办公室依据《工程建设监理规范》(文件编号：GB/T50319—2013)编写实施细则，以对该规范的不足部分予以细化、补充或修改。</w:t>
      </w:r>
    </w:p>
    <w:p w14:paraId="26F17BD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sz w:val="28"/>
          <w:szCs w:val="28"/>
          <w:highlight w:val="none"/>
          <w:lang w:val="zh-CN" w:eastAsia="zh-CN"/>
        </w:rPr>
      </w:pPr>
      <w:r>
        <w:rPr>
          <w:rFonts w:hint="eastAsia" w:hAnsi="宋体" w:cs="宋体"/>
          <w:b/>
          <w:sz w:val="28"/>
          <w:szCs w:val="28"/>
          <w:highlight w:val="none"/>
          <w:lang w:val="zh-CN" w:eastAsia="zh-CN"/>
        </w:rPr>
        <w:t>四、</w:t>
      </w:r>
      <w:r>
        <w:rPr>
          <w:rFonts w:hint="eastAsia" w:ascii="宋体" w:hAnsi="宋体" w:eastAsia="宋体" w:cs="宋体"/>
          <w:b/>
          <w:sz w:val="28"/>
          <w:szCs w:val="28"/>
          <w:highlight w:val="none"/>
          <w:lang w:val="zh-CN" w:eastAsia="zh-CN"/>
        </w:rPr>
        <w:t>现场管理</w:t>
      </w:r>
    </w:p>
    <w:p w14:paraId="48461CC6">
      <w:pPr>
        <w:adjustRightInd w:val="0"/>
        <w:snapToGrid w:val="0"/>
        <w:spacing w:line="360" w:lineRule="auto"/>
        <w:ind w:firstLine="480" w:firstLineChars="200"/>
        <w:rPr>
          <w:rFonts w:ascii="宋体" w:hAnsi="宋体"/>
          <w:color w:val="000000"/>
          <w:sz w:val="24"/>
          <w:highlight w:val="none"/>
          <w:lang w:val="zh-CN"/>
        </w:rPr>
      </w:pPr>
      <w:r>
        <w:rPr>
          <w:rFonts w:hint="eastAsia" w:ascii="宋体" w:hAnsi="宋体"/>
          <w:color w:val="000000"/>
          <w:sz w:val="24"/>
          <w:highlight w:val="none"/>
          <w:lang w:val="zh-CN"/>
        </w:rPr>
        <w:t>1、建立上墙图表和工作台帐并实施动态管理，监理人应在进场后7天内建立组织机构框图、监理机构各岗位职责、工程平面图、关键部位平面、管线位置关系图和工程形象进度图、计划与实际进度统计对照表等。对于监理工作过程中产生的各种文件、指令、记录或资料要认真做好收发登记和统计分析并建立控制性台帐；</w:t>
      </w:r>
    </w:p>
    <w:p w14:paraId="5D012393">
      <w:pPr>
        <w:adjustRightInd w:val="0"/>
        <w:snapToGrid w:val="0"/>
        <w:spacing w:line="360" w:lineRule="auto"/>
        <w:ind w:firstLine="480" w:firstLineChars="200"/>
        <w:rPr>
          <w:rFonts w:ascii="宋体" w:hAnsi="宋体"/>
          <w:color w:val="000000"/>
          <w:sz w:val="24"/>
          <w:highlight w:val="none"/>
          <w:lang w:val="zh-CN"/>
        </w:rPr>
      </w:pPr>
      <w:r>
        <w:rPr>
          <w:rFonts w:hint="eastAsia" w:ascii="宋体" w:hAnsi="宋体"/>
          <w:color w:val="000000"/>
          <w:sz w:val="24"/>
          <w:highlight w:val="none"/>
          <w:lang w:val="zh-CN"/>
        </w:rPr>
        <w:t>2、每月向委托人分别提交一份监理工作月报，监理月报要求做到图文并茂切实反映每月工程质量、进度状况，以实际与计划作比较，对偏差找出原因加以调整，确保工程进展顺利。监理月报经总监理工程师审批后报项目公司、委托人；</w:t>
      </w:r>
    </w:p>
    <w:p w14:paraId="6C0D6E5D">
      <w:pPr>
        <w:adjustRightInd w:val="0"/>
        <w:snapToGrid w:val="0"/>
        <w:spacing w:line="360" w:lineRule="auto"/>
        <w:ind w:firstLine="480" w:firstLineChars="200"/>
        <w:rPr>
          <w:rFonts w:ascii="宋体" w:hAnsi="宋体"/>
          <w:color w:val="000000"/>
          <w:sz w:val="24"/>
          <w:highlight w:val="none"/>
          <w:lang w:val="zh-CN"/>
        </w:rPr>
      </w:pPr>
      <w:r>
        <w:rPr>
          <w:rFonts w:hint="eastAsia" w:ascii="宋体" w:hAnsi="宋体"/>
          <w:color w:val="000000"/>
          <w:sz w:val="24"/>
          <w:highlight w:val="none"/>
          <w:lang w:val="zh-CN"/>
        </w:rPr>
        <w:t>3、根据委托人与承包人签订的合同工期组织分解总体工程进度计划并监督承包人按计划实施。审批承包人的修正计划，按时填报周、月进度统计表，当进度严重滞后于计划时要及时反馈或处理；</w:t>
      </w:r>
    </w:p>
    <w:p w14:paraId="0E640B50">
      <w:pPr>
        <w:adjustRightInd w:val="0"/>
        <w:snapToGrid w:val="0"/>
        <w:spacing w:line="360" w:lineRule="auto"/>
        <w:ind w:firstLine="480" w:firstLineChars="200"/>
        <w:rPr>
          <w:rFonts w:ascii="宋体" w:hAnsi="宋体"/>
          <w:color w:val="000000"/>
          <w:sz w:val="24"/>
          <w:highlight w:val="none"/>
          <w:lang w:val="zh-CN"/>
        </w:rPr>
      </w:pPr>
      <w:r>
        <w:rPr>
          <w:rFonts w:hint="eastAsia" w:ascii="宋体" w:hAnsi="宋体"/>
          <w:color w:val="000000"/>
          <w:sz w:val="24"/>
          <w:highlight w:val="none"/>
          <w:lang w:val="zh-CN"/>
        </w:rPr>
        <w:t>4、审查分包合同和分包人（若有分包商）的资质控制重要外购成品件或半成品件的质量；</w:t>
      </w:r>
    </w:p>
    <w:p w14:paraId="6A7E2B94">
      <w:pPr>
        <w:adjustRightInd w:val="0"/>
        <w:snapToGrid w:val="0"/>
        <w:spacing w:line="360" w:lineRule="auto"/>
        <w:ind w:firstLine="480" w:firstLineChars="200"/>
        <w:rPr>
          <w:rFonts w:ascii="宋体" w:hAnsi="宋体"/>
          <w:color w:val="000000"/>
          <w:sz w:val="24"/>
          <w:highlight w:val="none"/>
          <w:lang w:val="zh-CN"/>
        </w:rPr>
      </w:pPr>
      <w:r>
        <w:rPr>
          <w:rFonts w:hint="eastAsia" w:ascii="宋体" w:hAnsi="宋体"/>
          <w:color w:val="000000"/>
          <w:sz w:val="24"/>
          <w:highlight w:val="none"/>
          <w:lang w:val="zh-CN"/>
        </w:rPr>
        <w:t>5、要求承包人按照合同条款、</w:t>
      </w:r>
      <w:bookmarkStart w:id="101" w:name="baidusnap2"/>
      <w:bookmarkEnd w:id="101"/>
      <w:r>
        <w:rPr>
          <w:rFonts w:hint="eastAsia" w:ascii="宋体" w:hAnsi="宋体"/>
          <w:color w:val="000000"/>
          <w:sz w:val="24"/>
          <w:highlight w:val="none"/>
          <w:lang w:val="zh-CN"/>
        </w:rPr>
        <w:t>技术规范进行施工，通过旁站、巡视、平行检验和整体验收等手段全面监督、检查和控制工程质量；</w:t>
      </w:r>
    </w:p>
    <w:p w14:paraId="0DF580D3">
      <w:pPr>
        <w:adjustRightInd w:val="0"/>
        <w:snapToGrid w:val="0"/>
        <w:spacing w:line="360" w:lineRule="auto"/>
        <w:ind w:firstLine="480" w:firstLineChars="200"/>
        <w:rPr>
          <w:rFonts w:ascii="宋体" w:hAnsi="宋体"/>
          <w:color w:val="000000"/>
          <w:sz w:val="24"/>
          <w:highlight w:val="none"/>
          <w:lang w:val="zh-CN"/>
        </w:rPr>
      </w:pPr>
      <w:r>
        <w:rPr>
          <w:rFonts w:hint="eastAsia" w:ascii="宋体" w:hAnsi="宋体"/>
          <w:color w:val="000000"/>
          <w:sz w:val="24"/>
          <w:highlight w:val="none"/>
          <w:lang w:val="zh-CN"/>
        </w:rPr>
        <w:t>6、发布监理指令，根据合同文件和委托人授权，及时签发监理指令，对于承包人施工过程中出现的违约行为及时进行警告、制止或处理；</w:t>
      </w:r>
    </w:p>
    <w:p w14:paraId="69548588">
      <w:pPr>
        <w:adjustRightInd w:val="0"/>
        <w:snapToGrid w:val="0"/>
        <w:spacing w:line="360" w:lineRule="auto"/>
        <w:ind w:firstLine="480" w:firstLineChars="200"/>
        <w:rPr>
          <w:rFonts w:ascii="宋体" w:hAnsi="宋体"/>
          <w:color w:val="000000"/>
          <w:sz w:val="24"/>
          <w:highlight w:val="none"/>
          <w:lang w:val="zh-CN"/>
        </w:rPr>
      </w:pPr>
      <w:r>
        <w:rPr>
          <w:rFonts w:hint="eastAsia" w:ascii="宋体" w:hAnsi="宋体"/>
          <w:color w:val="000000"/>
          <w:sz w:val="24"/>
          <w:highlight w:val="none"/>
          <w:lang w:val="zh-CN"/>
        </w:rPr>
        <w:t>7、根据合同规定处理索赔事件、协调争端以及在诉讼过程中作证，履行监理投标书及监理规划大纲中所列相关义务及承诺；</w:t>
      </w:r>
    </w:p>
    <w:p w14:paraId="685BC685">
      <w:pPr>
        <w:adjustRightInd w:val="0"/>
        <w:snapToGrid w:val="0"/>
        <w:spacing w:line="360" w:lineRule="auto"/>
        <w:ind w:firstLine="480" w:firstLineChars="200"/>
        <w:rPr>
          <w:rFonts w:ascii="宋体" w:hAnsi="宋体"/>
          <w:color w:val="000000"/>
          <w:sz w:val="24"/>
          <w:highlight w:val="none"/>
          <w:lang w:val="zh-CN"/>
        </w:rPr>
      </w:pPr>
      <w:r>
        <w:rPr>
          <w:rFonts w:hint="eastAsia" w:ascii="宋体" w:hAnsi="宋体"/>
          <w:color w:val="000000"/>
          <w:sz w:val="24"/>
          <w:highlight w:val="none"/>
          <w:lang w:val="zh-CN"/>
        </w:rPr>
        <w:t>8、按《建设工程监理规范</w:t>
      </w:r>
      <w:r>
        <w:rPr>
          <w:rFonts w:hint="eastAsia" w:ascii="宋体" w:hAnsi="宋体" w:eastAsia="宋体" w:cs="Times New Roman"/>
          <w:color w:val="000000"/>
          <w:sz w:val="24"/>
          <w:szCs w:val="22"/>
          <w:highlight w:val="none"/>
          <w:lang w:val="zh-CN"/>
        </w:rPr>
        <w:t>GB/T50319—2013</w:t>
      </w:r>
      <w:r>
        <w:rPr>
          <w:rFonts w:hint="eastAsia" w:ascii="宋体" w:hAnsi="宋体"/>
          <w:color w:val="000000"/>
          <w:sz w:val="24"/>
          <w:highlight w:val="none"/>
          <w:lang w:val="zh-CN"/>
        </w:rPr>
        <w:t>》要求和本工程《监理实施细则》所列相关义务与责任开展监理业务；</w:t>
      </w:r>
    </w:p>
    <w:p w14:paraId="6B797D12">
      <w:pPr>
        <w:adjustRightInd w:val="0"/>
        <w:snapToGrid w:val="0"/>
        <w:spacing w:line="360" w:lineRule="auto"/>
        <w:ind w:firstLine="480" w:firstLineChars="200"/>
        <w:rPr>
          <w:rFonts w:ascii="宋体" w:hAnsi="宋体"/>
          <w:color w:val="000000"/>
          <w:sz w:val="24"/>
          <w:highlight w:val="none"/>
          <w:lang w:val="zh-CN"/>
        </w:rPr>
      </w:pPr>
      <w:r>
        <w:rPr>
          <w:rFonts w:hint="eastAsia" w:ascii="宋体" w:hAnsi="宋体"/>
          <w:color w:val="000000"/>
          <w:sz w:val="24"/>
          <w:highlight w:val="none"/>
          <w:lang w:val="zh-CN"/>
        </w:rPr>
        <w:t>9、施工监理各阶段任务根据项目实施情况确定；</w:t>
      </w:r>
    </w:p>
    <w:p w14:paraId="6DFC9791">
      <w:pPr>
        <w:autoSpaceDE w:val="0"/>
        <w:autoSpaceDN w:val="0"/>
        <w:adjustRightInd w:val="0"/>
        <w:spacing w:line="360" w:lineRule="auto"/>
        <w:rPr>
          <w:rFonts w:ascii="宋体" w:hAnsi="宋体" w:cs="宋体"/>
          <w:b/>
          <w:bCs/>
          <w:kern w:val="0"/>
          <w:sz w:val="28"/>
          <w:szCs w:val="21"/>
          <w:highlight w:val="none"/>
        </w:rPr>
      </w:pPr>
      <w:r>
        <w:rPr>
          <w:rFonts w:hint="eastAsia" w:hAnsi="宋体" w:cs="宋体"/>
          <w:b/>
          <w:bCs/>
          <w:kern w:val="0"/>
          <w:sz w:val="28"/>
          <w:szCs w:val="21"/>
          <w:highlight w:val="none"/>
          <w:lang w:val="en-US" w:eastAsia="zh-CN"/>
        </w:rPr>
        <w:t>五、</w:t>
      </w:r>
      <w:r>
        <w:rPr>
          <w:rFonts w:hint="eastAsia" w:ascii="宋体" w:hAnsi="宋体" w:cs="宋体"/>
          <w:b/>
          <w:bCs/>
          <w:kern w:val="0"/>
          <w:sz w:val="28"/>
          <w:szCs w:val="21"/>
          <w:highlight w:val="none"/>
        </w:rPr>
        <w:t>补充条款</w:t>
      </w:r>
    </w:p>
    <w:p w14:paraId="0643E88F">
      <w:pPr>
        <w:spacing w:line="360" w:lineRule="auto"/>
        <w:ind w:firstLine="480" w:firstLineChars="200"/>
        <w:rPr>
          <w:rFonts w:ascii="宋体" w:hAnsi="宋体"/>
          <w:color w:val="000000"/>
          <w:sz w:val="24"/>
          <w:highlight w:val="none"/>
          <w:lang w:val="zh-CN"/>
        </w:rPr>
      </w:pPr>
      <w:r>
        <w:rPr>
          <w:rFonts w:hint="eastAsia" w:ascii="宋体" w:hAnsi="宋体"/>
          <w:color w:val="000000"/>
          <w:sz w:val="24"/>
          <w:highlight w:val="none"/>
          <w:lang w:val="zh-CN"/>
        </w:rPr>
        <w:t>1、除合同另有约定外，本工程适用现行国家、省、市、行业和地方规范、标准和规程。</w:t>
      </w:r>
    </w:p>
    <w:p w14:paraId="2C121FFD">
      <w:pPr>
        <w:spacing w:line="360" w:lineRule="auto"/>
        <w:ind w:firstLine="480" w:firstLineChars="200"/>
        <w:rPr>
          <w:rFonts w:ascii="宋体" w:hAnsi="宋体"/>
          <w:color w:val="000000"/>
          <w:sz w:val="24"/>
          <w:highlight w:val="none"/>
          <w:lang w:val="zh-CN"/>
        </w:rPr>
      </w:pPr>
      <w:r>
        <w:rPr>
          <w:rFonts w:hint="eastAsia" w:ascii="宋体" w:hAnsi="宋体"/>
          <w:color w:val="000000"/>
          <w:sz w:val="24"/>
          <w:highlight w:val="none"/>
          <w:lang w:val="zh-CN"/>
        </w:rPr>
        <w:t>2、规范、标准和规程如发生不一致时，则以要求最为严格或最新的规范、规程或标准作为工作依据。</w:t>
      </w:r>
    </w:p>
    <w:p w14:paraId="760FBFFC">
      <w:pPr>
        <w:spacing w:line="360" w:lineRule="auto"/>
        <w:ind w:firstLine="480" w:firstLineChars="200"/>
        <w:rPr>
          <w:rFonts w:ascii="宋体" w:hAnsi="宋体"/>
          <w:color w:val="000000"/>
          <w:sz w:val="24"/>
          <w:highlight w:val="none"/>
          <w:lang w:val="zh-CN"/>
        </w:rPr>
      </w:pPr>
      <w:r>
        <w:rPr>
          <w:rFonts w:hint="eastAsia" w:ascii="宋体" w:hAnsi="宋体"/>
          <w:color w:val="000000"/>
          <w:sz w:val="24"/>
          <w:highlight w:val="none"/>
          <w:lang w:val="zh-CN"/>
        </w:rPr>
        <w:t>3、在合同履行期间，监理人应满足委托人的特定技术要求，满足设计要求，满足陕西省及</w:t>
      </w:r>
      <w:r>
        <w:rPr>
          <w:rFonts w:hint="eastAsia" w:hAnsi="宋体"/>
          <w:color w:val="000000"/>
          <w:sz w:val="24"/>
          <w:highlight w:val="none"/>
          <w:lang w:val="en-US" w:eastAsia="zh-CN"/>
        </w:rPr>
        <w:t>安康市</w:t>
      </w:r>
      <w:r>
        <w:rPr>
          <w:rFonts w:hint="eastAsia" w:ascii="宋体" w:hAnsi="宋体"/>
          <w:color w:val="000000"/>
          <w:sz w:val="24"/>
          <w:highlight w:val="none"/>
          <w:lang w:val="zh-CN"/>
        </w:rPr>
        <w:t>的有关强制性规定；监理人应严格执行中华人民共和国强制性标准，执行现行的或即将颁布的行业标准、规范；如有新颁国家标准及行业标准、规范，委托人指令执行时，监理人应当执行。</w:t>
      </w:r>
    </w:p>
    <w:p w14:paraId="21B99EE4">
      <w:pPr>
        <w:autoSpaceDE w:val="0"/>
        <w:autoSpaceDN w:val="0"/>
        <w:adjustRightInd w:val="0"/>
        <w:spacing w:line="360" w:lineRule="auto"/>
        <w:rPr>
          <w:rFonts w:hint="default" w:hAnsi="宋体" w:cs="宋体"/>
          <w:b/>
          <w:bCs/>
          <w:kern w:val="0"/>
          <w:sz w:val="28"/>
          <w:szCs w:val="24"/>
          <w:highlight w:val="none"/>
          <w:lang w:val="en-US" w:eastAsia="zh-CN"/>
        </w:rPr>
      </w:pPr>
      <w:r>
        <w:rPr>
          <w:rFonts w:hint="eastAsia" w:hAnsi="宋体" w:cs="宋体"/>
          <w:b/>
          <w:bCs/>
          <w:kern w:val="0"/>
          <w:sz w:val="28"/>
          <w:szCs w:val="24"/>
          <w:highlight w:val="none"/>
          <w:lang w:val="en-US" w:eastAsia="zh-CN"/>
        </w:rPr>
        <w:t>六、保密规定</w:t>
      </w:r>
    </w:p>
    <w:p w14:paraId="0A9AB3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2"/>
          <w:sz w:val="28"/>
          <w:szCs w:val="28"/>
          <w:highlight w:val="none"/>
          <w:lang w:val="en-US" w:eastAsia="zh-CN"/>
        </w:rPr>
      </w:pPr>
      <w:r>
        <w:rPr>
          <w:rFonts w:hint="eastAsia" w:ascii="宋体" w:hAnsi="宋体" w:eastAsia="宋体" w:cs="宋体"/>
          <w:bCs/>
          <w:szCs w:val="24"/>
          <w:highlight w:val="none"/>
          <w:lang w:val="en-US" w:eastAsia="zh-CN"/>
        </w:rPr>
        <w:t>成交单位在项目实施过程中都应按照国家安全、保密的有关规定和标准履行保密义务。成交单位对项目实施中涉及的有关信息保密，未经委托单位许可，不得将相关信息泄露给第三方，否则，委托单位保留追究成交单位经济和法律责任的权利。</w:t>
      </w:r>
    </w:p>
    <w:p w14:paraId="00946A5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8"/>
          <w:szCs w:val="28"/>
          <w:highlight w:val="none"/>
          <w:lang w:val="en-US" w:eastAsia="zh-CN"/>
        </w:rPr>
      </w:pPr>
      <w:r>
        <w:rPr>
          <w:rFonts w:hint="eastAsia" w:ascii="宋体" w:hAnsi="宋体" w:eastAsia="宋体" w:cs="宋体"/>
          <w:b w:val="0"/>
          <w:bCs w:val="0"/>
          <w:color w:val="auto"/>
          <w:kern w:val="2"/>
          <w:sz w:val="28"/>
          <w:szCs w:val="28"/>
          <w:highlight w:val="none"/>
          <w:lang w:val="en-US" w:eastAsia="zh-CN"/>
        </w:rPr>
        <w:br w:type="page"/>
      </w:r>
    </w:p>
    <w:p w14:paraId="23183C69">
      <w:pPr>
        <w:pStyle w:val="3"/>
        <w:jc w:val="center"/>
        <w:outlineLvl w:val="0"/>
        <w:rPr>
          <w:rFonts w:hint="eastAsia" w:ascii="宋体" w:hAnsi="宋体" w:eastAsia="宋体" w:cs="宋体"/>
          <w:b/>
          <w:bCs/>
          <w:color w:val="auto"/>
          <w:sz w:val="36"/>
          <w:szCs w:val="36"/>
          <w:highlight w:val="none"/>
        </w:rPr>
      </w:pPr>
      <w:bookmarkStart w:id="102" w:name="_Toc25319"/>
      <w:r>
        <w:rPr>
          <w:rFonts w:hint="eastAsia" w:ascii="宋体" w:hAnsi="宋体" w:eastAsia="宋体" w:cs="宋体"/>
          <w:b/>
          <w:bCs/>
          <w:color w:val="auto"/>
          <w:sz w:val="36"/>
          <w:szCs w:val="36"/>
          <w:highlight w:val="none"/>
        </w:rPr>
        <w:t xml:space="preserve">第六章 </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竞争性磋商响应文件格式</w:t>
      </w:r>
      <w:bookmarkEnd w:id="95"/>
      <w:bookmarkEnd w:id="96"/>
      <w:bookmarkEnd w:id="97"/>
      <w:bookmarkEnd w:id="98"/>
      <w:bookmarkEnd w:id="102"/>
    </w:p>
    <w:p w14:paraId="4CA52925">
      <w:pPr>
        <w:rPr>
          <w:rFonts w:hint="eastAsia" w:ascii="宋体" w:hAnsi="宋体" w:eastAsia="宋体" w:cs="宋体"/>
          <w:color w:val="auto"/>
          <w:highlight w:val="none"/>
        </w:rPr>
      </w:pPr>
    </w:p>
    <w:p w14:paraId="62429377">
      <w:pPr>
        <w:framePr w:hSpace="180" w:wrap="around" w:vAnchor="text" w:hAnchor="page" w:x="1488" w:y="3"/>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项目编号：</w:t>
      </w:r>
      <w:r>
        <w:rPr>
          <w:rFonts w:hint="eastAsia" w:hAnsi="宋体" w:cs="宋体"/>
          <w:b/>
          <w:bCs/>
          <w:color w:val="auto"/>
          <w:sz w:val="32"/>
          <w:szCs w:val="32"/>
          <w:highlight w:val="none"/>
          <w:lang w:eastAsia="zh-CN"/>
        </w:rPr>
        <w:t>SXZCZB2026-ZCCS-0719</w:t>
      </w:r>
      <w:r>
        <w:rPr>
          <w:rFonts w:hint="eastAsia" w:hAnsi="宋体" w:eastAsia="宋体" w:cs="宋体"/>
          <w:b/>
          <w:bCs/>
          <w:color w:val="auto"/>
          <w:sz w:val="32"/>
          <w:szCs w:val="32"/>
          <w:highlight w:val="none"/>
          <w:lang w:eastAsia="zh-CN"/>
        </w:rPr>
        <w:t xml:space="preserve">  </w:t>
      </w:r>
    </w:p>
    <w:p w14:paraId="47ADAEDF">
      <w:pPr>
        <w:outlineLvl w:val="9"/>
        <w:rPr>
          <w:rFonts w:hint="eastAsia" w:ascii="宋体" w:hAnsi="宋体" w:eastAsia="宋体" w:cs="宋体"/>
          <w:b/>
          <w:color w:val="auto"/>
          <w:sz w:val="32"/>
          <w:szCs w:val="32"/>
          <w:highlight w:val="none"/>
        </w:rPr>
      </w:pPr>
    </w:p>
    <w:p w14:paraId="65FB66EF">
      <w:pPr>
        <w:jc w:val="right"/>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（正本或副本）</w:t>
      </w:r>
    </w:p>
    <w:p w14:paraId="5D2EEE99">
      <w:pPr>
        <w:jc w:val="right"/>
        <w:rPr>
          <w:rFonts w:hint="eastAsia" w:ascii="宋体" w:hAnsi="宋体" w:eastAsia="宋体" w:cs="宋体"/>
          <w:b/>
          <w:color w:val="auto"/>
          <w:sz w:val="32"/>
          <w:szCs w:val="32"/>
          <w:highlight w:val="none"/>
        </w:rPr>
      </w:pPr>
    </w:p>
    <w:p w14:paraId="7ADC8DFD">
      <w:pPr>
        <w:jc w:val="right"/>
        <w:rPr>
          <w:rFonts w:hint="eastAsia" w:ascii="宋体" w:hAnsi="宋体" w:eastAsia="宋体" w:cs="宋体"/>
          <w:b/>
          <w:color w:val="auto"/>
          <w:sz w:val="32"/>
          <w:szCs w:val="32"/>
          <w:highlight w:val="none"/>
        </w:rPr>
      </w:pPr>
    </w:p>
    <w:p w14:paraId="0384B00A">
      <w:pPr>
        <w:pStyle w:val="8"/>
        <w:rPr>
          <w:rFonts w:hint="eastAsia" w:ascii="宋体" w:hAnsi="宋体" w:eastAsia="宋体" w:cs="宋体"/>
          <w:color w:val="auto"/>
          <w:highlight w:val="none"/>
        </w:rPr>
      </w:pPr>
    </w:p>
    <w:p w14:paraId="438B599F">
      <w:pPr>
        <w:jc w:val="center"/>
        <w:rPr>
          <w:rFonts w:hint="eastAsia" w:ascii="宋体" w:hAnsi="宋体" w:eastAsia="宋体" w:cs="宋体"/>
          <w:b/>
          <w:color w:val="auto"/>
          <w:kern w:val="2"/>
          <w:sz w:val="56"/>
          <w:szCs w:val="56"/>
          <w:highlight w:val="none"/>
          <w:lang w:val="en-US" w:eastAsia="zh-CN" w:bidi="ar-SA"/>
        </w:rPr>
      </w:pPr>
      <w:r>
        <w:rPr>
          <w:rFonts w:hint="eastAsia" w:hAnsi="宋体" w:cs="宋体"/>
          <w:b/>
          <w:color w:val="auto"/>
          <w:kern w:val="2"/>
          <w:sz w:val="52"/>
          <w:szCs w:val="52"/>
          <w:highlight w:val="none"/>
          <w:lang w:val="en-US" w:eastAsia="zh-CN" w:bidi="ar-SA"/>
        </w:rPr>
        <w:t>宁陕县子午路供排水管道建设改造工程监理服务</w:t>
      </w:r>
    </w:p>
    <w:p w14:paraId="2805ED85">
      <w:pPr>
        <w:jc w:val="center"/>
        <w:outlineLvl w:val="9"/>
        <w:rPr>
          <w:rFonts w:hint="eastAsia" w:hAnsi="宋体" w:cs="宋体"/>
          <w:b/>
          <w:color w:val="auto"/>
          <w:sz w:val="56"/>
          <w:szCs w:val="56"/>
          <w:highlight w:val="none"/>
          <w:lang w:eastAsia="zh-CN"/>
        </w:rPr>
      </w:pPr>
    </w:p>
    <w:p w14:paraId="455CBC20">
      <w:pPr>
        <w:jc w:val="center"/>
        <w:outlineLvl w:val="9"/>
        <w:rPr>
          <w:rFonts w:hint="eastAsia" w:hAnsi="宋体" w:cs="宋体"/>
          <w:b/>
          <w:color w:val="auto"/>
          <w:sz w:val="56"/>
          <w:szCs w:val="56"/>
          <w:highlight w:val="none"/>
          <w:lang w:eastAsia="zh-CN"/>
        </w:rPr>
      </w:pPr>
    </w:p>
    <w:p w14:paraId="0F882C03">
      <w:pPr>
        <w:jc w:val="center"/>
        <w:outlineLvl w:val="9"/>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竞争性磋商响应文件</w:t>
      </w:r>
    </w:p>
    <w:p w14:paraId="2DA39A79">
      <w:pPr>
        <w:jc w:val="center"/>
        <w:rPr>
          <w:rFonts w:hint="eastAsia" w:ascii="宋体" w:hAnsi="宋体" w:eastAsia="宋体" w:cs="宋体"/>
          <w:b/>
          <w:color w:val="auto"/>
          <w:sz w:val="36"/>
          <w:szCs w:val="36"/>
          <w:highlight w:val="none"/>
        </w:rPr>
      </w:pPr>
    </w:p>
    <w:p w14:paraId="2392DD21">
      <w:pPr>
        <w:rPr>
          <w:rFonts w:hint="eastAsia" w:ascii="宋体" w:hAnsi="宋体" w:eastAsia="宋体" w:cs="宋体"/>
          <w:b/>
          <w:color w:val="auto"/>
          <w:sz w:val="36"/>
          <w:szCs w:val="36"/>
          <w:highlight w:val="none"/>
        </w:rPr>
      </w:pPr>
    </w:p>
    <w:p w14:paraId="46A57BD2">
      <w:pPr>
        <w:pStyle w:val="8"/>
        <w:rPr>
          <w:rFonts w:hint="eastAsia" w:ascii="宋体" w:hAnsi="宋体" w:eastAsia="宋体" w:cs="宋体"/>
          <w:color w:val="auto"/>
          <w:highlight w:val="none"/>
        </w:rPr>
      </w:pPr>
    </w:p>
    <w:p w14:paraId="1B323F9C">
      <w:pPr>
        <w:rPr>
          <w:rFonts w:hint="eastAsia" w:ascii="宋体" w:hAnsi="宋体" w:eastAsia="宋体" w:cs="宋体"/>
          <w:b/>
          <w:color w:val="auto"/>
          <w:sz w:val="36"/>
          <w:szCs w:val="36"/>
          <w:highlight w:val="none"/>
        </w:rPr>
      </w:pPr>
    </w:p>
    <w:p w14:paraId="633A3ED9">
      <w:pPr>
        <w:tabs>
          <w:tab w:val="center" w:pos="5346"/>
        </w:tabs>
        <w:spacing w:line="480" w:lineRule="auto"/>
        <w:jc w:val="both"/>
        <w:outlineLvl w:val="9"/>
        <w:rPr>
          <w:rFonts w:hint="eastAsia" w:ascii="宋体" w:hAnsi="宋体" w:eastAsia="宋体" w:cs="宋体"/>
          <w:b/>
          <w:color w:val="auto"/>
          <w:sz w:val="32"/>
          <w:szCs w:val="32"/>
          <w:highlight w:val="none"/>
        </w:rPr>
      </w:pPr>
    </w:p>
    <w:p w14:paraId="5495BA55">
      <w:pPr>
        <w:tabs>
          <w:tab w:val="center" w:pos="5346"/>
        </w:tabs>
        <w:spacing w:line="480" w:lineRule="auto"/>
        <w:jc w:val="center"/>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供应商名称（公章）</w:t>
      </w:r>
    </w:p>
    <w:p w14:paraId="12F3DCE7">
      <w:pPr>
        <w:jc w:val="center"/>
        <w:outlineLvl w:val="9"/>
        <w:rPr>
          <w:rFonts w:hint="eastAsia" w:ascii="宋体" w:hAnsi="宋体" w:eastAsia="宋体" w:cs="宋体"/>
          <w:b/>
          <w:color w:val="auto"/>
          <w:sz w:val="44"/>
          <w:highlight w:val="none"/>
        </w:rPr>
      </w:pPr>
      <w:r>
        <w:rPr>
          <w:rFonts w:hint="eastAsia" w:ascii="宋体" w:hAnsi="宋体" w:eastAsia="宋体" w:cs="宋体"/>
          <w:b/>
          <w:color w:val="auto"/>
          <w:sz w:val="32"/>
          <w:szCs w:val="32"/>
          <w:highlight w:val="none"/>
        </w:rPr>
        <w:t xml:space="preserve"> 年   月</w:t>
      </w:r>
      <w:r>
        <w:rPr>
          <w:rFonts w:hint="eastAsia" w:hAnsi="宋体" w:cs="宋体"/>
          <w:b/>
          <w:color w:val="auto"/>
          <w:sz w:val="32"/>
          <w:szCs w:val="32"/>
          <w:highlight w:val="none"/>
          <w:lang w:val="en-US" w:eastAsia="zh-CN"/>
        </w:rPr>
        <w:t xml:space="preserve"> </w:t>
      </w:r>
      <w:r>
        <w:rPr>
          <w:rFonts w:hint="eastAsia" w:hAnsi="宋体" w:eastAsia="宋体" w:cs="宋体"/>
          <w:b/>
          <w:color w:val="auto"/>
          <w:sz w:val="32"/>
          <w:szCs w:val="32"/>
          <w:highlight w:val="none"/>
          <w:lang w:val="en-US" w:eastAsia="zh-CN"/>
        </w:rPr>
        <w:t xml:space="preserve">  日</w:t>
      </w:r>
      <w:r>
        <w:rPr>
          <w:rFonts w:hint="eastAsia" w:ascii="宋体" w:hAnsi="宋体" w:eastAsia="宋体" w:cs="宋体"/>
          <w:b/>
          <w:color w:val="auto"/>
          <w:sz w:val="36"/>
          <w:szCs w:val="36"/>
          <w:highlight w:val="none"/>
        </w:rPr>
        <w:br w:type="page"/>
      </w:r>
      <w:bookmarkStart w:id="103" w:name="_Toc344572156"/>
    </w:p>
    <w:p w14:paraId="07A6985A">
      <w:pPr>
        <w:jc w:val="center"/>
        <w:outlineLvl w:val="9"/>
        <w:rPr>
          <w:rFonts w:hint="eastAsia" w:ascii="宋体" w:hAnsi="宋体" w:eastAsia="宋体" w:cs="宋体"/>
          <w:b/>
          <w:color w:val="auto"/>
          <w:sz w:val="44"/>
          <w:highlight w:val="none"/>
        </w:rPr>
      </w:pPr>
      <w:r>
        <w:rPr>
          <w:rFonts w:hint="eastAsia" w:ascii="宋体" w:hAnsi="宋体" w:eastAsia="宋体" w:cs="宋体"/>
          <w:b/>
          <w:color w:val="auto"/>
          <w:sz w:val="44"/>
          <w:highlight w:val="none"/>
        </w:rPr>
        <w:t>目  录</w:t>
      </w:r>
    </w:p>
    <w:p w14:paraId="7EC473B0">
      <w:pPr>
        <w:pStyle w:val="8"/>
        <w:rPr>
          <w:rFonts w:hint="eastAsia" w:ascii="宋体" w:hAnsi="宋体" w:eastAsia="宋体" w:cs="宋体"/>
          <w:color w:val="auto"/>
          <w:highlight w:val="none"/>
        </w:rPr>
      </w:pPr>
    </w:p>
    <w:p w14:paraId="3983C54C">
      <w:pPr>
        <w:spacing w:line="360" w:lineRule="auto"/>
        <w:ind w:firstLine="496" w:firstLineChars="200"/>
        <w:jc w:val="left"/>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一、磋商响应函</w:t>
      </w:r>
    </w:p>
    <w:p w14:paraId="4045163E">
      <w:pPr>
        <w:spacing w:line="360" w:lineRule="auto"/>
        <w:ind w:firstLine="496" w:firstLineChars="200"/>
        <w:jc w:val="left"/>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二、磋商报价表</w:t>
      </w:r>
    </w:p>
    <w:p w14:paraId="18E9EF49">
      <w:pPr>
        <w:spacing w:line="360" w:lineRule="auto"/>
        <w:ind w:firstLine="496" w:firstLineChars="200"/>
        <w:jc w:val="left"/>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三、磋商方案说明书</w:t>
      </w:r>
    </w:p>
    <w:p w14:paraId="3046931B">
      <w:pPr>
        <w:spacing w:line="360" w:lineRule="auto"/>
        <w:ind w:firstLine="496" w:firstLineChars="200"/>
        <w:jc w:val="left"/>
        <w:outlineLvl w:val="9"/>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rPr>
        <w:t>四、商务</w:t>
      </w:r>
      <w:r>
        <w:rPr>
          <w:rFonts w:hint="eastAsia" w:hAnsi="宋体" w:eastAsia="宋体" w:cs="宋体"/>
          <w:color w:val="auto"/>
          <w:spacing w:val="4"/>
          <w:sz w:val="24"/>
          <w:szCs w:val="24"/>
          <w:highlight w:val="none"/>
          <w:lang w:eastAsia="zh-CN"/>
        </w:rPr>
        <w:t>条款偏离表</w:t>
      </w:r>
    </w:p>
    <w:p w14:paraId="53EB0221">
      <w:pPr>
        <w:spacing w:line="360" w:lineRule="auto"/>
        <w:ind w:firstLine="496" w:firstLineChars="200"/>
        <w:jc w:val="left"/>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五、陕西省政府采购供应商拒绝政府采购领域商业贿赂承诺书</w:t>
      </w:r>
    </w:p>
    <w:p w14:paraId="2B2E7EF4">
      <w:pPr>
        <w:spacing w:line="360" w:lineRule="auto"/>
        <w:ind w:firstLine="496" w:firstLineChars="200"/>
        <w:jc w:val="left"/>
        <w:outlineLvl w:val="9"/>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六、</w:t>
      </w:r>
      <w:r>
        <w:rPr>
          <w:rFonts w:hint="eastAsia" w:ascii="宋体" w:hAnsi="宋体" w:eastAsia="宋体" w:cs="宋体"/>
          <w:color w:val="auto"/>
          <w:spacing w:val="4"/>
          <w:sz w:val="24"/>
          <w:szCs w:val="24"/>
          <w:highlight w:val="none"/>
          <w:lang w:eastAsia="zh-CN"/>
        </w:rPr>
        <w:t>特定</w:t>
      </w:r>
      <w:r>
        <w:rPr>
          <w:rFonts w:hint="eastAsia" w:ascii="宋体" w:hAnsi="宋体" w:eastAsia="宋体" w:cs="宋体"/>
          <w:color w:val="auto"/>
          <w:spacing w:val="4"/>
          <w:sz w:val="24"/>
          <w:szCs w:val="24"/>
          <w:highlight w:val="none"/>
        </w:rPr>
        <w:t>资格证明文件</w:t>
      </w:r>
    </w:p>
    <w:p w14:paraId="396E3A1C">
      <w:pPr>
        <w:spacing w:line="360" w:lineRule="auto"/>
        <w:ind w:firstLine="496" w:firstLineChars="200"/>
        <w:jc w:val="left"/>
        <w:outlineLvl w:val="9"/>
        <w:rPr>
          <w:rFonts w:hint="default" w:hAnsi="宋体" w:cs="宋体"/>
          <w:color w:val="auto"/>
          <w:spacing w:val="4"/>
          <w:sz w:val="24"/>
          <w:szCs w:val="24"/>
          <w:highlight w:val="none"/>
          <w:lang w:val="en-US" w:eastAsia="zh-CN"/>
        </w:rPr>
      </w:pPr>
      <w:r>
        <w:rPr>
          <w:rFonts w:hint="eastAsia" w:hAnsi="宋体" w:cs="宋体"/>
          <w:color w:val="auto"/>
          <w:spacing w:val="4"/>
          <w:sz w:val="24"/>
          <w:szCs w:val="24"/>
          <w:highlight w:val="none"/>
          <w:lang w:val="en-US" w:eastAsia="zh-CN"/>
        </w:rPr>
        <w:t>七、类似项目业绩</w:t>
      </w:r>
    </w:p>
    <w:p w14:paraId="2BEC2DEB">
      <w:pPr>
        <w:spacing w:line="360" w:lineRule="auto"/>
        <w:ind w:firstLine="496" w:firstLineChars="200"/>
        <w:jc w:val="left"/>
        <w:outlineLvl w:val="9"/>
        <w:rPr>
          <w:rFonts w:hint="eastAsia" w:ascii="宋体" w:hAnsi="宋体" w:eastAsia="宋体" w:cs="宋体"/>
          <w:color w:val="auto"/>
          <w:spacing w:val="4"/>
          <w:sz w:val="24"/>
          <w:szCs w:val="24"/>
          <w:highlight w:val="none"/>
          <w:lang w:eastAsia="zh-CN"/>
        </w:rPr>
      </w:pPr>
      <w:r>
        <w:rPr>
          <w:rFonts w:hint="eastAsia" w:hAnsi="宋体" w:cs="宋体"/>
          <w:color w:val="auto"/>
          <w:spacing w:val="4"/>
          <w:sz w:val="24"/>
          <w:szCs w:val="24"/>
          <w:highlight w:val="none"/>
          <w:lang w:val="en-US" w:eastAsia="zh-CN"/>
        </w:rPr>
        <w:t>八</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lang w:eastAsia="zh-CN"/>
        </w:rPr>
        <w:t>其他</w:t>
      </w:r>
    </w:p>
    <w:bookmarkEnd w:id="103"/>
    <w:p w14:paraId="44C91EEF">
      <w:pPr>
        <w:pStyle w:val="8"/>
        <w:rPr>
          <w:rFonts w:hint="eastAsia" w:ascii="宋体" w:hAnsi="宋体" w:eastAsia="宋体" w:cs="宋体"/>
          <w:b/>
          <w:color w:val="auto"/>
          <w:sz w:val="32"/>
          <w:szCs w:val="32"/>
          <w:highlight w:val="none"/>
        </w:rPr>
      </w:pPr>
      <w:bookmarkStart w:id="104" w:name="_Toc403077648"/>
      <w:bookmarkStart w:id="105" w:name="_Toc363474027"/>
      <w:bookmarkStart w:id="106" w:name="_Toc204524343"/>
    </w:p>
    <w:p w14:paraId="45D26CD6">
      <w:pPr>
        <w:pStyle w:val="8"/>
        <w:rPr>
          <w:rFonts w:hint="eastAsia" w:ascii="宋体" w:hAnsi="宋体" w:eastAsia="宋体" w:cs="宋体"/>
          <w:b/>
          <w:color w:val="auto"/>
          <w:sz w:val="32"/>
          <w:szCs w:val="32"/>
          <w:highlight w:val="none"/>
        </w:rPr>
      </w:pPr>
    </w:p>
    <w:p w14:paraId="17FF2E09">
      <w:pPr>
        <w:pStyle w:val="8"/>
        <w:rPr>
          <w:rFonts w:hint="eastAsia" w:ascii="宋体" w:hAnsi="宋体" w:eastAsia="宋体" w:cs="宋体"/>
          <w:b/>
          <w:color w:val="auto"/>
          <w:sz w:val="32"/>
          <w:szCs w:val="32"/>
          <w:highlight w:val="none"/>
        </w:rPr>
      </w:pPr>
    </w:p>
    <w:p w14:paraId="41F38A47">
      <w:pPr>
        <w:spacing w:line="520" w:lineRule="exact"/>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bookmarkStart w:id="107" w:name="_Toc15762"/>
      <w:bookmarkStart w:id="108" w:name="_Toc32002"/>
      <w:bookmarkStart w:id="109" w:name="_Toc10710"/>
      <w:bookmarkStart w:id="110" w:name="_Toc4367"/>
      <w:r>
        <w:rPr>
          <w:rFonts w:hint="eastAsia" w:ascii="宋体" w:hAnsi="宋体" w:eastAsia="宋体" w:cs="宋体"/>
          <w:b/>
          <w:color w:val="auto"/>
          <w:sz w:val="32"/>
          <w:szCs w:val="32"/>
          <w:highlight w:val="none"/>
        </w:rPr>
        <w:t>一、磋商</w:t>
      </w:r>
      <w:bookmarkEnd w:id="104"/>
      <w:bookmarkEnd w:id="105"/>
      <w:r>
        <w:rPr>
          <w:rFonts w:hint="eastAsia" w:ascii="宋体" w:hAnsi="宋体" w:eastAsia="宋体" w:cs="宋体"/>
          <w:b/>
          <w:color w:val="auto"/>
          <w:sz w:val="32"/>
          <w:szCs w:val="32"/>
          <w:highlight w:val="none"/>
        </w:rPr>
        <w:t>响应函</w:t>
      </w:r>
      <w:bookmarkEnd w:id="107"/>
      <w:bookmarkEnd w:id="108"/>
      <w:bookmarkEnd w:id="109"/>
      <w:bookmarkEnd w:id="110"/>
    </w:p>
    <w:p w14:paraId="03600120">
      <w:pPr>
        <w:spacing w:line="360" w:lineRule="auto"/>
        <w:jc w:val="left"/>
        <w:rPr>
          <w:rFonts w:hint="eastAsia" w:ascii="宋体" w:hAnsi="宋体" w:eastAsia="宋体" w:cs="宋体"/>
          <w:color w:val="auto"/>
          <w:spacing w:val="4"/>
          <w:szCs w:val="24"/>
          <w:highlight w:val="none"/>
          <w:lang w:eastAsia="zh-CN"/>
        </w:rPr>
      </w:pPr>
      <w:r>
        <w:rPr>
          <w:rFonts w:hint="eastAsia" w:ascii="宋体" w:hAnsi="宋体" w:eastAsia="宋体" w:cs="宋体"/>
          <w:color w:val="auto"/>
          <w:spacing w:val="4"/>
          <w:szCs w:val="24"/>
          <w:highlight w:val="none"/>
        </w:rPr>
        <w:t>致：</w:t>
      </w:r>
      <w:r>
        <w:rPr>
          <w:rFonts w:hint="eastAsia" w:hAnsi="宋体" w:cs="宋体"/>
          <w:color w:val="auto"/>
          <w:spacing w:val="4"/>
          <w:szCs w:val="24"/>
          <w:highlight w:val="none"/>
          <w:u w:val="single"/>
          <w:lang w:eastAsia="zh-CN"/>
        </w:rPr>
        <w:t>陕西至诚项目管理集团有限公司</w:t>
      </w:r>
    </w:p>
    <w:p w14:paraId="60CECA46">
      <w:pPr>
        <w:spacing w:line="360" w:lineRule="auto"/>
        <w:ind w:firstLine="496" w:firstLineChars="200"/>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根据贵方“</w:t>
      </w:r>
      <w:r>
        <w:rPr>
          <w:rFonts w:hint="eastAsia" w:ascii="宋体" w:hAnsi="宋体" w:eastAsia="宋体" w:cs="宋体"/>
          <w:color w:val="auto"/>
          <w:spacing w:val="4"/>
          <w:szCs w:val="24"/>
          <w:highlight w:val="none"/>
          <w:u w:val="single"/>
        </w:rPr>
        <w:t xml:space="preserve">               </w:t>
      </w:r>
      <w:r>
        <w:rPr>
          <w:rFonts w:hint="eastAsia" w:hAnsi="宋体" w:cs="宋体"/>
          <w:color w:val="auto"/>
          <w:spacing w:val="4"/>
          <w:szCs w:val="24"/>
          <w:highlight w:val="none"/>
          <w:u w:val="single"/>
          <w:lang w:val="en-US" w:eastAsia="zh-CN"/>
        </w:rPr>
        <w:t xml:space="preserve">    </w:t>
      </w:r>
      <w:r>
        <w:rPr>
          <w:rFonts w:hint="eastAsia" w:ascii="宋体" w:hAnsi="宋体" w:eastAsia="宋体" w:cs="宋体"/>
          <w:color w:val="auto"/>
          <w:spacing w:val="4"/>
          <w:szCs w:val="24"/>
          <w:highlight w:val="none"/>
        </w:rPr>
        <w:t>”项目的磋商邀请</w:t>
      </w:r>
      <w:r>
        <w:rPr>
          <w:rFonts w:hint="eastAsia" w:ascii="宋体" w:hAnsi="宋体" w:eastAsia="宋体" w:cs="宋体"/>
          <w:color w:val="auto"/>
          <w:spacing w:val="4"/>
          <w:szCs w:val="24"/>
          <w:highlight w:val="none"/>
          <w:u w:val="single"/>
        </w:rPr>
        <w:t>(</w:t>
      </w:r>
      <w:r>
        <w:rPr>
          <w:rFonts w:hint="eastAsia" w:hAnsi="宋体" w:eastAsia="宋体" w:cs="宋体"/>
          <w:color w:val="auto"/>
          <w:spacing w:val="4"/>
          <w:szCs w:val="24"/>
          <w:highlight w:val="none"/>
          <w:u w:val="single"/>
          <w:lang w:eastAsia="zh-CN"/>
        </w:rPr>
        <w:t>项目编号：</w:t>
      </w:r>
      <w:r>
        <w:rPr>
          <w:rFonts w:hint="eastAsia" w:hAnsi="宋体" w:eastAsia="宋体" w:cs="宋体"/>
          <w:color w:val="auto"/>
          <w:spacing w:val="4"/>
          <w:szCs w:val="24"/>
          <w:highlight w:val="none"/>
          <w:u w:val="single"/>
          <w:lang w:val="en-US" w:eastAsia="zh-CN"/>
        </w:rPr>
        <w:t xml:space="preserve">     </w:t>
      </w:r>
      <w:r>
        <w:rPr>
          <w:rFonts w:hint="eastAsia" w:ascii="宋体" w:hAnsi="宋体" w:eastAsia="宋体" w:cs="宋体"/>
          <w:color w:val="auto"/>
          <w:spacing w:val="4"/>
          <w:szCs w:val="24"/>
          <w:highlight w:val="none"/>
          <w:u w:val="single"/>
        </w:rPr>
        <w:t xml:space="preserve"> )</w:t>
      </w:r>
      <w:r>
        <w:rPr>
          <w:rFonts w:hint="eastAsia" w:ascii="宋体" w:hAnsi="宋体" w:eastAsia="宋体" w:cs="宋体"/>
          <w:color w:val="auto"/>
          <w:spacing w:val="4"/>
          <w:szCs w:val="24"/>
          <w:highlight w:val="none"/>
        </w:rPr>
        <w:t>，签字代表</w:t>
      </w:r>
      <w:r>
        <w:rPr>
          <w:rFonts w:hint="eastAsia" w:ascii="宋体" w:hAnsi="宋体" w:eastAsia="宋体" w:cs="宋体"/>
          <w:color w:val="auto"/>
          <w:spacing w:val="4"/>
          <w:szCs w:val="24"/>
          <w:highlight w:val="none"/>
          <w:u w:val="single"/>
        </w:rPr>
        <w:t>（全名、职务）</w:t>
      </w:r>
      <w:r>
        <w:rPr>
          <w:rFonts w:hint="eastAsia" w:ascii="宋体" w:hAnsi="宋体" w:eastAsia="宋体" w:cs="宋体"/>
          <w:color w:val="auto"/>
          <w:spacing w:val="4"/>
          <w:szCs w:val="24"/>
          <w:highlight w:val="none"/>
        </w:rPr>
        <w:t>经正式授权并代表供应商</w:t>
      </w:r>
      <w:r>
        <w:rPr>
          <w:rFonts w:hint="eastAsia" w:ascii="宋体" w:hAnsi="宋体" w:eastAsia="宋体" w:cs="宋体"/>
          <w:color w:val="auto"/>
          <w:spacing w:val="4"/>
          <w:szCs w:val="24"/>
          <w:highlight w:val="none"/>
          <w:u w:val="single"/>
        </w:rPr>
        <w:t>(供应商名称、地址)</w:t>
      </w:r>
      <w:r>
        <w:rPr>
          <w:rFonts w:hint="eastAsia" w:ascii="宋体" w:hAnsi="宋体" w:eastAsia="宋体" w:cs="宋体"/>
          <w:color w:val="auto"/>
          <w:spacing w:val="4"/>
          <w:szCs w:val="24"/>
          <w:highlight w:val="none"/>
        </w:rPr>
        <w:t xml:space="preserve"> 提交竞争性磋商响应文件电子版</w:t>
      </w:r>
      <w:r>
        <w:rPr>
          <w:rFonts w:hint="eastAsia" w:ascii="宋体" w:hAnsi="宋体" w:eastAsia="宋体" w:cs="宋体"/>
          <w:color w:val="auto"/>
          <w:spacing w:val="4"/>
          <w:szCs w:val="24"/>
          <w:highlight w:val="none"/>
          <w:u w:val="single"/>
        </w:rPr>
        <w:t xml:space="preserve"> </w:t>
      </w:r>
      <w:r>
        <w:rPr>
          <w:rFonts w:hint="eastAsia" w:hAnsi="宋体" w:cs="宋体"/>
          <w:color w:val="auto"/>
          <w:spacing w:val="4"/>
          <w:szCs w:val="24"/>
          <w:highlight w:val="none"/>
          <w:u w:val="single"/>
          <w:lang w:val="en-US" w:eastAsia="zh-CN"/>
        </w:rPr>
        <w:t>1</w:t>
      </w:r>
      <w:r>
        <w:rPr>
          <w:rFonts w:hint="eastAsia" w:ascii="宋体" w:hAnsi="宋体" w:eastAsia="宋体" w:cs="宋体"/>
          <w:color w:val="auto"/>
          <w:spacing w:val="4"/>
          <w:szCs w:val="24"/>
          <w:highlight w:val="none"/>
          <w:u w:val="single"/>
        </w:rPr>
        <w:t xml:space="preserve"> </w:t>
      </w:r>
      <w:r>
        <w:rPr>
          <w:rFonts w:hint="eastAsia" w:ascii="宋体" w:hAnsi="宋体" w:eastAsia="宋体" w:cs="宋体"/>
          <w:color w:val="auto"/>
          <w:spacing w:val="4"/>
          <w:szCs w:val="24"/>
          <w:highlight w:val="none"/>
        </w:rPr>
        <w:t>份。</w:t>
      </w:r>
    </w:p>
    <w:p w14:paraId="595B4E58">
      <w:pPr>
        <w:spacing w:line="360" w:lineRule="auto"/>
        <w:ind w:left="624" w:leftChars="251" w:hanging="22" w:hangingChars="9"/>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我方承诺如下：</w:t>
      </w:r>
    </w:p>
    <w:p w14:paraId="1C63DD23">
      <w:pPr>
        <w:numPr>
          <w:ilvl w:val="0"/>
          <w:numId w:val="4"/>
        </w:numPr>
        <w:tabs>
          <w:tab w:val="left" w:pos="2160"/>
        </w:tabs>
        <w:spacing w:line="360" w:lineRule="auto"/>
        <w:ind w:firstLine="496" w:firstLineChars="200"/>
        <w:jc w:val="left"/>
        <w:rPr>
          <w:rFonts w:hint="eastAsia" w:ascii="宋体" w:hAnsi="宋体" w:eastAsia="宋体" w:cs="宋体"/>
          <w:color w:val="auto"/>
          <w:spacing w:val="4"/>
          <w:highlight w:val="none"/>
        </w:rPr>
      </w:pPr>
      <w:r>
        <w:rPr>
          <w:rFonts w:hint="eastAsia" w:ascii="宋体" w:hAnsi="宋体" w:eastAsia="宋体" w:cs="宋体"/>
          <w:color w:val="auto"/>
          <w:spacing w:val="4"/>
          <w:szCs w:val="24"/>
          <w:highlight w:val="none"/>
        </w:rPr>
        <w:t>磋商报价</w:t>
      </w:r>
      <w:r>
        <w:rPr>
          <w:rFonts w:hint="eastAsia" w:ascii="宋体" w:hAnsi="宋体" w:eastAsia="宋体" w:cs="宋体"/>
          <w:color w:val="auto"/>
          <w:spacing w:val="4"/>
          <w:highlight w:val="none"/>
        </w:rPr>
        <w:t>为</w:t>
      </w:r>
      <w:r>
        <w:rPr>
          <w:rFonts w:hint="eastAsia" w:hAnsi="宋体" w:eastAsia="宋体" w:cs="宋体"/>
          <w:color w:val="auto"/>
          <w:spacing w:val="4"/>
          <w:highlight w:val="none"/>
          <w:lang w:eastAsia="zh-CN"/>
        </w:rPr>
        <w:t>：</w:t>
      </w:r>
      <w:r>
        <w:rPr>
          <w:rFonts w:hint="eastAsia" w:ascii="宋体" w:hAnsi="宋体" w:eastAsia="宋体" w:cs="宋体"/>
          <w:color w:val="auto"/>
          <w:spacing w:val="4"/>
          <w:highlight w:val="none"/>
        </w:rPr>
        <w:t>小写：</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（大写：</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w:t>
      </w:r>
    </w:p>
    <w:p w14:paraId="1DE12C43">
      <w:pPr>
        <w:numPr>
          <w:ilvl w:val="0"/>
          <w:numId w:val="4"/>
        </w:numPr>
        <w:tabs>
          <w:tab w:val="left" w:pos="2160"/>
        </w:tabs>
        <w:spacing w:line="360" w:lineRule="auto"/>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如果成交，我们根据竞争性磋商文件的规定，履行合同的责任和义务。</w:t>
      </w:r>
    </w:p>
    <w:p w14:paraId="6DD0A9A0">
      <w:pPr>
        <w:tabs>
          <w:tab w:val="left" w:pos="2160"/>
        </w:tabs>
        <w:spacing w:line="360" w:lineRule="auto"/>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3）我们已详细阅读和审核全部竞争性磋商文件（含修改部分，如有的话），及有关附件，我们知道必须放弃提出含糊不清或误解的问题的权利。</w:t>
      </w:r>
    </w:p>
    <w:p w14:paraId="4F31DE6B">
      <w:pPr>
        <w:tabs>
          <w:tab w:val="left" w:pos="2160"/>
        </w:tabs>
        <w:spacing w:line="360" w:lineRule="auto"/>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4）我们同意在磋商有效期内（</w:t>
      </w:r>
      <w:r>
        <w:rPr>
          <w:rFonts w:hint="eastAsia" w:ascii="宋体" w:hAnsi="宋体" w:eastAsia="宋体" w:cs="宋体"/>
          <w:color w:val="auto"/>
          <w:spacing w:val="4"/>
          <w:szCs w:val="24"/>
          <w:highlight w:val="none"/>
          <w:u w:val="single"/>
        </w:rPr>
        <w:t>自磋商之日起   天</w:t>
      </w:r>
      <w:r>
        <w:rPr>
          <w:rFonts w:hint="eastAsia" w:ascii="宋体" w:hAnsi="宋体" w:eastAsia="宋体" w:cs="宋体"/>
          <w:color w:val="auto"/>
          <w:spacing w:val="4"/>
          <w:szCs w:val="24"/>
          <w:highlight w:val="none"/>
        </w:rPr>
        <w:t>），本磋商响应函对我方具有约束力。</w:t>
      </w:r>
    </w:p>
    <w:p w14:paraId="24AFE628">
      <w:pPr>
        <w:tabs>
          <w:tab w:val="left" w:pos="2160"/>
        </w:tabs>
        <w:spacing w:line="360" w:lineRule="auto"/>
        <w:ind w:firstLine="496" w:firstLineChars="200"/>
        <w:jc w:val="left"/>
        <w:rPr>
          <w:rFonts w:hint="eastAsia" w:ascii="宋体" w:hAnsi="宋体" w:eastAsia="宋体" w:cs="宋体"/>
          <w:color w:val="auto"/>
          <w:spacing w:val="4"/>
          <w:szCs w:val="24"/>
          <w:highlight w:val="none"/>
        </w:rPr>
      </w:pPr>
      <w:r>
        <w:rPr>
          <w:rFonts w:hint="eastAsia" w:hAnsi="宋体" w:cs="宋体"/>
          <w:color w:val="auto"/>
          <w:spacing w:val="4"/>
          <w:szCs w:val="24"/>
          <w:highlight w:val="none"/>
          <w:lang w:val="en-US" w:eastAsia="zh-CN"/>
        </w:rPr>
        <w:t>5</w:t>
      </w:r>
      <w:r>
        <w:rPr>
          <w:rFonts w:hint="eastAsia" w:ascii="宋体" w:hAnsi="宋体" w:eastAsia="宋体" w:cs="宋体"/>
          <w:color w:val="auto"/>
          <w:spacing w:val="4"/>
          <w:szCs w:val="24"/>
          <w:highlight w:val="none"/>
        </w:rPr>
        <w:t xml:space="preserve">）同意提供贵方可能另外要求的与本磋商有关的任何证据和资料。 </w:t>
      </w:r>
    </w:p>
    <w:p w14:paraId="7C9E2B8C">
      <w:pPr>
        <w:tabs>
          <w:tab w:val="left" w:pos="2160"/>
        </w:tabs>
        <w:spacing w:line="360" w:lineRule="auto"/>
        <w:ind w:firstLine="496" w:firstLineChars="200"/>
        <w:jc w:val="left"/>
        <w:rPr>
          <w:rFonts w:hint="eastAsia" w:ascii="宋体" w:hAnsi="宋体" w:eastAsia="宋体" w:cs="宋体"/>
          <w:color w:val="auto"/>
          <w:spacing w:val="4"/>
          <w:szCs w:val="24"/>
          <w:highlight w:val="none"/>
        </w:rPr>
      </w:pPr>
      <w:r>
        <w:rPr>
          <w:rFonts w:hint="eastAsia" w:hAnsi="宋体" w:cs="宋体"/>
          <w:color w:val="auto"/>
          <w:spacing w:val="4"/>
          <w:szCs w:val="24"/>
          <w:highlight w:val="none"/>
          <w:lang w:val="en-US" w:eastAsia="zh-CN"/>
        </w:rPr>
        <w:t>6</w:t>
      </w:r>
      <w:r>
        <w:rPr>
          <w:rFonts w:hint="eastAsia" w:ascii="宋体" w:hAnsi="宋体" w:eastAsia="宋体" w:cs="宋体"/>
          <w:color w:val="auto"/>
          <w:spacing w:val="4"/>
          <w:szCs w:val="24"/>
          <w:highlight w:val="none"/>
        </w:rPr>
        <w:t>）我们同意，如果成交，向</w:t>
      </w:r>
      <w:r>
        <w:rPr>
          <w:rFonts w:hint="eastAsia" w:hAnsi="宋体" w:cs="宋体"/>
          <w:color w:val="auto"/>
          <w:spacing w:val="4"/>
          <w:szCs w:val="24"/>
          <w:highlight w:val="none"/>
          <w:lang w:eastAsia="zh-CN"/>
        </w:rPr>
        <w:t>陕西至诚项目管理集团有限公司</w:t>
      </w:r>
      <w:r>
        <w:rPr>
          <w:rFonts w:hint="eastAsia" w:ascii="宋体" w:hAnsi="宋体" w:eastAsia="宋体" w:cs="宋体"/>
          <w:color w:val="auto"/>
          <w:spacing w:val="4"/>
          <w:szCs w:val="24"/>
          <w:highlight w:val="none"/>
        </w:rPr>
        <w:t>交纳招标代理服务费。</w:t>
      </w:r>
    </w:p>
    <w:p w14:paraId="3DFF8584">
      <w:pPr>
        <w:tabs>
          <w:tab w:val="left" w:pos="2160"/>
        </w:tabs>
        <w:spacing w:line="360" w:lineRule="auto"/>
        <w:ind w:firstLine="496" w:firstLineChars="200"/>
        <w:jc w:val="left"/>
        <w:rPr>
          <w:rFonts w:hint="eastAsia" w:ascii="宋体" w:hAnsi="宋体" w:eastAsia="宋体" w:cs="宋体"/>
          <w:color w:val="auto"/>
          <w:spacing w:val="4"/>
          <w:szCs w:val="24"/>
          <w:highlight w:val="none"/>
        </w:rPr>
      </w:pPr>
      <w:r>
        <w:rPr>
          <w:rFonts w:hint="eastAsia" w:hAnsi="宋体" w:cs="宋体"/>
          <w:color w:val="auto"/>
          <w:spacing w:val="4"/>
          <w:szCs w:val="24"/>
          <w:highlight w:val="none"/>
          <w:lang w:val="en-US" w:eastAsia="zh-CN"/>
        </w:rPr>
        <w:t>7</w:t>
      </w:r>
      <w:r>
        <w:rPr>
          <w:rFonts w:hint="eastAsia" w:ascii="宋体" w:hAnsi="宋体" w:eastAsia="宋体" w:cs="宋体"/>
          <w:color w:val="auto"/>
          <w:spacing w:val="4"/>
          <w:szCs w:val="24"/>
          <w:highlight w:val="none"/>
        </w:rPr>
        <w:t>）与本磋商有关的一切正式往来通讯为：</w:t>
      </w:r>
    </w:p>
    <w:p w14:paraId="4606EA4E">
      <w:pPr>
        <w:spacing w:line="360" w:lineRule="auto"/>
        <w:ind w:firstLine="1240" w:firstLineChars="5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联系地址：</w:t>
      </w:r>
    </w:p>
    <w:p w14:paraId="6C07B5EF">
      <w:pPr>
        <w:spacing w:line="360" w:lineRule="auto"/>
        <w:ind w:firstLine="1240" w:firstLineChars="5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邮政编码：</w:t>
      </w:r>
    </w:p>
    <w:p w14:paraId="38A6AB42">
      <w:pPr>
        <w:spacing w:line="360" w:lineRule="auto"/>
        <w:ind w:firstLine="1240" w:firstLineChars="5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电    话：</w:t>
      </w:r>
    </w:p>
    <w:p w14:paraId="49CD33F9">
      <w:pPr>
        <w:spacing w:line="360" w:lineRule="auto"/>
        <w:ind w:firstLine="1240" w:firstLineChars="5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传    真：</w:t>
      </w:r>
    </w:p>
    <w:p w14:paraId="60816569">
      <w:pPr>
        <w:spacing w:line="360" w:lineRule="auto"/>
        <w:ind w:firstLine="1240" w:firstLineChars="5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供应商名称（盖章）：</w:t>
      </w:r>
    </w:p>
    <w:p w14:paraId="62D7ADC8">
      <w:pPr>
        <w:spacing w:line="360" w:lineRule="auto"/>
        <w:ind w:firstLine="1240" w:firstLineChars="5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供应商法定代表人</w:t>
      </w:r>
      <w:r>
        <w:rPr>
          <w:rFonts w:hint="eastAsia" w:ascii="宋体" w:hAnsi="宋体" w:eastAsia="宋体" w:cs="宋体"/>
          <w:color w:val="auto"/>
          <w:spacing w:val="4"/>
          <w:highlight w:val="none"/>
        </w:rPr>
        <w:t>/被授权人</w:t>
      </w:r>
      <w:r>
        <w:rPr>
          <w:rFonts w:hint="eastAsia" w:ascii="宋体" w:hAnsi="宋体" w:eastAsia="宋体" w:cs="宋体"/>
          <w:color w:val="auto"/>
          <w:spacing w:val="4"/>
          <w:szCs w:val="24"/>
          <w:highlight w:val="none"/>
        </w:rPr>
        <w:t>签字</w:t>
      </w:r>
      <w:r>
        <w:rPr>
          <w:rFonts w:hint="eastAsia" w:ascii="宋体" w:hAnsi="宋体" w:eastAsia="宋体" w:cs="宋体"/>
          <w:color w:val="auto"/>
          <w:spacing w:val="4"/>
          <w:highlight w:val="none"/>
        </w:rPr>
        <w:t>或盖章</w:t>
      </w:r>
      <w:r>
        <w:rPr>
          <w:rFonts w:hint="eastAsia" w:ascii="宋体" w:hAnsi="宋体" w:eastAsia="宋体" w:cs="宋体"/>
          <w:color w:val="auto"/>
          <w:szCs w:val="24"/>
          <w:highlight w:val="none"/>
        </w:rPr>
        <w:t>：</w:t>
      </w:r>
    </w:p>
    <w:p w14:paraId="409FA938">
      <w:pPr>
        <w:spacing w:line="360" w:lineRule="auto"/>
        <w:ind w:firstLine="1240" w:firstLineChars="5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日    期：</w:t>
      </w:r>
    </w:p>
    <w:p w14:paraId="4E4BE4CA">
      <w:pPr>
        <w:pStyle w:val="4"/>
        <w:spacing w:before="312" w:beforeLines="100" w:line="360" w:lineRule="auto"/>
        <w:jc w:val="center"/>
        <w:outlineLvl w:val="1"/>
        <w:rPr>
          <w:rFonts w:hint="eastAsia" w:ascii="宋体" w:hAnsi="宋体" w:eastAsia="宋体" w:cs="宋体"/>
          <w:b/>
          <w:bCs w:val="0"/>
          <w:color w:val="auto"/>
          <w:sz w:val="32"/>
          <w:szCs w:val="32"/>
          <w:highlight w:val="none"/>
        </w:rPr>
      </w:pPr>
      <w:r>
        <w:rPr>
          <w:rFonts w:hint="eastAsia" w:ascii="宋体" w:hAnsi="宋体" w:eastAsia="宋体" w:cs="宋体"/>
          <w:color w:val="auto"/>
          <w:highlight w:val="none"/>
        </w:rPr>
        <w:br w:type="page"/>
      </w:r>
      <w:bookmarkStart w:id="111" w:name="_Toc28910"/>
      <w:bookmarkStart w:id="112" w:name="_Toc403077651"/>
      <w:bookmarkStart w:id="113" w:name="_Toc12211"/>
      <w:bookmarkStart w:id="114" w:name="_Toc363474030"/>
      <w:bookmarkStart w:id="115" w:name="_Toc17800"/>
      <w:bookmarkStart w:id="116" w:name="_Toc9730"/>
      <w:r>
        <w:rPr>
          <w:rFonts w:hint="eastAsia" w:ascii="宋体" w:hAnsi="宋体" w:eastAsia="宋体" w:cs="宋体"/>
          <w:b/>
          <w:bCs w:val="0"/>
          <w:color w:val="auto"/>
          <w:sz w:val="32"/>
          <w:szCs w:val="32"/>
          <w:highlight w:val="none"/>
        </w:rPr>
        <w:t>二、磋商报价表</w:t>
      </w:r>
      <w:bookmarkEnd w:id="111"/>
      <w:bookmarkEnd w:id="112"/>
      <w:bookmarkEnd w:id="113"/>
      <w:bookmarkEnd w:id="114"/>
      <w:bookmarkEnd w:id="115"/>
      <w:bookmarkEnd w:id="116"/>
    </w:p>
    <w:p w14:paraId="13C5E6E9">
      <w:pPr>
        <w:spacing w:line="360" w:lineRule="auto"/>
        <w:jc w:val="center"/>
        <w:outlineLvl w:val="2"/>
        <w:rPr>
          <w:rFonts w:hint="eastAsia" w:ascii="宋体" w:hAnsi="宋体" w:eastAsia="宋体" w:cs="宋体"/>
          <w:color w:val="auto"/>
          <w:szCs w:val="24"/>
          <w:highlight w:val="none"/>
        </w:rPr>
      </w:pPr>
      <w:bookmarkStart w:id="117" w:name="_Toc32277"/>
      <w:bookmarkStart w:id="118" w:name="_Toc12732"/>
      <w:bookmarkStart w:id="119" w:name="_Toc8467"/>
      <w:bookmarkStart w:id="120" w:name="_Toc7982"/>
      <w:r>
        <w:rPr>
          <w:rFonts w:hint="eastAsia" w:ascii="宋体" w:hAnsi="宋体" w:eastAsia="宋体" w:cs="宋体"/>
          <w:color w:val="auto"/>
          <w:szCs w:val="24"/>
          <w:highlight w:val="none"/>
        </w:rPr>
        <w:t>2.1报价一览表</w:t>
      </w:r>
      <w:bookmarkEnd w:id="117"/>
      <w:bookmarkEnd w:id="118"/>
      <w:bookmarkEnd w:id="119"/>
      <w:bookmarkEnd w:id="120"/>
    </w:p>
    <w:p w14:paraId="0DA1613D">
      <w:pPr>
        <w:spacing w:line="360" w:lineRule="auto"/>
        <w:jc w:val="center"/>
        <w:rPr>
          <w:rFonts w:hint="eastAsia" w:ascii="宋体" w:hAnsi="宋体" w:eastAsia="宋体" w:cs="宋体"/>
          <w:color w:val="auto"/>
          <w:szCs w:val="24"/>
          <w:highlight w:val="none"/>
        </w:rPr>
      </w:pPr>
    </w:p>
    <w:p w14:paraId="2337A1EC">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     </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 xml:space="preserve">                                           </w:t>
      </w:r>
    </w:p>
    <w:p w14:paraId="38887A7C">
      <w:pPr>
        <w:jc w:val="left"/>
        <w:rPr>
          <w:rFonts w:hint="eastAsia" w:ascii="宋体" w:hAnsi="宋体" w:eastAsia="宋体" w:cs="宋体"/>
          <w:color w:val="auto"/>
          <w:highlight w:val="none"/>
        </w:rPr>
      </w:pPr>
      <w:r>
        <w:rPr>
          <w:rFonts w:hint="eastAsia" w:hAnsi="宋体" w:eastAsia="宋体" w:cs="宋体"/>
          <w:color w:val="auto"/>
          <w:highlight w:val="none"/>
          <w:lang w:eastAsia="zh-CN"/>
        </w:rPr>
        <w:t xml:space="preserve">项目编号：  </w:t>
      </w:r>
      <w:r>
        <w:rPr>
          <w:rFonts w:hint="eastAsia" w:ascii="宋体" w:hAnsi="宋体" w:eastAsia="宋体" w:cs="宋体"/>
          <w:color w:val="auto"/>
          <w:highlight w:val="none"/>
        </w:rPr>
        <w:t xml:space="preserve">                                              </w:t>
      </w:r>
    </w:p>
    <w:p w14:paraId="41643A6A">
      <w:pPr>
        <w:bidi w:val="0"/>
        <w:rPr>
          <w:rFonts w:hint="eastAsia"/>
          <w:highlight w:val="none"/>
        </w:rPr>
      </w:pPr>
    </w:p>
    <w:tbl>
      <w:tblPr>
        <w:tblStyle w:val="2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2"/>
        <w:gridCol w:w="2222"/>
        <w:gridCol w:w="2222"/>
        <w:gridCol w:w="1737"/>
        <w:gridCol w:w="1228"/>
      </w:tblGrid>
      <w:tr w14:paraId="004D9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83" w:hRule="atLeast"/>
          <w:jc w:val="center"/>
        </w:trPr>
        <w:tc>
          <w:tcPr>
            <w:tcW w:w="1055" w:type="pct"/>
            <w:noWrap w:val="0"/>
            <w:vAlign w:val="center"/>
          </w:tcPr>
          <w:p w14:paraId="2D063728">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磋商</w:t>
            </w:r>
            <w:r>
              <w:rPr>
                <w:rFonts w:hint="eastAsia" w:hAnsi="宋体" w:cs="宋体"/>
                <w:color w:val="auto"/>
                <w:szCs w:val="24"/>
                <w:highlight w:val="none"/>
                <w:lang w:eastAsia="zh-CN"/>
              </w:rPr>
              <w:t>报价（元）</w:t>
            </w:r>
          </w:p>
        </w:tc>
        <w:tc>
          <w:tcPr>
            <w:tcW w:w="1183" w:type="pct"/>
            <w:noWrap w:val="0"/>
            <w:vAlign w:val="center"/>
          </w:tcPr>
          <w:p w14:paraId="22A58A59">
            <w:pPr>
              <w:jc w:val="center"/>
              <w:rPr>
                <w:rFonts w:hint="eastAsia" w:ascii="宋体" w:hAnsi="宋体" w:eastAsia="宋体" w:cs="宋体"/>
                <w:color w:val="auto"/>
                <w:szCs w:val="24"/>
                <w:highlight w:val="none"/>
                <w:lang w:eastAsia="zh-CN"/>
              </w:rPr>
            </w:pPr>
            <w:r>
              <w:rPr>
                <w:rFonts w:hint="eastAsia" w:hAnsi="宋体" w:cs="宋体"/>
                <w:color w:val="auto"/>
                <w:szCs w:val="24"/>
                <w:highlight w:val="none"/>
                <w:lang w:eastAsia="zh-CN"/>
              </w:rPr>
              <w:t>磋商费率（</w:t>
            </w:r>
            <w:r>
              <w:rPr>
                <w:rFonts w:hint="eastAsia" w:hAnsi="宋体" w:cs="宋体"/>
                <w:color w:val="auto"/>
                <w:szCs w:val="24"/>
                <w:highlight w:val="none"/>
                <w:lang w:val="en-US" w:eastAsia="zh-CN"/>
              </w:rPr>
              <w:t>%</w:t>
            </w:r>
            <w:r>
              <w:rPr>
                <w:rFonts w:hint="eastAsia" w:hAnsi="宋体" w:cs="宋体"/>
                <w:color w:val="auto"/>
                <w:szCs w:val="24"/>
                <w:highlight w:val="none"/>
                <w:lang w:eastAsia="zh-CN"/>
              </w:rPr>
              <w:t>）</w:t>
            </w:r>
          </w:p>
        </w:tc>
        <w:tc>
          <w:tcPr>
            <w:tcW w:w="1183" w:type="pct"/>
            <w:noWrap w:val="0"/>
            <w:vAlign w:val="center"/>
          </w:tcPr>
          <w:p w14:paraId="77E1BF60">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监理服务期</w:t>
            </w:r>
          </w:p>
        </w:tc>
        <w:tc>
          <w:tcPr>
            <w:tcW w:w="925" w:type="pct"/>
            <w:noWrap w:val="0"/>
            <w:vAlign w:val="center"/>
          </w:tcPr>
          <w:p w14:paraId="0BADEF17">
            <w:pPr>
              <w:jc w:val="center"/>
              <w:rPr>
                <w:rFonts w:hint="eastAsia" w:ascii="宋体" w:hAnsi="宋体" w:eastAsia="宋体" w:cs="宋体"/>
                <w:color w:val="auto"/>
                <w:szCs w:val="24"/>
                <w:highlight w:val="none"/>
                <w:lang w:eastAsia="zh-CN"/>
              </w:rPr>
            </w:pPr>
            <w:r>
              <w:rPr>
                <w:rFonts w:hint="eastAsia" w:hAnsi="宋体" w:cs="宋体"/>
                <w:color w:val="auto"/>
                <w:szCs w:val="24"/>
                <w:highlight w:val="none"/>
                <w:lang w:eastAsia="zh-CN"/>
              </w:rPr>
              <w:t>总监理工程师</w:t>
            </w:r>
          </w:p>
        </w:tc>
        <w:tc>
          <w:tcPr>
            <w:tcW w:w="651" w:type="pct"/>
            <w:noWrap w:val="0"/>
            <w:vAlign w:val="center"/>
          </w:tcPr>
          <w:p w14:paraId="2BA9C582">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2BA88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055" w:type="pct"/>
            <w:noWrap w:val="0"/>
            <w:vAlign w:val="center"/>
          </w:tcPr>
          <w:p w14:paraId="07F94366">
            <w:pPr>
              <w:jc w:val="center"/>
              <w:rPr>
                <w:rFonts w:hint="default" w:ascii="宋体" w:hAnsi="宋体" w:eastAsia="宋体" w:cs="宋体"/>
                <w:color w:val="auto"/>
                <w:szCs w:val="24"/>
                <w:highlight w:val="none"/>
                <w:lang w:val="en-US" w:eastAsia="zh-CN"/>
              </w:rPr>
            </w:pPr>
          </w:p>
        </w:tc>
        <w:tc>
          <w:tcPr>
            <w:tcW w:w="1183" w:type="pct"/>
            <w:noWrap w:val="0"/>
            <w:vAlign w:val="center"/>
          </w:tcPr>
          <w:p w14:paraId="62E5323A">
            <w:pPr>
              <w:jc w:val="center"/>
              <w:rPr>
                <w:rFonts w:hint="eastAsia" w:ascii="宋体" w:hAnsi="宋体" w:eastAsia="宋体" w:cs="宋体"/>
                <w:color w:val="auto"/>
                <w:szCs w:val="24"/>
                <w:highlight w:val="none"/>
              </w:rPr>
            </w:pPr>
          </w:p>
        </w:tc>
        <w:tc>
          <w:tcPr>
            <w:tcW w:w="1183" w:type="pct"/>
            <w:noWrap w:val="0"/>
            <w:vAlign w:val="center"/>
          </w:tcPr>
          <w:p w14:paraId="134F9C73">
            <w:pPr>
              <w:jc w:val="center"/>
              <w:rPr>
                <w:rFonts w:hint="eastAsia" w:ascii="宋体" w:hAnsi="宋体" w:eastAsia="宋体" w:cs="宋体"/>
                <w:color w:val="auto"/>
                <w:szCs w:val="24"/>
                <w:highlight w:val="none"/>
              </w:rPr>
            </w:pPr>
          </w:p>
        </w:tc>
        <w:tc>
          <w:tcPr>
            <w:tcW w:w="925" w:type="pct"/>
            <w:noWrap w:val="0"/>
            <w:vAlign w:val="center"/>
          </w:tcPr>
          <w:p w14:paraId="446B2F89">
            <w:pPr>
              <w:jc w:val="center"/>
              <w:rPr>
                <w:rFonts w:hint="eastAsia" w:ascii="宋体" w:hAnsi="宋体" w:eastAsia="宋体" w:cs="宋体"/>
                <w:color w:val="auto"/>
                <w:szCs w:val="24"/>
                <w:highlight w:val="none"/>
              </w:rPr>
            </w:pPr>
          </w:p>
        </w:tc>
        <w:tc>
          <w:tcPr>
            <w:tcW w:w="651" w:type="pct"/>
            <w:noWrap w:val="0"/>
            <w:vAlign w:val="center"/>
          </w:tcPr>
          <w:p w14:paraId="09FBF16E">
            <w:pPr>
              <w:jc w:val="center"/>
              <w:rPr>
                <w:rFonts w:hint="eastAsia" w:ascii="宋体" w:hAnsi="宋体" w:eastAsia="宋体" w:cs="宋体"/>
                <w:color w:val="auto"/>
                <w:szCs w:val="24"/>
                <w:highlight w:val="none"/>
              </w:rPr>
            </w:pPr>
          </w:p>
        </w:tc>
      </w:tr>
      <w:tr w14:paraId="5403A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jc w:val="center"/>
        </w:trPr>
        <w:tc>
          <w:tcPr>
            <w:tcW w:w="5000" w:type="pct"/>
            <w:gridSpan w:val="5"/>
            <w:noWrap w:val="0"/>
            <w:vAlign w:val="center"/>
          </w:tcPr>
          <w:p w14:paraId="37906EC3">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报价说明：</w:t>
            </w:r>
          </w:p>
          <w:p w14:paraId="757CCC7A">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工程招标控制价为3716.16万元，按该工程招标控制价的1.48%为报价费率上限。实际结算为该工程竣工结算建安费乘以供应商报价费率计算。</w:t>
            </w:r>
          </w:p>
          <w:p w14:paraId="14E353FF">
            <w:pPr>
              <w:pStyle w:val="8"/>
              <w:rPr>
                <w:rFonts w:hint="default" w:eastAsia="宋体"/>
                <w:highlight w:val="none"/>
                <w:lang w:val="en-US" w:eastAsia="zh-CN"/>
              </w:rPr>
            </w:pPr>
            <w:r>
              <w:rPr>
                <w:rFonts w:hint="eastAsia" w:ascii="宋体" w:hAnsi="宋体" w:eastAsia="宋体" w:cs="宋体"/>
                <w:sz w:val="24"/>
                <w:szCs w:val="24"/>
                <w:highlight w:val="none"/>
                <w:lang w:val="en-US" w:eastAsia="zh-CN"/>
              </w:rPr>
              <w:t>2.磋商费率保留小数点后四位。</w:t>
            </w:r>
          </w:p>
        </w:tc>
      </w:tr>
    </w:tbl>
    <w:p w14:paraId="70EB79ED">
      <w:pPr>
        <w:rPr>
          <w:rFonts w:hint="eastAsia" w:ascii="宋体" w:hAnsi="宋体" w:eastAsia="宋体" w:cs="宋体"/>
          <w:color w:val="auto"/>
          <w:szCs w:val="24"/>
          <w:highlight w:val="none"/>
        </w:rPr>
      </w:pPr>
    </w:p>
    <w:p w14:paraId="1D38FA7C">
      <w:pPr>
        <w:rPr>
          <w:rFonts w:hint="eastAsia" w:ascii="宋体" w:hAnsi="宋体" w:eastAsia="宋体" w:cs="宋体"/>
          <w:color w:val="auto"/>
          <w:szCs w:val="24"/>
          <w:highlight w:val="none"/>
        </w:rPr>
      </w:pPr>
    </w:p>
    <w:p w14:paraId="73D70F4D">
      <w:pPr>
        <w:rPr>
          <w:rFonts w:hint="eastAsia" w:ascii="宋体" w:hAnsi="宋体" w:eastAsia="宋体" w:cs="宋体"/>
          <w:color w:val="auto"/>
          <w:szCs w:val="24"/>
          <w:highlight w:val="none"/>
        </w:rPr>
      </w:pPr>
    </w:p>
    <w:p w14:paraId="392086E8">
      <w:pPr>
        <w:spacing w:line="280" w:lineRule="exact"/>
        <w:ind w:right="617" w:rightChars="257"/>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供应商名称：</w:t>
      </w:r>
      <w:r>
        <w:rPr>
          <w:rFonts w:hint="eastAsia" w:ascii="宋体" w:hAnsi="宋体" w:eastAsia="宋体" w:cs="宋体"/>
          <w:color w:val="auto"/>
          <w:szCs w:val="24"/>
          <w:highlight w:val="none"/>
          <w:u w:val="single"/>
        </w:rPr>
        <w:t xml:space="preserve">      （加盖单位公章）      </w:t>
      </w:r>
    </w:p>
    <w:p w14:paraId="0A557942">
      <w:pPr>
        <w:spacing w:line="280" w:lineRule="exact"/>
        <w:ind w:right="617" w:rightChars="257"/>
        <w:jc w:val="left"/>
        <w:rPr>
          <w:rFonts w:hint="eastAsia" w:ascii="宋体" w:hAnsi="宋体" w:eastAsia="宋体" w:cs="宋体"/>
          <w:color w:val="auto"/>
          <w:szCs w:val="24"/>
          <w:highlight w:val="none"/>
        </w:rPr>
      </w:pPr>
    </w:p>
    <w:p w14:paraId="7AE0F271">
      <w:pPr>
        <w:spacing w:line="280" w:lineRule="exact"/>
        <w:ind w:right="617" w:rightChars="257"/>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法定代表人/授权代表签字</w:t>
      </w:r>
      <w:r>
        <w:rPr>
          <w:rFonts w:hint="eastAsia" w:ascii="宋体" w:hAnsi="宋体" w:eastAsia="宋体" w:cs="宋体"/>
          <w:color w:val="auto"/>
          <w:spacing w:val="4"/>
          <w:highlight w:val="none"/>
        </w:rPr>
        <w:t>或盖章</w:t>
      </w:r>
      <w:r>
        <w:rPr>
          <w:rFonts w:hint="eastAsia" w:ascii="宋体" w:hAnsi="宋体" w:eastAsia="宋体" w:cs="宋体"/>
          <w:color w:val="auto"/>
          <w:szCs w:val="24"/>
          <w:highlight w:val="none"/>
        </w:rPr>
        <w:t>：</w:t>
      </w:r>
    </w:p>
    <w:p w14:paraId="7A04497D">
      <w:pPr>
        <w:spacing w:line="280" w:lineRule="exact"/>
        <w:ind w:right="617" w:rightChars="257"/>
        <w:jc w:val="left"/>
        <w:rPr>
          <w:rFonts w:hint="eastAsia" w:ascii="宋体" w:hAnsi="宋体" w:eastAsia="宋体" w:cs="宋体"/>
          <w:color w:val="auto"/>
          <w:szCs w:val="24"/>
          <w:highlight w:val="none"/>
        </w:rPr>
      </w:pPr>
    </w:p>
    <w:p w14:paraId="6D3521D3">
      <w:pPr>
        <w:spacing w:line="280" w:lineRule="exact"/>
        <w:ind w:right="617" w:rightChars="257"/>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    期：</w:t>
      </w:r>
    </w:p>
    <w:p w14:paraId="4A6AEA3E">
      <w:pPr>
        <w:jc w:val="center"/>
        <w:rPr>
          <w:rFonts w:hint="eastAsia" w:ascii="宋体" w:hAnsi="宋体" w:eastAsia="宋体" w:cs="宋体"/>
          <w:color w:val="auto"/>
          <w:szCs w:val="24"/>
          <w:highlight w:val="none"/>
        </w:rPr>
      </w:pPr>
    </w:p>
    <w:p w14:paraId="3DC9326C">
      <w:pPr>
        <w:jc w:val="center"/>
        <w:rPr>
          <w:rFonts w:hint="eastAsia" w:ascii="宋体" w:hAnsi="宋体" w:eastAsia="宋体" w:cs="宋体"/>
          <w:b/>
          <w:color w:val="auto"/>
          <w:sz w:val="30"/>
          <w:szCs w:val="30"/>
          <w:highlight w:val="none"/>
        </w:rPr>
      </w:pPr>
    </w:p>
    <w:p w14:paraId="6FC50400">
      <w:pPr>
        <w:jc w:val="center"/>
        <w:outlineLvl w:val="2"/>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bookmarkStart w:id="121" w:name="_Toc8017"/>
      <w:bookmarkStart w:id="122" w:name="_Toc9760"/>
      <w:bookmarkStart w:id="123" w:name="_Toc11197"/>
      <w:bookmarkStart w:id="124" w:name="_Toc19259"/>
      <w:r>
        <w:rPr>
          <w:rFonts w:hint="eastAsia" w:ascii="宋体" w:hAnsi="宋体" w:eastAsia="宋体" w:cs="宋体"/>
          <w:b/>
          <w:color w:val="auto"/>
          <w:sz w:val="30"/>
          <w:szCs w:val="30"/>
          <w:highlight w:val="none"/>
        </w:rPr>
        <w:t>2.2分项报价表</w:t>
      </w:r>
      <w:bookmarkEnd w:id="121"/>
      <w:bookmarkEnd w:id="122"/>
      <w:bookmarkEnd w:id="123"/>
      <w:bookmarkEnd w:id="124"/>
    </w:p>
    <w:p w14:paraId="0BCD953A">
      <w:pPr>
        <w:pStyle w:val="8"/>
        <w:jc w:val="center"/>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格式自拟</w:t>
      </w:r>
    </w:p>
    <w:bookmarkEnd w:id="106"/>
    <w:p w14:paraId="20EB7F2C">
      <w:pPr>
        <w:jc w:val="center"/>
        <w:outlineLvl w:val="1"/>
        <w:rPr>
          <w:rFonts w:hint="eastAsia" w:ascii="宋体" w:hAnsi="宋体" w:eastAsia="宋体" w:cs="宋体"/>
          <w:color w:val="auto"/>
          <w:sz w:val="32"/>
          <w:szCs w:val="32"/>
          <w:highlight w:val="none"/>
        </w:rPr>
      </w:pPr>
      <w:bookmarkStart w:id="125" w:name="_Toc344572163"/>
      <w:r>
        <w:rPr>
          <w:rFonts w:hint="eastAsia" w:ascii="宋体" w:hAnsi="宋体" w:eastAsia="宋体" w:cs="宋体"/>
          <w:color w:val="auto"/>
          <w:sz w:val="32"/>
          <w:szCs w:val="32"/>
          <w:highlight w:val="none"/>
        </w:rPr>
        <w:br w:type="page"/>
      </w:r>
      <w:bookmarkStart w:id="126" w:name="_Toc31835"/>
      <w:bookmarkStart w:id="127" w:name="_Toc5944"/>
      <w:bookmarkStart w:id="128" w:name="_Toc3628"/>
      <w:bookmarkStart w:id="129" w:name="_Toc32126"/>
      <w:r>
        <w:rPr>
          <w:rFonts w:hint="eastAsia" w:ascii="宋体" w:hAnsi="宋体" w:eastAsia="宋体" w:cs="宋体"/>
          <w:b/>
          <w:bCs/>
          <w:color w:val="auto"/>
          <w:sz w:val="32"/>
          <w:szCs w:val="32"/>
          <w:highlight w:val="none"/>
        </w:rPr>
        <w:t>三、磋商方案说明书</w:t>
      </w:r>
      <w:bookmarkEnd w:id="126"/>
      <w:bookmarkEnd w:id="127"/>
      <w:bookmarkEnd w:id="128"/>
      <w:bookmarkEnd w:id="129"/>
    </w:p>
    <w:p w14:paraId="401529F1">
      <w:pPr>
        <w:spacing w:after="120" w:line="440" w:lineRule="exact"/>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项目名称：</w:t>
      </w:r>
      <w:r>
        <w:rPr>
          <w:rFonts w:hint="eastAsia" w:hAnsi="宋体" w:cs="宋体"/>
          <w:color w:val="auto"/>
          <w:szCs w:val="24"/>
          <w:highlight w:val="none"/>
          <w:lang w:val="en-US" w:eastAsia="zh-CN"/>
        </w:rPr>
        <w:t xml:space="preserve">               </w:t>
      </w:r>
    </w:p>
    <w:p w14:paraId="1916AF8B">
      <w:pPr>
        <w:tabs>
          <w:tab w:val="left" w:pos="1800"/>
        </w:tabs>
        <w:spacing w:after="120"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项目编号：</w:t>
      </w:r>
    </w:p>
    <w:p w14:paraId="6C795B38">
      <w:pPr>
        <w:spacing w:line="480" w:lineRule="auto"/>
        <w:ind w:firstLine="480" w:firstLineChars="200"/>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rPr>
        <w:t>按照磋商文件的要求编制的技术响应说明书，</w:t>
      </w:r>
      <w:r>
        <w:rPr>
          <w:rFonts w:hint="eastAsia" w:ascii="宋体" w:hAnsi="宋体" w:eastAsia="宋体" w:cs="宋体"/>
          <w:b/>
          <w:bCs/>
          <w:color w:val="auto"/>
          <w:szCs w:val="24"/>
          <w:highlight w:val="none"/>
          <w:lang w:eastAsia="zh-CN"/>
        </w:rPr>
        <w:t>可参照第三章评审办法进行响应</w:t>
      </w:r>
      <w:r>
        <w:rPr>
          <w:rFonts w:hint="eastAsia" w:hAnsi="宋体" w:eastAsia="宋体" w:cs="宋体"/>
          <w:b/>
          <w:bCs/>
          <w:color w:val="auto"/>
          <w:szCs w:val="24"/>
          <w:highlight w:val="none"/>
          <w:lang w:eastAsia="zh-CN"/>
        </w:rPr>
        <w:t>（包括但不限于评审办法。）</w:t>
      </w:r>
    </w:p>
    <w:p w14:paraId="6754602F">
      <w:pPr>
        <w:pStyle w:val="8"/>
        <w:rPr>
          <w:rFonts w:hint="eastAsia" w:ascii="宋体" w:hAnsi="宋体" w:eastAsia="宋体" w:cs="宋体"/>
          <w:color w:val="auto"/>
          <w:highlight w:val="none"/>
        </w:rPr>
      </w:pPr>
    </w:p>
    <w:p w14:paraId="4143B279">
      <w:pPr>
        <w:pStyle w:val="8"/>
        <w:rPr>
          <w:rFonts w:hint="eastAsia" w:ascii="宋体" w:hAnsi="宋体" w:eastAsia="宋体" w:cs="宋体"/>
          <w:color w:val="auto"/>
          <w:highlight w:val="none"/>
        </w:rPr>
      </w:pPr>
    </w:p>
    <w:p w14:paraId="2B93E5C9">
      <w:pPr>
        <w:rPr>
          <w:rFonts w:hint="eastAsia" w:ascii="宋体" w:hAnsi="宋体" w:eastAsia="宋体" w:cs="宋体"/>
          <w:color w:val="auto"/>
          <w:highlight w:val="none"/>
        </w:rPr>
      </w:pPr>
    </w:p>
    <w:p w14:paraId="4D0A3BA2">
      <w:pPr>
        <w:pStyle w:val="8"/>
        <w:rPr>
          <w:rFonts w:hint="eastAsia" w:ascii="宋体" w:hAnsi="宋体" w:eastAsia="宋体" w:cs="宋体"/>
          <w:color w:val="auto"/>
          <w:highlight w:val="none"/>
        </w:rPr>
      </w:pPr>
    </w:p>
    <w:p w14:paraId="48A4350F">
      <w:pPr>
        <w:spacing w:line="480" w:lineRule="auto"/>
        <w:ind w:left="3725" w:leftChars="1552"/>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法定代表人/或被授权人签字</w:t>
      </w:r>
      <w:r>
        <w:rPr>
          <w:rFonts w:hint="eastAsia" w:hAnsi="宋体" w:cs="宋体"/>
          <w:color w:val="auto"/>
          <w:szCs w:val="24"/>
          <w:highlight w:val="none"/>
          <w:lang w:eastAsia="zh-CN"/>
        </w:rPr>
        <w:t>或盖章</w:t>
      </w:r>
      <w:r>
        <w:rPr>
          <w:rFonts w:hint="eastAsia" w:ascii="宋体" w:hAnsi="宋体" w:eastAsia="宋体" w:cs="宋体"/>
          <w:color w:val="auto"/>
          <w:szCs w:val="24"/>
          <w:highlight w:val="none"/>
        </w:rPr>
        <w:t>：</w:t>
      </w:r>
    </w:p>
    <w:p w14:paraId="41DA2FDA">
      <w:pPr>
        <w:spacing w:line="480" w:lineRule="auto"/>
        <w:ind w:left="3725" w:leftChars="1552"/>
        <w:rPr>
          <w:rFonts w:hint="eastAsia" w:ascii="宋体" w:hAnsi="宋体" w:eastAsia="宋体" w:cs="宋体"/>
          <w:color w:val="auto"/>
          <w:szCs w:val="24"/>
          <w:highlight w:val="none"/>
        </w:rPr>
      </w:pPr>
      <w:r>
        <w:rPr>
          <w:rFonts w:hint="eastAsia" w:ascii="宋体" w:hAnsi="宋体" w:eastAsia="宋体" w:cs="宋体"/>
          <w:color w:val="auto"/>
          <w:szCs w:val="24"/>
          <w:highlight w:val="none"/>
        </w:rPr>
        <w:t>公      章：</w:t>
      </w:r>
    </w:p>
    <w:p w14:paraId="1FBBCD6B">
      <w:pPr>
        <w:spacing w:line="480" w:lineRule="auto"/>
        <w:ind w:left="3725" w:leftChars="1552"/>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      期：</w:t>
      </w:r>
    </w:p>
    <w:p w14:paraId="7A492146">
      <w:pPr>
        <w:spacing w:before="156" w:beforeLines="50" w:after="156" w:afterLines="50" w:line="500" w:lineRule="exact"/>
        <w:jc w:val="both"/>
        <w:outlineLvl w:val="9"/>
        <w:rPr>
          <w:rFonts w:hint="eastAsia" w:ascii="宋体" w:hAnsi="宋体" w:eastAsia="宋体" w:cs="宋体"/>
          <w:b/>
          <w:color w:val="auto"/>
          <w:sz w:val="28"/>
          <w:szCs w:val="28"/>
          <w:highlight w:val="none"/>
          <w:lang w:eastAsia="zh-CN"/>
        </w:rPr>
      </w:pPr>
      <w:r>
        <w:rPr>
          <w:rFonts w:hint="eastAsia" w:ascii="宋体" w:hAnsi="宋体" w:eastAsia="宋体" w:cs="宋体"/>
          <w:color w:val="auto"/>
          <w:szCs w:val="24"/>
          <w:highlight w:val="none"/>
        </w:rPr>
        <w:br w:type="page"/>
      </w:r>
      <w:bookmarkStart w:id="130" w:name="_Toc1379"/>
      <w:bookmarkStart w:id="131" w:name="_Toc21284"/>
      <w:bookmarkStart w:id="132" w:name="_Toc23455"/>
      <w:bookmarkStart w:id="133" w:name="_Toc2621"/>
      <w:bookmarkStart w:id="134" w:name="_Toc9218"/>
      <w:bookmarkStart w:id="135" w:name="_Toc15265"/>
      <w:bookmarkStart w:id="136" w:name="_Toc8845"/>
      <w:bookmarkStart w:id="137" w:name="_Toc5662"/>
      <w:bookmarkStart w:id="138" w:name="_Toc6883"/>
    </w:p>
    <w:p w14:paraId="28DF8A3F">
      <w:pPr>
        <w:spacing w:line="480" w:lineRule="auto"/>
        <w:jc w:val="center"/>
        <w:rPr>
          <w:rFonts w:hint="eastAsia" w:ascii="宋体" w:hAnsi="宋体" w:eastAsia="宋体" w:cs="宋体"/>
          <w:b/>
          <w:color w:val="auto"/>
          <w:sz w:val="28"/>
          <w:szCs w:val="28"/>
          <w:highlight w:val="none"/>
          <w:lang w:val="zh-CN" w:eastAsia="zh-CN"/>
        </w:rPr>
      </w:pPr>
      <w:r>
        <w:rPr>
          <w:rFonts w:hint="eastAsia" w:ascii="宋体" w:hAnsi="宋体" w:eastAsia="宋体" w:cs="宋体"/>
          <w:b/>
          <w:color w:val="auto"/>
          <w:sz w:val="28"/>
          <w:szCs w:val="28"/>
          <w:highlight w:val="none"/>
          <w:lang w:eastAsia="zh-CN"/>
        </w:rPr>
        <w:t>项目主要人员概况表</w:t>
      </w:r>
    </w:p>
    <w:p w14:paraId="1F496B94">
      <w:pPr>
        <w:ind w:firstLine="211"/>
        <w:jc w:val="center"/>
        <w:rPr>
          <w:rFonts w:ascii="宋体" w:hAnsi="宋体"/>
          <w:b/>
          <w:bCs/>
          <w:color w:val="auto"/>
          <w:sz w:val="18"/>
          <w:szCs w:val="18"/>
          <w:highlight w:val="none"/>
        </w:rPr>
      </w:pPr>
    </w:p>
    <w:tbl>
      <w:tblPr>
        <w:tblStyle w:val="21"/>
        <w:tblW w:w="0" w:type="auto"/>
        <w:jc w:val="center"/>
        <w:tblLayout w:type="fixed"/>
        <w:tblCellMar>
          <w:top w:w="0" w:type="dxa"/>
          <w:left w:w="108" w:type="dxa"/>
          <w:bottom w:w="0" w:type="dxa"/>
          <w:right w:w="108" w:type="dxa"/>
        </w:tblCellMar>
      </w:tblPr>
      <w:tblGrid>
        <w:gridCol w:w="720"/>
        <w:gridCol w:w="1536"/>
        <w:gridCol w:w="748"/>
        <w:gridCol w:w="936"/>
        <w:gridCol w:w="780"/>
        <w:gridCol w:w="1170"/>
        <w:gridCol w:w="1170"/>
        <w:gridCol w:w="1340"/>
        <w:gridCol w:w="905"/>
      </w:tblGrid>
      <w:tr w14:paraId="6D2619BB">
        <w:tblPrEx>
          <w:tblCellMar>
            <w:top w:w="0" w:type="dxa"/>
            <w:left w:w="108" w:type="dxa"/>
            <w:bottom w:w="0" w:type="dxa"/>
            <w:right w:w="108" w:type="dxa"/>
          </w:tblCellMar>
        </w:tblPrEx>
        <w:trPr>
          <w:trHeight w:val="66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5AF5E2D2">
            <w:pPr>
              <w:autoSpaceDE w:val="0"/>
              <w:autoSpaceDN w:val="0"/>
              <w:adjustRightInd w:val="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序号</w:t>
            </w:r>
          </w:p>
        </w:tc>
        <w:tc>
          <w:tcPr>
            <w:tcW w:w="1536" w:type="dxa"/>
            <w:tcBorders>
              <w:top w:val="single" w:color="auto" w:sz="6" w:space="0"/>
              <w:left w:val="single" w:color="auto" w:sz="6" w:space="0"/>
              <w:bottom w:val="single" w:color="auto" w:sz="6" w:space="0"/>
              <w:right w:val="single" w:color="auto" w:sz="6" w:space="0"/>
            </w:tcBorders>
            <w:noWrap w:val="0"/>
            <w:vAlign w:val="center"/>
          </w:tcPr>
          <w:p w14:paraId="6E96EBFE">
            <w:pPr>
              <w:autoSpaceDE w:val="0"/>
              <w:autoSpaceDN w:val="0"/>
              <w:adjustRightInd w:val="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姓名</w:t>
            </w:r>
          </w:p>
        </w:tc>
        <w:tc>
          <w:tcPr>
            <w:tcW w:w="748" w:type="dxa"/>
            <w:tcBorders>
              <w:top w:val="single" w:color="auto" w:sz="6" w:space="0"/>
              <w:left w:val="single" w:color="auto" w:sz="6" w:space="0"/>
              <w:bottom w:val="single" w:color="auto" w:sz="6" w:space="0"/>
              <w:right w:val="single" w:color="auto" w:sz="6" w:space="0"/>
            </w:tcBorders>
            <w:noWrap w:val="0"/>
            <w:vAlign w:val="center"/>
          </w:tcPr>
          <w:p w14:paraId="372C87CD">
            <w:pPr>
              <w:autoSpaceDE w:val="0"/>
              <w:autoSpaceDN w:val="0"/>
              <w:adjustRightInd w:val="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性别</w:t>
            </w:r>
          </w:p>
        </w:tc>
        <w:tc>
          <w:tcPr>
            <w:tcW w:w="936" w:type="dxa"/>
            <w:tcBorders>
              <w:top w:val="single" w:color="auto" w:sz="6" w:space="0"/>
              <w:left w:val="single" w:color="auto" w:sz="6" w:space="0"/>
              <w:bottom w:val="single" w:color="auto" w:sz="6" w:space="0"/>
              <w:right w:val="single" w:color="auto" w:sz="6" w:space="0"/>
            </w:tcBorders>
            <w:noWrap w:val="0"/>
            <w:vAlign w:val="center"/>
          </w:tcPr>
          <w:p w14:paraId="1A8DB48B">
            <w:pPr>
              <w:autoSpaceDE w:val="0"/>
              <w:autoSpaceDN w:val="0"/>
              <w:adjustRightInd w:val="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年龄</w:t>
            </w:r>
          </w:p>
        </w:tc>
        <w:tc>
          <w:tcPr>
            <w:tcW w:w="780" w:type="dxa"/>
            <w:tcBorders>
              <w:top w:val="single" w:color="auto" w:sz="6" w:space="0"/>
              <w:left w:val="single" w:color="auto" w:sz="6" w:space="0"/>
              <w:bottom w:val="single" w:color="auto" w:sz="6" w:space="0"/>
              <w:right w:val="single" w:color="auto" w:sz="6" w:space="0"/>
            </w:tcBorders>
            <w:noWrap w:val="0"/>
            <w:vAlign w:val="center"/>
          </w:tcPr>
          <w:p w14:paraId="7BF29F83">
            <w:pPr>
              <w:autoSpaceDE w:val="0"/>
              <w:autoSpaceDN w:val="0"/>
              <w:adjustRightInd w:val="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学历</w:t>
            </w:r>
          </w:p>
        </w:tc>
        <w:tc>
          <w:tcPr>
            <w:tcW w:w="1170" w:type="dxa"/>
            <w:tcBorders>
              <w:top w:val="single" w:color="auto" w:sz="6" w:space="0"/>
              <w:left w:val="single" w:color="auto" w:sz="6" w:space="0"/>
              <w:bottom w:val="single" w:color="auto" w:sz="6" w:space="0"/>
              <w:right w:val="single" w:color="auto" w:sz="6" w:space="0"/>
            </w:tcBorders>
            <w:noWrap w:val="0"/>
            <w:vAlign w:val="center"/>
          </w:tcPr>
          <w:p w14:paraId="65135A3B">
            <w:pPr>
              <w:autoSpaceDE w:val="0"/>
              <w:autoSpaceDN w:val="0"/>
              <w:adjustRightInd w:val="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资格</w:t>
            </w:r>
          </w:p>
          <w:p w14:paraId="474D0301">
            <w:pPr>
              <w:autoSpaceDE w:val="0"/>
              <w:autoSpaceDN w:val="0"/>
              <w:adjustRightInd w:val="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证书</w:t>
            </w:r>
          </w:p>
        </w:tc>
        <w:tc>
          <w:tcPr>
            <w:tcW w:w="1170" w:type="dxa"/>
            <w:tcBorders>
              <w:top w:val="single" w:color="auto" w:sz="6" w:space="0"/>
              <w:left w:val="single" w:color="auto" w:sz="6" w:space="0"/>
              <w:bottom w:val="single" w:color="auto" w:sz="6" w:space="0"/>
              <w:right w:val="single" w:color="auto" w:sz="6" w:space="0"/>
            </w:tcBorders>
            <w:noWrap w:val="0"/>
            <w:vAlign w:val="center"/>
          </w:tcPr>
          <w:p w14:paraId="578C13CA">
            <w:pPr>
              <w:autoSpaceDE w:val="0"/>
              <w:autoSpaceDN w:val="0"/>
              <w:adjustRightInd w:val="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现任</w:t>
            </w:r>
          </w:p>
          <w:p w14:paraId="26775751">
            <w:pPr>
              <w:autoSpaceDE w:val="0"/>
              <w:autoSpaceDN w:val="0"/>
              <w:adjustRightInd w:val="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职务</w:t>
            </w:r>
          </w:p>
        </w:tc>
        <w:tc>
          <w:tcPr>
            <w:tcW w:w="1340" w:type="dxa"/>
            <w:tcBorders>
              <w:top w:val="single" w:color="auto" w:sz="6" w:space="0"/>
              <w:left w:val="single" w:color="auto" w:sz="6" w:space="0"/>
              <w:bottom w:val="single" w:color="auto" w:sz="6" w:space="0"/>
              <w:right w:val="single" w:color="auto" w:sz="6" w:space="0"/>
            </w:tcBorders>
            <w:noWrap w:val="0"/>
            <w:vAlign w:val="center"/>
          </w:tcPr>
          <w:p w14:paraId="51E7F1B0">
            <w:pPr>
              <w:autoSpaceDE w:val="0"/>
              <w:autoSpaceDN w:val="0"/>
              <w:adjustRightInd w:val="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从事工作年限</w:t>
            </w:r>
          </w:p>
        </w:tc>
        <w:tc>
          <w:tcPr>
            <w:tcW w:w="905" w:type="dxa"/>
            <w:tcBorders>
              <w:top w:val="single" w:color="auto" w:sz="6" w:space="0"/>
              <w:left w:val="single" w:color="auto" w:sz="6" w:space="0"/>
              <w:bottom w:val="single" w:color="auto" w:sz="6" w:space="0"/>
              <w:right w:val="single" w:color="auto" w:sz="6" w:space="0"/>
            </w:tcBorders>
            <w:noWrap w:val="0"/>
            <w:vAlign w:val="center"/>
          </w:tcPr>
          <w:p w14:paraId="02D89402">
            <w:pPr>
              <w:autoSpaceDE w:val="0"/>
              <w:autoSpaceDN w:val="0"/>
              <w:adjustRightInd w:val="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备注</w:t>
            </w:r>
          </w:p>
        </w:tc>
      </w:tr>
      <w:tr w14:paraId="665FB128">
        <w:tblPrEx>
          <w:tblCellMar>
            <w:top w:w="0" w:type="dxa"/>
            <w:left w:w="108" w:type="dxa"/>
            <w:bottom w:w="0" w:type="dxa"/>
            <w:right w:w="108" w:type="dxa"/>
          </w:tblCellMar>
        </w:tblPrEx>
        <w:trPr>
          <w:trHeight w:val="66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5908F3A6">
            <w:pPr>
              <w:autoSpaceDE w:val="0"/>
              <w:autoSpaceDN w:val="0"/>
              <w:adjustRightInd w:val="0"/>
              <w:jc w:val="center"/>
              <w:rPr>
                <w:rFonts w:hint="eastAsia" w:ascii="宋体" w:hAnsi="宋体" w:eastAsia="宋体" w:cs="宋体"/>
                <w:color w:val="auto"/>
                <w:sz w:val="24"/>
                <w:szCs w:val="24"/>
                <w:highlight w:val="none"/>
                <w:lang w:val="zh-CN"/>
              </w:rPr>
            </w:pPr>
          </w:p>
        </w:tc>
        <w:tc>
          <w:tcPr>
            <w:tcW w:w="1536" w:type="dxa"/>
            <w:tcBorders>
              <w:top w:val="single" w:color="auto" w:sz="6" w:space="0"/>
              <w:left w:val="single" w:color="auto" w:sz="6" w:space="0"/>
              <w:bottom w:val="single" w:color="auto" w:sz="6" w:space="0"/>
              <w:right w:val="single" w:color="auto" w:sz="6" w:space="0"/>
            </w:tcBorders>
            <w:noWrap w:val="0"/>
            <w:vAlign w:val="center"/>
          </w:tcPr>
          <w:p w14:paraId="0B2FC41D">
            <w:pPr>
              <w:autoSpaceDE w:val="0"/>
              <w:autoSpaceDN w:val="0"/>
              <w:adjustRightInd w:val="0"/>
              <w:jc w:val="center"/>
              <w:rPr>
                <w:rFonts w:hint="eastAsia" w:ascii="宋体" w:hAnsi="宋体" w:eastAsia="宋体" w:cs="宋体"/>
                <w:color w:val="auto"/>
                <w:sz w:val="24"/>
                <w:szCs w:val="24"/>
                <w:highlight w:val="none"/>
                <w:lang w:val="zh-CN"/>
              </w:rPr>
            </w:pPr>
          </w:p>
        </w:tc>
        <w:tc>
          <w:tcPr>
            <w:tcW w:w="748" w:type="dxa"/>
            <w:tcBorders>
              <w:top w:val="single" w:color="auto" w:sz="6" w:space="0"/>
              <w:left w:val="single" w:color="auto" w:sz="6" w:space="0"/>
              <w:bottom w:val="single" w:color="auto" w:sz="6" w:space="0"/>
              <w:right w:val="single" w:color="auto" w:sz="6" w:space="0"/>
            </w:tcBorders>
            <w:noWrap w:val="0"/>
            <w:vAlign w:val="center"/>
          </w:tcPr>
          <w:p w14:paraId="21F42A0D">
            <w:pPr>
              <w:autoSpaceDE w:val="0"/>
              <w:autoSpaceDN w:val="0"/>
              <w:adjustRightInd w:val="0"/>
              <w:jc w:val="center"/>
              <w:rPr>
                <w:rFonts w:hint="eastAsia" w:ascii="宋体" w:hAnsi="宋体" w:eastAsia="宋体" w:cs="宋体"/>
                <w:color w:val="auto"/>
                <w:sz w:val="24"/>
                <w:szCs w:val="24"/>
                <w:highlight w:val="none"/>
                <w:lang w:val="zh-CN"/>
              </w:rPr>
            </w:pPr>
          </w:p>
        </w:tc>
        <w:tc>
          <w:tcPr>
            <w:tcW w:w="936" w:type="dxa"/>
            <w:tcBorders>
              <w:top w:val="single" w:color="auto" w:sz="6" w:space="0"/>
              <w:left w:val="single" w:color="auto" w:sz="6" w:space="0"/>
              <w:bottom w:val="single" w:color="auto" w:sz="6" w:space="0"/>
              <w:right w:val="single" w:color="auto" w:sz="6" w:space="0"/>
            </w:tcBorders>
            <w:noWrap w:val="0"/>
            <w:vAlign w:val="center"/>
          </w:tcPr>
          <w:p w14:paraId="5D730924">
            <w:pPr>
              <w:autoSpaceDE w:val="0"/>
              <w:autoSpaceDN w:val="0"/>
              <w:adjustRightInd w:val="0"/>
              <w:jc w:val="center"/>
              <w:rPr>
                <w:rFonts w:hint="eastAsia" w:ascii="宋体" w:hAnsi="宋体" w:eastAsia="宋体" w:cs="宋体"/>
                <w:color w:val="auto"/>
                <w:sz w:val="24"/>
                <w:szCs w:val="24"/>
                <w:highlight w:val="none"/>
                <w:lang w:val="zh-CN"/>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7231BDE1">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67E00DB2">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2732E56B">
            <w:pPr>
              <w:autoSpaceDE w:val="0"/>
              <w:autoSpaceDN w:val="0"/>
              <w:adjustRightInd w:val="0"/>
              <w:jc w:val="center"/>
              <w:rPr>
                <w:rFonts w:hint="eastAsia" w:ascii="宋体" w:hAnsi="宋体" w:eastAsia="宋体" w:cs="宋体"/>
                <w:color w:val="auto"/>
                <w:sz w:val="24"/>
                <w:szCs w:val="24"/>
                <w:highlight w:val="none"/>
                <w:lang w:val="zh-CN"/>
              </w:rPr>
            </w:pPr>
          </w:p>
        </w:tc>
        <w:tc>
          <w:tcPr>
            <w:tcW w:w="1340" w:type="dxa"/>
            <w:tcBorders>
              <w:top w:val="single" w:color="auto" w:sz="6" w:space="0"/>
              <w:left w:val="single" w:color="auto" w:sz="6" w:space="0"/>
              <w:bottom w:val="single" w:color="auto" w:sz="6" w:space="0"/>
              <w:right w:val="single" w:color="auto" w:sz="6" w:space="0"/>
            </w:tcBorders>
            <w:noWrap w:val="0"/>
            <w:vAlign w:val="center"/>
          </w:tcPr>
          <w:p w14:paraId="12DD5524">
            <w:pPr>
              <w:autoSpaceDE w:val="0"/>
              <w:autoSpaceDN w:val="0"/>
              <w:adjustRightInd w:val="0"/>
              <w:jc w:val="center"/>
              <w:rPr>
                <w:rFonts w:hint="eastAsia" w:ascii="宋体" w:hAnsi="宋体" w:eastAsia="宋体" w:cs="宋体"/>
                <w:color w:val="auto"/>
                <w:sz w:val="24"/>
                <w:szCs w:val="24"/>
                <w:highlight w:val="none"/>
                <w:lang w:val="zh-CN"/>
              </w:rPr>
            </w:pPr>
          </w:p>
        </w:tc>
        <w:tc>
          <w:tcPr>
            <w:tcW w:w="905" w:type="dxa"/>
            <w:tcBorders>
              <w:top w:val="single" w:color="auto" w:sz="6" w:space="0"/>
              <w:left w:val="single" w:color="auto" w:sz="6" w:space="0"/>
              <w:bottom w:val="single" w:color="auto" w:sz="6" w:space="0"/>
              <w:right w:val="single" w:color="auto" w:sz="6" w:space="0"/>
            </w:tcBorders>
            <w:noWrap w:val="0"/>
            <w:vAlign w:val="center"/>
          </w:tcPr>
          <w:p w14:paraId="3820D01A">
            <w:pPr>
              <w:autoSpaceDE w:val="0"/>
              <w:autoSpaceDN w:val="0"/>
              <w:adjustRightInd w:val="0"/>
              <w:jc w:val="center"/>
              <w:rPr>
                <w:rFonts w:hint="eastAsia" w:ascii="宋体" w:hAnsi="宋体" w:eastAsia="宋体" w:cs="宋体"/>
                <w:color w:val="auto"/>
                <w:sz w:val="24"/>
                <w:szCs w:val="24"/>
                <w:highlight w:val="none"/>
                <w:lang w:val="zh-CN"/>
              </w:rPr>
            </w:pPr>
          </w:p>
        </w:tc>
      </w:tr>
      <w:tr w14:paraId="558CB7B0">
        <w:tblPrEx>
          <w:tblCellMar>
            <w:top w:w="0" w:type="dxa"/>
            <w:left w:w="108" w:type="dxa"/>
            <w:bottom w:w="0" w:type="dxa"/>
            <w:right w:w="108" w:type="dxa"/>
          </w:tblCellMar>
        </w:tblPrEx>
        <w:trPr>
          <w:trHeight w:val="66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6DBB73C8">
            <w:pPr>
              <w:autoSpaceDE w:val="0"/>
              <w:autoSpaceDN w:val="0"/>
              <w:adjustRightInd w:val="0"/>
              <w:jc w:val="center"/>
              <w:rPr>
                <w:rFonts w:hint="eastAsia" w:ascii="宋体" w:hAnsi="宋体" w:eastAsia="宋体" w:cs="宋体"/>
                <w:color w:val="auto"/>
                <w:sz w:val="24"/>
                <w:szCs w:val="24"/>
                <w:highlight w:val="none"/>
                <w:lang w:val="zh-CN"/>
              </w:rPr>
            </w:pPr>
          </w:p>
        </w:tc>
        <w:tc>
          <w:tcPr>
            <w:tcW w:w="1536" w:type="dxa"/>
            <w:tcBorders>
              <w:top w:val="single" w:color="auto" w:sz="6" w:space="0"/>
              <w:left w:val="single" w:color="auto" w:sz="6" w:space="0"/>
              <w:bottom w:val="single" w:color="auto" w:sz="6" w:space="0"/>
              <w:right w:val="single" w:color="auto" w:sz="6" w:space="0"/>
            </w:tcBorders>
            <w:noWrap w:val="0"/>
            <w:vAlign w:val="center"/>
          </w:tcPr>
          <w:p w14:paraId="5CE14604">
            <w:pPr>
              <w:autoSpaceDE w:val="0"/>
              <w:autoSpaceDN w:val="0"/>
              <w:adjustRightInd w:val="0"/>
              <w:jc w:val="center"/>
              <w:rPr>
                <w:rFonts w:hint="eastAsia" w:ascii="宋体" w:hAnsi="宋体" w:eastAsia="宋体" w:cs="宋体"/>
                <w:color w:val="auto"/>
                <w:sz w:val="24"/>
                <w:szCs w:val="24"/>
                <w:highlight w:val="none"/>
                <w:lang w:val="zh-CN"/>
              </w:rPr>
            </w:pPr>
          </w:p>
        </w:tc>
        <w:tc>
          <w:tcPr>
            <w:tcW w:w="748" w:type="dxa"/>
            <w:tcBorders>
              <w:top w:val="single" w:color="auto" w:sz="6" w:space="0"/>
              <w:left w:val="single" w:color="auto" w:sz="6" w:space="0"/>
              <w:bottom w:val="single" w:color="auto" w:sz="6" w:space="0"/>
              <w:right w:val="single" w:color="auto" w:sz="6" w:space="0"/>
            </w:tcBorders>
            <w:noWrap w:val="0"/>
            <w:vAlign w:val="center"/>
          </w:tcPr>
          <w:p w14:paraId="59892D4C">
            <w:pPr>
              <w:autoSpaceDE w:val="0"/>
              <w:autoSpaceDN w:val="0"/>
              <w:adjustRightInd w:val="0"/>
              <w:jc w:val="center"/>
              <w:rPr>
                <w:rFonts w:hint="eastAsia" w:ascii="宋体" w:hAnsi="宋体" w:eastAsia="宋体" w:cs="宋体"/>
                <w:color w:val="auto"/>
                <w:sz w:val="24"/>
                <w:szCs w:val="24"/>
                <w:highlight w:val="none"/>
                <w:lang w:val="zh-CN"/>
              </w:rPr>
            </w:pPr>
          </w:p>
        </w:tc>
        <w:tc>
          <w:tcPr>
            <w:tcW w:w="936" w:type="dxa"/>
            <w:tcBorders>
              <w:top w:val="single" w:color="auto" w:sz="6" w:space="0"/>
              <w:left w:val="single" w:color="auto" w:sz="6" w:space="0"/>
              <w:bottom w:val="single" w:color="auto" w:sz="6" w:space="0"/>
              <w:right w:val="single" w:color="auto" w:sz="6" w:space="0"/>
            </w:tcBorders>
            <w:noWrap w:val="0"/>
            <w:vAlign w:val="center"/>
          </w:tcPr>
          <w:p w14:paraId="5DD38682">
            <w:pPr>
              <w:autoSpaceDE w:val="0"/>
              <w:autoSpaceDN w:val="0"/>
              <w:adjustRightInd w:val="0"/>
              <w:jc w:val="center"/>
              <w:rPr>
                <w:rFonts w:hint="eastAsia" w:ascii="宋体" w:hAnsi="宋体" w:eastAsia="宋体" w:cs="宋体"/>
                <w:color w:val="auto"/>
                <w:sz w:val="24"/>
                <w:szCs w:val="24"/>
                <w:highlight w:val="none"/>
                <w:lang w:val="zh-CN"/>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158FC33A">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59EDE0E7">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54AE7A97">
            <w:pPr>
              <w:autoSpaceDE w:val="0"/>
              <w:autoSpaceDN w:val="0"/>
              <w:adjustRightInd w:val="0"/>
              <w:jc w:val="center"/>
              <w:rPr>
                <w:rFonts w:hint="eastAsia" w:ascii="宋体" w:hAnsi="宋体" w:eastAsia="宋体" w:cs="宋体"/>
                <w:color w:val="auto"/>
                <w:sz w:val="24"/>
                <w:szCs w:val="24"/>
                <w:highlight w:val="none"/>
                <w:lang w:val="zh-CN"/>
              </w:rPr>
            </w:pPr>
          </w:p>
        </w:tc>
        <w:tc>
          <w:tcPr>
            <w:tcW w:w="1340" w:type="dxa"/>
            <w:tcBorders>
              <w:top w:val="single" w:color="auto" w:sz="6" w:space="0"/>
              <w:left w:val="single" w:color="auto" w:sz="6" w:space="0"/>
              <w:bottom w:val="single" w:color="auto" w:sz="6" w:space="0"/>
              <w:right w:val="single" w:color="auto" w:sz="6" w:space="0"/>
            </w:tcBorders>
            <w:noWrap w:val="0"/>
            <w:vAlign w:val="center"/>
          </w:tcPr>
          <w:p w14:paraId="38B343BF">
            <w:pPr>
              <w:autoSpaceDE w:val="0"/>
              <w:autoSpaceDN w:val="0"/>
              <w:adjustRightInd w:val="0"/>
              <w:jc w:val="center"/>
              <w:rPr>
                <w:rFonts w:hint="eastAsia" w:ascii="宋体" w:hAnsi="宋体" w:eastAsia="宋体" w:cs="宋体"/>
                <w:color w:val="auto"/>
                <w:sz w:val="24"/>
                <w:szCs w:val="24"/>
                <w:highlight w:val="none"/>
                <w:lang w:val="zh-CN"/>
              </w:rPr>
            </w:pPr>
          </w:p>
        </w:tc>
        <w:tc>
          <w:tcPr>
            <w:tcW w:w="905" w:type="dxa"/>
            <w:tcBorders>
              <w:top w:val="single" w:color="auto" w:sz="6" w:space="0"/>
              <w:left w:val="single" w:color="auto" w:sz="6" w:space="0"/>
              <w:bottom w:val="single" w:color="auto" w:sz="6" w:space="0"/>
              <w:right w:val="single" w:color="auto" w:sz="6" w:space="0"/>
            </w:tcBorders>
            <w:noWrap w:val="0"/>
            <w:vAlign w:val="center"/>
          </w:tcPr>
          <w:p w14:paraId="78BA3816">
            <w:pPr>
              <w:autoSpaceDE w:val="0"/>
              <w:autoSpaceDN w:val="0"/>
              <w:adjustRightInd w:val="0"/>
              <w:jc w:val="center"/>
              <w:rPr>
                <w:rFonts w:hint="eastAsia" w:ascii="宋体" w:hAnsi="宋体" w:eastAsia="宋体" w:cs="宋体"/>
                <w:color w:val="auto"/>
                <w:sz w:val="24"/>
                <w:szCs w:val="24"/>
                <w:highlight w:val="none"/>
                <w:lang w:val="zh-CN"/>
              </w:rPr>
            </w:pPr>
          </w:p>
        </w:tc>
      </w:tr>
      <w:tr w14:paraId="25FB9B9F">
        <w:tblPrEx>
          <w:tblCellMar>
            <w:top w:w="0" w:type="dxa"/>
            <w:left w:w="108" w:type="dxa"/>
            <w:bottom w:w="0" w:type="dxa"/>
            <w:right w:w="108" w:type="dxa"/>
          </w:tblCellMar>
        </w:tblPrEx>
        <w:trPr>
          <w:trHeight w:val="66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0C729F01">
            <w:pPr>
              <w:autoSpaceDE w:val="0"/>
              <w:autoSpaceDN w:val="0"/>
              <w:adjustRightInd w:val="0"/>
              <w:jc w:val="center"/>
              <w:rPr>
                <w:rFonts w:hint="eastAsia" w:ascii="宋体" w:hAnsi="宋体" w:eastAsia="宋体" w:cs="宋体"/>
                <w:color w:val="auto"/>
                <w:sz w:val="24"/>
                <w:szCs w:val="24"/>
                <w:highlight w:val="none"/>
                <w:lang w:val="zh-CN"/>
              </w:rPr>
            </w:pPr>
          </w:p>
        </w:tc>
        <w:tc>
          <w:tcPr>
            <w:tcW w:w="1536" w:type="dxa"/>
            <w:tcBorders>
              <w:top w:val="single" w:color="auto" w:sz="6" w:space="0"/>
              <w:left w:val="single" w:color="auto" w:sz="6" w:space="0"/>
              <w:bottom w:val="single" w:color="auto" w:sz="6" w:space="0"/>
              <w:right w:val="single" w:color="auto" w:sz="6" w:space="0"/>
            </w:tcBorders>
            <w:noWrap w:val="0"/>
            <w:vAlign w:val="center"/>
          </w:tcPr>
          <w:p w14:paraId="54335768">
            <w:pPr>
              <w:autoSpaceDE w:val="0"/>
              <w:autoSpaceDN w:val="0"/>
              <w:adjustRightInd w:val="0"/>
              <w:jc w:val="center"/>
              <w:rPr>
                <w:rFonts w:hint="eastAsia" w:ascii="宋体" w:hAnsi="宋体" w:eastAsia="宋体" w:cs="宋体"/>
                <w:color w:val="auto"/>
                <w:sz w:val="24"/>
                <w:szCs w:val="24"/>
                <w:highlight w:val="none"/>
                <w:lang w:val="zh-CN"/>
              </w:rPr>
            </w:pPr>
          </w:p>
        </w:tc>
        <w:tc>
          <w:tcPr>
            <w:tcW w:w="748" w:type="dxa"/>
            <w:tcBorders>
              <w:top w:val="single" w:color="auto" w:sz="6" w:space="0"/>
              <w:left w:val="single" w:color="auto" w:sz="6" w:space="0"/>
              <w:bottom w:val="single" w:color="auto" w:sz="6" w:space="0"/>
              <w:right w:val="single" w:color="auto" w:sz="6" w:space="0"/>
            </w:tcBorders>
            <w:noWrap w:val="0"/>
            <w:vAlign w:val="center"/>
          </w:tcPr>
          <w:p w14:paraId="3BABCA62">
            <w:pPr>
              <w:autoSpaceDE w:val="0"/>
              <w:autoSpaceDN w:val="0"/>
              <w:adjustRightInd w:val="0"/>
              <w:jc w:val="center"/>
              <w:rPr>
                <w:rFonts w:hint="eastAsia" w:ascii="宋体" w:hAnsi="宋体" w:eastAsia="宋体" w:cs="宋体"/>
                <w:color w:val="auto"/>
                <w:sz w:val="24"/>
                <w:szCs w:val="24"/>
                <w:highlight w:val="none"/>
                <w:lang w:val="zh-CN"/>
              </w:rPr>
            </w:pPr>
          </w:p>
        </w:tc>
        <w:tc>
          <w:tcPr>
            <w:tcW w:w="936" w:type="dxa"/>
            <w:tcBorders>
              <w:top w:val="single" w:color="auto" w:sz="6" w:space="0"/>
              <w:left w:val="single" w:color="auto" w:sz="6" w:space="0"/>
              <w:bottom w:val="single" w:color="auto" w:sz="6" w:space="0"/>
              <w:right w:val="single" w:color="auto" w:sz="6" w:space="0"/>
            </w:tcBorders>
            <w:noWrap w:val="0"/>
            <w:vAlign w:val="center"/>
          </w:tcPr>
          <w:p w14:paraId="089036AC">
            <w:pPr>
              <w:autoSpaceDE w:val="0"/>
              <w:autoSpaceDN w:val="0"/>
              <w:adjustRightInd w:val="0"/>
              <w:jc w:val="center"/>
              <w:rPr>
                <w:rFonts w:hint="eastAsia" w:ascii="宋体" w:hAnsi="宋体" w:eastAsia="宋体" w:cs="宋体"/>
                <w:color w:val="auto"/>
                <w:sz w:val="24"/>
                <w:szCs w:val="24"/>
                <w:highlight w:val="none"/>
                <w:lang w:val="zh-CN"/>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7042FCAF">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2EAEE414">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5327D1BD">
            <w:pPr>
              <w:autoSpaceDE w:val="0"/>
              <w:autoSpaceDN w:val="0"/>
              <w:adjustRightInd w:val="0"/>
              <w:jc w:val="center"/>
              <w:rPr>
                <w:rFonts w:hint="eastAsia" w:ascii="宋体" w:hAnsi="宋体" w:eastAsia="宋体" w:cs="宋体"/>
                <w:color w:val="auto"/>
                <w:sz w:val="24"/>
                <w:szCs w:val="24"/>
                <w:highlight w:val="none"/>
                <w:lang w:val="zh-CN"/>
              </w:rPr>
            </w:pPr>
          </w:p>
        </w:tc>
        <w:tc>
          <w:tcPr>
            <w:tcW w:w="1340" w:type="dxa"/>
            <w:tcBorders>
              <w:top w:val="single" w:color="auto" w:sz="6" w:space="0"/>
              <w:left w:val="single" w:color="auto" w:sz="6" w:space="0"/>
              <w:bottom w:val="single" w:color="auto" w:sz="6" w:space="0"/>
              <w:right w:val="single" w:color="auto" w:sz="6" w:space="0"/>
            </w:tcBorders>
            <w:noWrap w:val="0"/>
            <w:vAlign w:val="center"/>
          </w:tcPr>
          <w:p w14:paraId="7B9C07FD">
            <w:pPr>
              <w:autoSpaceDE w:val="0"/>
              <w:autoSpaceDN w:val="0"/>
              <w:adjustRightInd w:val="0"/>
              <w:jc w:val="center"/>
              <w:rPr>
                <w:rFonts w:hint="eastAsia" w:ascii="宋体" w:hAnsi="宋体" w:eastAsia="宋体" w:cs="宋体"/>
                <w:color w:val="auto"/>
                <w:sz w:val="24"/>
                <w:szCs w:val="24"/>
                <w:highlight w:val="none"/>
                <w:lang w:val="zh-CN"/>
              </w:rPr>
            </w:pPr>
          </w:p>
        </w:tc>
        <w:tc>
          <w:tcPr>
            <w:tcW w:w="905" w:type="dxa"/>
            <w:tcBorders>
              <w:top w:val="single" w:color="auto" w:sz="6" w:space="0"/>
              <w:left w:val="single" w:color="auto" w:sz="6" w:space="0"/>
              <w:bottom w:val="single" w:color="auto" w:sz="6" w:space="0"/>
              <w:right w:val="single" w:color="auto" w:sz="6" w:space="0"/>
            </w:tcBorders>
            <w:noWrap w:val="0"/>
            <w:vAlign w:val="center"/>
          </w:tcPr>
          <w:p w14:paraId="21362ACD">
            <w:pPr>
              <w:autoSpaceDE w:val="0"/>
              <w:autoSpaceDN w:val="0"/>
              <w:adjustRightInd w:val="0"/>
              <w:jc w:val="center"/>
              <w:rPr>
                <w:rFonts w:hint="eastAsia" w:ascii="宋体" w:hAnsi="宋体" w:eastAsia="宋体" w:cs="宋体"/>
                <w:color w:val="auto"/>
                <w:sz w:val="24"/>
                <w:szCs w:val="24"/>
                <w:highlight w:val="none"/>
                <w:lang w:val="zh-CN"/>
              </w:rPr>
            </w:pPr>
          </w:p>
        </w:tc>
      </w:tr>
      <w:tr w14:paraId="584100E3">
        <w:tblPrEx>
          <w:tblCellMar>
            <w:top w:w="0" w:type="dxa"/>
            <w:left w:w="108" w:type="dxa"/>
            <w:bottom w:w="0" w:type="dxa"/>
            <w:right w:w="108" w:type="dxa"/>
          </w:tblCellMar>
        </w:tblPrEx>
        <w:trPr>
          <w:trHeight w:val="66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41394DC6">
            <w:pPr>
              <w:autoSpaceDE w:val="0"/>
              <w:autoSpaceDN w:val="0"/>
              <w:adjustRightInd w:val="0"/>
              <w:jc w:val="center"/>
              <w:rPr>
                <w:rFonts w:hint="eastAsia" w:ascii="宋体" w:hAnsi="宋体" w:eastAsia="宋体" w:cs="宋体"/>
                <w:color w:val="auto"/>
                <w:sz w:val="24"/>
                <w:szCs w:val="24"/>
                <w:highlight w:val="none"/>
                <w:lang w:val="zh-CN"/>
              </w:rPr>
            </w:pPr>
          </w:p>
        </w:tc>
        <w:tc>
          <w:tcPr>
            <w:tcW w:w="1536" w:type="dxa"/>
            <w:tcBorders>
              <w:top w:val="single" w:color="auto" w:sz="6" w:space="0"/>
              <w:left w:val="single" w:color="auto" w:sz="6" w:space="0"/>
              <w:bottom w:val="single" w:color="auto" w:sz="6" w:space="0"/>
              <w:right w:val="single" w:color="auto" w:sz="6" w:space="0"/>
            </w:tcBorders>
            <w:noWrap w:val="0"/>
            <w:vAlign w:val="center"/>
          </w:tcPr>
          <w:p w14:paraId="41A118B8">
            <w:pPr>
              <w:autoSpaceDE w:val="0"/>
              <w:autoSpaceDN w:val="0"/>
              <w:adjustRightInd w:val="0"/>
              <w:jc w:val="center"/>
              <w:rPr>
                <w:rFonts w:hint="eastAsia" w:ascii="宋体" w:hAnsi="宋体" w:eastAsia="宋体" w:cs="宋体"/>
                <w:color w:val="auto"/>
                <w:sz w:val="24"/>
                <w:szCs w:val="24"/>
                <w:highlight w:val="none"/>
                <w:lang w:val="zh-CN"/>
              </w:rPr>
            </w:pPr>
          </w:p>
        </w:tc>
        <w:tc>
          <w:tcPr>
            <w:tcW w:w="748" w:type="dxa"/>
            <w:tcBorders>
              <w:top w:val="single" w:color="auto" w:sz="6" w:space="0"/>
              <w:left w:val="single" w:color="auto" w:sz="6" w:space="0"/>
              <w:bottom w:val="single" w:color="auto" w:sz="6" w:space="0"/>
              <w:right w:val="single" w:color="auto" w:sz="6" w:space="0"/>
            </w:tcBorders>
            <w:noWrap w:val="0"/>
            <w:vAlign w:val="center"/>
          </w:tcPr>
          <w:p w14:paraId="1EC6405A">
            <w:pPr>
              <w:autoSpaceDE w:val="0"/>
              <w:autoSpaceDN w:val="0"/>
              <w:adjustRightInd w:val="0"/>
              <w:jc w:val="center"/>
              <w:rPr>
                <w:rFonts w:hint="eastAsia" w:ascii="宋体" w:hAnsi="宋体" w:eastAsia="宋体" w:cs="宋体"/>
                <w:color w:val="auto"/>
                <w:sz w:val="24"/>
                <w:szCs w:val="24"/>
                <w:highlight w:val="none"/>
                <w:lang w:val="zh-CN"/>
              </w:rPr>
            </w:pPr>
          </w:p>
        </w:tc>
        <w:tc>
          <w:tcPr>
            <w:tcW w:w="936" w:type="dxa"/>
            <w:tcBorders>
              <w:top w:val="single" w:color="auto" w:sz="6" w:space="0"/>
              <w:left w:val="single" w:color="auto" w:sz="6" w:space="0"/>
              <w:bottom w:val="single" w:color="auto" w:sz="6" w:space="0"/>
              <w:right w:val="single" w:color="auto" w:sz="6" w:space="0"/>
            </w:tcBorders>
            <w:noWrap w:val="0"/>
            <w:vAlign w:val="center"/>
          </w:tcPr>
          <w:p w14:paraId="2DFFDF7D">
            <w:pPr>
              <w:autoSpaceDE w:val="0"/>
              <w:autoSpaceDN w:val="0"/>
              <w:adjustRightInd w:val="0"/>
              <w:jc w:val="center"/>
              <w:rPr>
                <w:rFonts w:hint="eastAsia" w:ascii="宋体" w:hAnsi="宋体" w:eastAsia="宋体" w:cs="宋体"/>
                <w:color w:val="auto"/>
                <w:sz w:val="24"/>
                <w:szCs w:val="24"/>
                <w:highlight w:val="none"/>
                <w:lang w:val="zh-CN"/>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0D83D78C">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10A38EF2">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4DFB34F8">
            <w:pPr>
              <w:autoSpaceDE w:val="0"/>
              <w:autoSpaceDN w:val="0"/>
              <w:adjustRightInd w:val="0"/>
              <w:jc w:val="center"/>
              <w:rPr>
                <w:rFonts w:hint="eastAsia" w:ascii="宋体" w:hAnsi="宋体" w:eastAsia="宋体" w:cs="宋体"/>
                <w:color w:val="auto"/>
                <w:sz w:val="24"/>
                <w:szCs w:val="24"/>
                <w:highlight w:val="none"/>
                <w:lang w:val="zh-CN"/>
              </w:rPr>
            </w:pPr>
          </w:p>
        </w:tc>
        <w:tc>
          <w:tcPr>
            <w:tcW w:w="1340" w:type="dxa"/>
            <w:tcBorders>
              <w:top w:val="single" w:color="auto" w:sz="6" w:space="0"/>
              <w:left w:val="single" w:color="auto" w:sz="6" w:space="0"/>
              <w:bottom w:val="single" w:color="auto" w:sz="6" w:space="0"/>
              <w:right w:val="single" w:color="auto" w:sz="6" w:space="0"/>
            </w:tcBorders>
            <w:noWrap w:val="0"/>
            <w:vAlign w:val="center"/>
          </w:tcPr>
          <w:p w14:paraId="71067823">
            <w:pPr>
              <w:autoSpaceDE w:val="0"/>
              <w:autoSpaceDN w:val="0"/>
              <w:adjustRightInd w:val="0"/>
              <w:jc w:val="center"/>
              <w:rPr>
                <w:rFonts w:hint="eastAsia" w:ascii="宋体" w:hAnsi="宋体" w:eastAsia="宋体" w:cs="宋体"/>
                <w:color w:val="auto"/>
                <w:sz w:val="24"/>
                <w:szCs w:val="24"/>
                <w:highlight w:val="none"/>
                <w:lang w:val="zh-CN"/>
              </w:rPr>
            </w:pPr>
          </w:p>
        </w:tc>
        <w:tc>
          <w:tcPr>
            <w:tcW w:w="905" w:type="dxa"/>
            <w:tcBorders>
              <w:top w:val="single" w:color="auto" w:sz="6" w:space="0"/>
              <w:left w:val="single" w:color="auto" w:sz="6" w:space="0"/>
              <w:bottom w:val="single" w:color="auto" w:sz="6" w:space="0"/>
              <w:right w:val="single" w:color="auto" w:sz="6" w:space="0"/>
            </w:tcBorders>
            <w:noWrap w:val="0"/>
            <w:vAlign w:val="center"/>
          </w:tcPr>
          <w:p w14:paraId="0292A146">
            <w:pPr>
              <w:autoSpaceDE w:val="0"/>
              <w:autoSpaceDN w:val="0"/>
              <w:adjustRightInd w:val="0"/>
              <w:jc w:val="center"/>
              <w:rPr>
                <w:rFonts w:hint="eastAsia" w:ascii="宋体" w:hAnsi="宋体" w:eastAsia="宋体" w:cs="宋体"/>
                <w:color w:val="auto"/>
                <w:sz w:val="24"/>
                <w:szCs w:val="24"/>
                <w:highlight w:val="none"/>
                <w:lang w:val="zh-CN"/>
              </w:rPr>
            </w:pPr>
          </w:p>
        </w:tc>
      </w:tr>
      <w:tr w14:paraId="4C4ED46C">
        <w:tblPrEx>
          <w:tblCellMar>
            <w:top w:w="0" w:type="dxa"/>
            <w:left w:w="108" w:type="dxa"/>
            <w:bottom w:w="0" w:type="dxa"/>
            <w:right w:w="108" w:type="dxa"/>
          </w:tblCellMar>
        </w:tblPrEx>
        <w:trPr>
          <w:trHeight w:val="66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7EE3C78B">
            <w:pPr>
              <w:autoSpaceDE w:val="0"/>
              <w:autoSpaceDN w:val="0"/>
              <w:adjustRightInd w:val="0"/>
              <w:jc w:val="center"/>
              <w:rPr>
                <w:rFonts w:hint="eastAsia" w:ascii="宋体" w:hAnsi="宋体" w:eastAsia="宋体" w:cs="宋体"/>
                <w:color w:val="auto"/>
                <w:sz w:val="24"/>
                <w:szCs w:val="24"/>
                <w:highlight w:val="none"/>
                <w:lang w:val="zh-CN"/>
              </w:rPr>
            </w:pPr>
          </w:p>
        </w:tc>
        <w:tc>
          <w:tcPr>
            <w:tcW w:w="1536" w:type="dxa"/>
            <w:tcBorders>
              <w:top w:val="single" w:color="auto" w:sz="6" w:space="0"/>
              <w:left w:val="single" w:color="auto" w:sz="6" w:space="0"/>
              <w:bottom w:val="single" w:color="auto" w:sz="6" w:space="0"/>
              <w:right w:val="single" w:color="auto" w:sz="6" w:space="0"/>
            </w:tcBorders>
            <w:noWrap w:val="0"/>
            <w:vAlign w:val="center"/>
          </w:tcPr>
          <w:p w14:paraId="0125883B">
            <w:pPr>
              <w:autoSpaceDE w:val="0"/>
              <w:autoSpaceDN w:val="0"/>
              <w:adjustRightInd w:val="0"/>
              <w:jc w:val="center"/>
              <w:rPr>
                <w:rFonts w:hint="eastAsia" w:ascii="宋体" w:hAnsi="宋体" w:eastAsia="宋体" w:cs="宋体"/>
                <w:color w:val="auto"/>
                <w:sz w:val="24"/>
                <w:szCs w:val="24"/>
                <w:highlight w:val="none"/>
                <w:lang w:val="zh-CN"/>
              </w:rPr>
            </w:pPr>
          </w:p>
        </w:tc>
        <w:tc>
          <w:tcPr>
            <w:tcW w:w="748" w:type="dxa"/>
            <w:tcBorders>
              <w:top w:val="single" w:color="auto" w:sz="6" w:space="0"/>
              <w:left w:val="single" w:color="auto" w:sz="6" w:space="0"/>
              <w:bottom w:val="single" w:color="auto" w:sz="6" w:space="0"/>
              <w:right w:val="single" w:color="auto" w:sz="6" w:space="0"/>
            </w:tcBorders>
            <w:noWrap w:val="0"/>
            <w:vAlign w:val="center"/>
          </w:tcPr>
          <w:p w14:paraId="6C230805">
            <w:pPr>
              <w:autoSpaceDE w:val="0"/>
              <w:autoSpaceDN w:val="0"/>
              <w:adjustRightInd w:val="0"/>
              <w:jc w:val="center"/>
              <w:rPr>
                <w:rFonts w:hint="eastAsia" w:ascii="宋体" w:hAnsi="宋体" w:eastAsia="宋体" w:cs="宋体"/>
                <w:color w:val="auto"/>
                <w:sz w:val="24"/>
                <w:szCs w:val="24"/>
                <w:highlight w:val="none"/>
                <w:lang w:val="zh-CN"/>
              </w:rPr>
            </w:pPr>
          </w:p>
        </w:tc>
        <w:tc>
          <w:tcPr>
            <w:tcW w:w="936" w:type="dxa"/>
            <w:tcBorders>
              <w:top w:val="single" w:color="auto" w:sz="6" w:space="0"/>
              <w:left w:val="single" w:color="auto" w:sz="6" w:space="0"/>
              <w:bottom w:val="single" w:color="auto" w:sz="6" w:space="0"/>
              <w:right w:val="single" w:color="auto" w:sz="6" w:space="0"/>
            </w:tcBorders>
            <w:noWrap w:val="0"/>
            <w:vAlign w:val="center"/>
          </w:tcPr>
          <w:p w14:paraId="3AF15AED">
            <w:pPr>
              <w:autoSpaceDE w:val="0"/>
              <w:autoSpaceDN w:val="0"/>
              <w:adjustRightInd w:val="0"/>
              <w:jc w:val="center"/>
              <w:rPr>
                <w:rFonts w:hint="eastAsia" w:ascii="宋体" w:hAnsi="宋体" w:eastAsia="宋体" w:cs="宋体"/>
                <w:color w:val="auto"/>
                <w:sz w:val="24"/>
                <w:szCs w:val="24"/>
                <w:highlight w:val="none"/>
                <w:lang w:val="zh-CN"/>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7DB97D05">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16594770">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0B1F79DC">
            <w:pPr>
              <w:autoSpaceDE w:val="0"/>
              <w:autoSpaceDN w:val="0"/>
              <w:adjustRightInd w:val="0"/>
              <w:jc w:val="center"/>
              <w:rPr>
                <w:rFonts w:hint="eastAsia" w:ascii="宋体" w:hAnsi="宋体" w:eastAsia="宋体" w:cs="宋体"/>
                <w:color w:val="auto"/>
                <w:sz w:val="24"/>
                <w:szCs w:val="24"/>
                <w:highlight w:val="none"/>
                <w:lang w:val="zh-CN"/>
              </w:rPr>
            </w:pPr>
          </w:p>
        </w:tc>
        <w:tc>
          <w:tcPr>
            <w:tcW w:w="1340" w:type="dxa"/>
            <w:tcBorders>
              <w:top w:val="single" w:color="auto" w:sz="6" w:space="0"/>
              <w:left w:val="single" w:color="auto" w:sz="6" w:space="0"/>
              <w:bottom w:val="single" w:color="auto" w:sz="6" w:space="0"/>
              <w:right w:val="single" w:color="auto" w:sz="6" w:space="0"/>
            </w:tcBorders>
            <w:noWrap w:val="0"/>
            <w:vAlign w:val="center"/>
          </w:tcPr>
          <w:p w14:paraId="373F1328">
            <w:pPr>
              <w:autoSpaceDE w:val="0"/>
              <w:autoSpaceDN w:val="0"/>
              <w:adjustRightInd w:val="0"/>
              <w:jc w:val="center"/>
              <w:rPr>
                <w:rFonts w:hint="eastAsia" w:ascii="宋体" w:hAnsi="宋体" w:eastAsia="宋体" w:cs="宋体"/>
                <w:color w:val="auto"/>
                <w:sz w:val="24"/>
                <w:szCs w:val="24"/>
                <w:highlight w:val="none"/>
                <w:lang w:val="zh-CN"/>
              </w:rPr>
            </w:pPr>
          </w:p>
        </w:tc>
        <w:tc>
          <w:tcPr>
            <w:tcW w:w="905" w:type="dxa"/>
            <w:tcBorders>
              <w:top w:val="single" w:color="auto" w:sz="6" w:space="0"/>
              <w:left w:val="single" w:color="auto" w:sz="6" w:space="0"/>
              <w:bottom w:val="single" w:color="auto" w:sz="6" w:space="0"/>
              <w:right w:val="single" w:color="auto" w:sz="6" w:space="0"/>
            </w:tcBorders>
            <w:noWrap w:val="0"/>
            <w:vAlign w:val="center"/>
          </w:tcPr>
          <w:p w14:paraId="714BAE6A">
            <w:pPr>
              <w:autoSpaceDE w:val="0"/>
              <w:autoSpaceDN w:val="0"/>
              <w:adjustRightInd w:val="0"/>
              <w:jc w:val="center"/>
              <w:rPr>
                <w:rFonts w:hint="eastAsia" w:ascii="宋体" w:hAnsi="宋体" w:eastAsia="宋体" w:cs="宋体"/>
                <w:color w:val="auto"/>
                <w:sz w:val="24"/>
                <w:szCs w:val="24"/>
                <w:highlight w:val="none"/>
                <w:lang w:val="zh-CN"/>
              </w:rPr>
            </w:pPr>
          </w:p>
        </w:tc>
      </w:tr>
      <w:tr w14:paraId="1BC24947">
        <w:tblPrEx>
          <w:tblCellMar>
            <w:top w:w="0" w:type="dxa"/>
            <w:left w:w="108" w:type="dxa"/>
            <w:bottom w:w="0" w:type="dxa"/>
            <w:right w:w="108" w:type="dxa"/>
          </w:tblCellMar>
        </w:tblPrEx>
        <w:trPr>
          <w:trHeight w:val="66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522D37B6">
            <w:pPr>
              <w:autoSpaceDE w:val="0"/>
              <w:autoSpaceDN w:val="0"/>
              <w:adjustRightInd w:val="0"/>
              <w:jc w:val="center"/>
              <w:rPr>
                <w:rFonts w:hint="eastAsia" w:ascii="宋体" w:hAnsi="宋体" w:eastAsia="宋体" w:cs="宋体"/>
                <w:color w:val="auto"/>
                <w:sz w:val="24"/>
                <w:szCs w:val="24"/>
                <w:highlight w:val="none"/>
                <w:lang w:val="zh-CN"/>
              </w:rPr>
            </w:pPr>
          </w:p>
        </w:tc>
        <w:tc>
          <w:tcPr>
            <w:tcW w:w="1536" w:type="dxa"/>
            <w:tcBorders>
              <w:top w:val="single" w:color="auto" w:sz="6" w:space="0"/>
              <w:left w:val="single" w:color="auto" w:sz="6" w:space="0"/>
              <w:bottom w:val="single" w:color="auto" w:sz="6" w:space="0"/>
              <w:right w:val="single" w:color="auto" w:sz="6" w:space="0"/>
            </w:tcBorders>
            <w:noWrap w:val="0"/>
            <w:vAlign w:val="center"/>
          </w:tcPr>
          <w:p w14:paraId="489312F4">
            <w:pPr>
              <w:autoSpaceDE w:val="0"/>
              <w:autoSpaceDN w:val="0"/>
              <w:adjustRightInd w:val="0"/>
              <w:jc w:val="center"/>
              <w:rPr>
                <w:rFonts w:hint="eastAsia" w:ascii="宋体" w:hAnsi="宋体" w:eastAsia="宋体" w:cs="宋体"/>
                <w:color w:val="auto"/>
                <w:sz w:val="24"/>
                <w:szCs w:val="24"/>
                <w:highlight w:val="none"/>
                <w:lang w:val="zh-CN"/>
              </w:rPr>
            </w:pPr>
          </w:p>
        </w:tc>
        <w:tc>
          <w:tcPr>
            <w:tcW w:w="748" w:type="dxa"/>
            <w:tcBorders>
              <w:top w:val="single" w:color="auto" w:sz="6" w:space="0"/>
              <w:left w:val="single" w:color="auto" w:sz="6" w:space="0"/>
              <w:bottom w:val="single" w:color="auto" w:sz="6" w:space="0"/>
              <w:right w:val="single" w:color="auto" w:sz="6" w:space="0"/>
            </w:tcBorders>
            <w:noWrap w:val="0"/>
            <w:vAlign w:val="center"/>
          </w:tcPr>
          <w:p w14:paraId="220B8BBE">
            <w:pPr>
              <w:autoSpaceDE w:val="0"/>
              <w:autoSpaceDN w:val="0"/>
              <w:adjustRightInd w:val="0"/>
              <w:jc w:val="center"/>
              <w:rPr>
                <w:rFonts w:hint="eastAsia" w:ascii="宋体" w:hAnsi="宋体" w:eastAsia="宋体" w:cs="宋体"/>
                <w:color w:val="auto"/>
                <w:sz w:val="24"/>
                <w:szCs w:val="24"/>
                <w:highlight w:val="none"/>
                <w:lang w:val="zh-CN"/>
              </w:rPr>
            </w:pPr>
          </w:p>
        </w:tc>
        <w:tc>
          <w:tcPr>
            <w:tcW w:w="936" w:type="dxa"/>
            <w:tcBorders>
              <w:top w:val="single" w:color="auto" w:sz="6" w:space="0"/>
              <w:left w:val="single" w:color="auto" w:sz="6" w:space="0"/>
              <w:bottom w:val="single" w:color="auto" w:sz="6" w:space="0"/>
              <w:right w:val="single" w:color="auto" w:sz="6" w:space="0"/>
            </w:tcBorders>
            <w:noWrap w:val="0"/>
            <w:vAlign w:val="center"/>
          </w:tcPr>
          <w:p w14:paraId="2D7EA0F6">
            <w:pPr>
              <w:autoSpaceDE w:val="0"/>
              <w:autoSpaceDN w:val="0"/>
              <w:adjustRightInd w:val="0"/>
              <w:jc w:val="center"/>
              <w:rPr>
                <w:rFonts w:hint="eastAsia" w:ascii="宋体" w:hAnsi="宋体" w:eastAsia="宋体" w:cs="宋体"/>
                <w:color w:val="auto"/>
                <w:sz w:val="24"/>
                <w:szCs w:val="24"/>
                <w:highlight w:val="none"/>
                <w:lang w:val="zh-CN"/>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0ABAA07B">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1691D8C2">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0A95FCF0">
            <w:pPr>
              <w:autoSpaceDE w:val="0"/>
              <w:autoSpaceDN w:val="0"/>
              <w:adjustRightInd w:val="0"/>
              <w:jc w:val="center"/>
              <w:rPr>
                <w:rFonts w:hint="eastAsia" w:ascii="宋体" w:hAnsi="宋体" w:eastAsia="宋体" w:cs="宋体"/>
                <w:color w:val="auto"/>
                <w:sz w:val="24"/>
                <w:szCs w:val="24"/>
                <w:highlight w:val="none"/>
                <w:lang w:val="zh-CN"/>
              </w:rPr>
            </w:pPr>
          </w:p>
        </w:tc>
        <w:tc>
          <w:tcPr>
            <w:tcW w:w="1340" w:type="dxa"/>
            <w:tcBorders>
              <w:top w:val="single" w:color="auto" w:sz="6" w:space="0"/>
              <w:left w:val="single" w:color="auto" w:sz="6" w:space="0"/>
              <w:bottom w:val="single" w:color="auto" w:sz="6" w:space="0"/>
              <w:right w:val="single" w:color="auto" w:sz="6" w:space="0"/>
            </w:tcBorders>
            <w:noWrap w:val="0"/>
            <w:vAlign w:val="center"/>
          </w:tcPr>
          <w:p w14:paraId="567CD246">
            <w:pPr>
              <w:autoSpaceDE w:val="0"/>
              <w:autoSpaceDN w:val="0"/>
              <w:adjustRightInd w:val="0"/>
              <w:jc w:val="center"/>
              <w:rPr>
                <w:rFonts w:hint="eastAsia" w:ascii="宋体" w:hAnsi="宋体" w:eastAsia="宋体" w:cs="宋体"/>
                <w:color w:val="auto"/>
                <w:sz w:val="24"/>
                <w:szCs w:val="24"/>
                <w:highlight w:val="none"/>
                <w:lang w:val="zh-CN"/>
              </w:rPr>
            </w:pPr>
          </w:p>
        </w:tc>
        <w:tc>
          <w:tcPr>
            <w:tcW w:w="905" w:type="dxa"/>
            <w:tcBorders>
              <w:top w:val="single" w:color="auto" w:sz="6" w:space="0"/>
              <w:left w:val="single" w:color="auto" w:sz="6" w:space="0"/>
              <w:bottom w:val="single" w:color="auto" w:sz="6" w:space="0"/>
              <w:right w:val="single" w:color="auto" w:sz="6" w:space="0"/>
            </w:tcBorders>
            <w:noWrap w:val="0"/>
            <w:vAlign w:val="center"/>
          </w:tcPr>
          <w:p w14:paraId="51EB4989">
            <w:pPr>
              <w:autoSpaceDE w:val="0"/>
              <w:autoSpaceDN w:val="0"/>
              <w:adjustRightInd w:val="0"/>
              <w:jc w:val="center"/>
              <w:rPr>
                <w:rFonts w:hint="eastAsia" w:ascii="宋体" w:hAnsi="宋体" w:eastAsia="宋体" w:cs="宋体"/>
                <w:color w:val="auto"/>
                <w:sz w:val="24"/>
                <w:szCs w:val="24"/>
                <w:highlight w:val="none"/>
                <w:lang w:val="zh-CN"/>
              </w:rPr>
            </w:pPr>
          </w:p>
        </w:tc>
      </w:tr>
      <w:tr w14:paraId="56D5C7BF">
        <w:tblPrEx>
          <w:tblCellMar>
            <w:top w:w="0" w:type="dxa"/>
            <w:left w:w="108" w:type="dxa"/>
            <w:bottom w:w="0" w:type="dxa"/>
            <w:right w:w="108" w:type="dxa"/>
          </w:tblCellMar>
        </w:tblPrEx>
        <w:trPr>
          <w:trHeight w:val="66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2C7BC7F7">
            <w:pPr>
              <w:autoSpaceDE w:val="0"/>
              <w:autoSpaceDN w:val="0"/>
              <w:adjustRightInd w:val="0"/>
              <w:jc w:val="center"/>
              <w:rPr>
                <w:rFonts w:hint="eastAsia" w:ascii="宋体" w:hAnsi="宋体" w:eastAsia="宋体" w:cs="宋体"/>
                <w:color w:val="auto"/>
                <w:sz w:val="24"/>
                <w:szCs w:val="24"/>
                <w:highlight w:val="none"/>
                <w:lang w:val="zh-CN"/>
              </w:rPr>
            </w:pPr>
          </w:p>
        </w:tc>
        <w:tc>
          <w:tcPr>
            <w:tcW w:w="1536" w:type="dxa"/>
            <w:tcBorders>
              <w:top w:val="single" w:color="auto" w:sz="6" w:space="0"/>
              <w:left w:val="single" w:color="auto" w:sz="6" w:space="0"/>
              <w:bottom w:val="single" w:color="auto" w:sz="6" w:space="0"/>
              <w:right w:val="single" w:color="auto" w:sz="6" w:space="0"/>
            </w:tcBorders>
            <w:noWrap w:val="0"/>
            <w:vAlign w:val="center"/>
          </w:tcPr>
          <w:p w14:paraId="517114BD">
            <w:pPr>
              <w:autoSpaceDE w:val="0"/>
              <w:autoSpaceDN w:val="0"/>
              <w:adjustRightInd w:val="0"/>
              <w:jc w:val="center"/>
              <w:rPr>
                <w:rFonts w:hint="eastAsia" w:ascii="宋体" w:hAnsi="宋体" w:eastAsia="宋体" w:cs="宋体"/>
                <w:color w:val="auto"/>
                <w:sz w:val="24"/>
                <w:szCs w:val="24"/>
                <w:highlight w:val="none"/>
                <w:lang w:val="zh-CN"/>
              </w:rPr>
            </w:pPr>
          </w:p>
        </w:tc>
        <w:tc>
          <w:tcPr>
            <w:tcW w:w="748" w:type="dxa"/>
            <w:tcBorders>
              <w:top w:val="single" w:color="auto" w:sz="6" w:space="0"/>
              <w:left w:val="single" w:color="auto" w:sz="6" w:space="0"/>
              <w:bottom w:val="single" w:color="auto" w:sz="6" w:space="0"/>
              <w:right w:val="single" w:color="auto" w:sz="6" w:space="0"/>
            </w:tcBorders>
            <w:noWrap w:val="0"/>
            <w:vAlign w:val="center"/>
          </w:tcPr>
          <w:p w14:paraId="4B23013D">
            <w:pPr>
              <w:autoSpaceDE w:val="0"/>
              <w:autoSpaceDN w:val="0"/>
              <w:adjustRightInd w:val="0"/>
              <w:jc w:val="center"/>
              <w:rPr>
                <w:rFonts w:hint="eastAsia" w:ascii="宋体" w:hAnsi="宋体" w:eastAsia="宋体" w:cs="宋体"/>
                <w:color w:val="auto"/>
                <w:sz w:val="24"/>
                <w:szCs w:val="24"/>
                <w:highlight w:val="none"/>
                <w:lang w:val="zh-CN"/>
              </w:rPr>
            </w:pPr>
          </w:p>
        </w:tc>
        <w:tc>
          <w:tcPr>
            <w:tcW w:w="936" w:type="dxa"/>
            <w:tcBorders>
              <w:top w:val="single" w:color="auto" w:sz="6" w:space="0"/>
              <w:left w:val="single" w:color="auto" w:sz="6" w:space="0"/>
              <w:bottom w:val="single" w:color="auto" w:sz="6" w:space="0"/>
              <w:right w:val="single" w:color="auto" w:sz="6" w:space="0"/>
            </w:tcBorders>
            <w:noWrap w:val="0"/>
            <w:vAlign w:val="center"/>
          </w:tcPr>
          <w:p w14:paraId="7F45D16D">
            <w:pPr>
              <w:autoSpaceDE w:val="0"/>
              <w:autoSpaceDN w:val="0"/>
              <w:adjustRightInd w:val="0"/>
              <w:jc w:val="center"/>
              <w:rPr>
                <w:rFonts w:hint="eastAsia" w:ascii="宋体" w:hAnsi="宋体" w:eastAsia="宋体" w:cs="宋体"/>
                <w:color w:val="auto"/>
                <w:sz w:val="24"/>
                <w:szCs w:val="24"/>
                <w:highlight w:val="none"/>
                <w:lang w:val="zh-CN"/>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22AA5E5F">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655C31EB">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2C015B97">
            <w:pPr>
              <w:autoSpaceDE w:val="0"/>
              <w:autoSpaceDN w:val="0"/>
              <w:adjustRightInd w:val="0"/>
              <w:jc w:val="center"/>
              <w:rPr>
                <w:rFonts w:hint="eastAsia" w:ascii="宋体" w:hAnsi="宋体" w:eastAsia="宋体" w:cs="宋体"/>
                <w:color w:val="auto"/>
                <w:sz w:val="24"/>
                <w:szCs w:val="24"/>
                <w:highlight w:val="none"/>
                <w:lang w:val="zh-CN"/>
              </w:rPr>
            </w:pPr>
          </w:p>
        </w:tc>
        <w:tc>
          <w:tcPr>
            <w:tcW w:w="1340" w:type="dxa"/>
            <w:tcBorders>
              <w:top w:val="single" w:color="auto" w:sz="6" w:space="0"/>
              <w:left w:val="single" w:color="auto" w:sz="6" w:space="0"/>
              <w:bottom w:val="single" w:color="auto" w:sz="6" w:space="0"/>
              <w:right w:val="single" w:color="auto" w:sz="6" w:space="0"/>
            </w:tcBorders>
            <w:noWrap w:val="0"/>
            <w:vAlign w:val="center"/>
          </w:tcPr>
          <w:p w14:paraId="280F2C1C">
            <w:pPr>
              <w:autoSpaceDE w:val="0"/>
              <w:autoSpaceDN w:val="0"/>
              <w:adjustRightInd w:val="0"/>
              <w:jc w:val="center"/>
              <w:rPr>
                <w:rFonts w:hint="eastAsia" w:ascii="宋体" w:hAnsi="宋体" w:eastAsia="宋体" w:cs="宋体"/>
                <w:color w:val="auto"/>
                <w:sz w:val="24"/>
                <w:szCs w:val="24"/>
                <w:highlight w:val="none"/>
                <w:lang w:val="zh-CN"/>
              </w:rPr>
            </w:pPr>
          </w:p>
        </w:tc>
        <w:tc>
          <w:tcPr>
            <w:tcW w:w="905" w:type="dxa"/>
            <w:tcBorders>
              <w:top w:val="single" w:color="auto" w:sz="6" w:space="0"/>
              <w:left w:val="single" w:color="auto" w:sz="6" w:space="0"/>
              <w:bottom w:val="single" w:color="auto" w:sz="6" w:space="0"/>
              <w:right w:val="single" w:color="auto" w:sz="6" w:space="0"/>
            </w:tcBorders>
            <w:noWrap w:val="0"/>
            <w:vAlign w:val="center"/>
          </w:tcPr>
          <w:p w14:paraId="7512774E">
            <w:pPr>
              <w:autoSpaceDE w:val="0"/>
              <w:autoSpaceDN w:val="0"/>
              <w:adjustRightInd w:val="0"/>
              <w:jc w:val="center"/>
              <w:rPr>
                <w:rFonts w:hint="eastAsia" w:ascii="宋体" w:hAnsi="宋体" w:eastAsia="宋体" w:cs="宋体"/>
                <w:color w:val="auto"/>
                <w:sz w:val="24"/>
                <w:szCs w:val="24"/>
                <w:highlight w:val="none"/>
                <w:lang w:val="zh-CN"/>
              </w:rPr>
            </w:pPr>
          </w:p>
        </w:tc>
      </w:tr>
      <w:tr w14:paraId="44014FDE">
        <w:tblPrEx>
          <w:tblCellMar>
            <w:top w:w="0" w:type="dxa"/>
            <w:left w:w="108" w:type="dxa"/>
            <w:bottom w:w="0" w:type="dxa"/>
            <w:right w:w="108" w:type="dxa"/>
          </w:tblCellMar>
        </w:tblPrEx>
        <w:trPr>
          <w:trHeight w:val="66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1D1F309A">
            <w:pPr>
              <w:autoSpaceDE w:val="0"/>
              <w:autoSpaceDN w:val="0"/>
              <w:adjustRightInd w:val="0"/>
              <w:jc w:val="center"/>
              <w:rPr>
                <w:rFonts w:hint="eastAsia" w:ascii="宋体" w:hAnsi="宋体" w:eastAsia="宋体" w:cs="宋体"/>
                <w:color w:val="auto"/>
                <w:sz w:val="24"/>
                <w:szCs w:val="24"/>
                <w:highlight w:val="none"/>
                <w:lang w:val="zh-CN"/>
              </w:rPr>
            </w:pPr>
          </w:p>
        </w:tc>
        <w:tc>
          <w:tcPr>
            <w:tcW w:w="1536" w:type="dxa"/>
            <w:tcBorders>
              <w:top w:val="single" w:color="auto" w:sz="6" w:space="0"/>
              <w:left w:val="single" w:color="auto" w:sz="6" w:space="0"/>
              <w:bottom w:val="single" w:color="auto" w:sz="6" w:space="0"/>
              <w:right w:val="single" w:color="auto" w:sz="6" w:space="0"/>
            </w:tcBorders>
            <w:noWrap w:val="0"/>
            <w:vAlign w:val="center"/>
          </w:tcPr>
          <w:p w14:paraId="7DF97FEE">
            <w:pPr>
              <w:autoSpaceDE w:val="0"/>
              <w:autoSpaceDN w:val="0"/>
              <w:adjustRightInd w:val="0"/>
              <w:jc w:val="center"/>
              <w:rPr>
                <w:rFonts w:hint="eastAsia" w:ascii="宋体" w:hAnsi="宋体" w:eastAsia="宋体" w:cs="宋体"/>
                <w:color w:val="auto"/>
                <w:sz w:val="24"/>
                <w:szCs w:val="24"/>
                <w:highlight w:val="none"/>
                <w:lang w:val="zh-CN"/>
              </w:rPr>
            </w:pPr>
          </w:p>
        </w:tc>
        <w:tc>
          <w:tcPr>
            <w:tcW w:w="748" w:type="dxa"/>
            <w:tcBorders>
              <w:top w:val="single" w:color="auto" w:sz="6" w:space="0"/>
              <w:left w:val="single" w:color="auto" w:sz="6" w:space="0"/>
              <w:bottom w:val="single" w:color="auto" w:sz="6" w:space="0"/>
              <w:right w:val="single" w:color="auto" w:sz="6" w:space="0"/>
            </w:tcBorders>
            <w:noWrap w:val="0"/>
            <w:vAlign w:val="center"/>
          </w:tcPr>
          <w:p w14:paraId="7BD7CBE3">
            <w:pPr>
              <w:autoSpaceDE w:val="0"/>
              <w:autoSpaceDN w:val="0"/>
              <w:adjustRightInd w:val="0"/>
              <w:jc w:val="center"/>
              <w:rPr>
                <w:rFonts w:hint="eastAsia" w:ascii="宋体" w:hAnsi="宋体" w:eastAsia="宋体" w:cs="宋体"/>
                <w:color w:val="auto"/>
                <w:sz w:val="24"/>
                <w:szCs w:val="24"/>
                <w:highlight w:val="none"/>
                <w:lang w:val="zh-CN"/>
              </w:rPr>
            </w:pPr>
          </w:p>
        </w:tc>
        <w:tc>
          <w:tcPr>
            <w:tcW w:w="936" w:type="dxa"/>
            <w:tcBorders>
              <w:top w:val="single" w:color="auto" w:sz="6" w:space="0"/>
              <w:left w:val="single" w:color="auto" w:sz="6" w:space="0"/>
              <w:bottom w:val="single" w:color="auto" w:sz="6" w:space="0"/>
              <w:right w:val="single" w:color="auto" w:sz="6" w:space="0"/>
            </w:tcBorders>
            <w:noWrap w:val="0"/>
            <w:vAlign w:val="center"/>
          </w:tcPr>
          <w:p w14:paraId="6E13B128">
            <w:pPr>
              <w:autoSpaceDE w:val="0"/>
              <w:autoSpaceDN w:val="0"/>
              <w:adjustRightInd w:val="0"/>
              <w:jc w:val="center"/>
              <w:rPr>
                <w:rFonts w:hint="eastAsia" w:ascii="宋体" w:hAnsi="宋体" w:eastAsia="宋体" w:cs="宋体"/>
                <w:color w:val="auto"/>
                <w:sz w:val="24"/>
                <w:szCs w:val="24"/>
                <w:highlight w:val="none"/>
                <w:lang w:val="zh-CN"/>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63ECDFB5">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3BF93837">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7FFDD0ED">
            <w:pPr>
              <w:autoSpaceDE w:val="0"/>
              <w:autoSpaceDN w:val="0"/>
              <w:adjustRightInd w:val="0"/>
              <w:jc w:val="center"/>
              <w:rPr>
                <w:rFonts w:hint="eastAsia" w:ascii="宋体" w:hAnsi="宋体" w:eastAsia="宋体" w:cs="宋体"/>
                <w:color w:val="auto"/>
                <w:sz w:val="24"/>
                <w:szCs w:val="24"/>
                <w:highlight w:val="none"/>
                <w:lang w:val="zh-CN"/>
              </w:rPr>
            </w:pPr>
          </w:p>
        </w:tc>
        <w:tc>
          <w:tcPr>
            <w:tcW w:w="1340" w:type="dxa"/>
            <w:tcBorders>
              <w:top w:val="single" w:color="auto" w:sz="6" w:space="0"/>
              <w:left w:val="single" w:color="auto" w:sz="6" w:space="0"/>
              <w:bottom w:val="single" w:color="auto" w:sz="6" w:space="0"/>
              <w:right w:val="single" w:color="auto" w:sz="6" w:space="0"/>
            </w:tcBorders>
            <w:noWrap w:val="0"/>
            <w:vAlign w:val="center"/>
          </w:tcPr>
          <w:p w14:paraId="1983CDE8">
            <w:pPr>
              <w:autoSpaceDE w:val="0"/>
              <w:autoSpaceDN w:val="0"/>
              <w:adjustRightInd w:val="0"/>
              <w:jc w:val="center"/>
              <w:rPr>
                <w:rFonts w:hint="eastAsia" w:ascii="宋体" w:hAnsi="宋体" w:eastAsia="宋体" w:cs="宋体"/>
                <w:color w:val="auto"/>
                <w:sz w:val="24"/>
                <w:szCs w:val="24"/>
                <w:highlight w:val="none"/>
                <w:lang w:val="zh-CN"/>
              </w:rPr>
            </w:pPr>
          </w:p>
        </w:tc>
        <w:tc>
          <w:tcPr>
            <w:tcW w:w="905" w:type="dxa"/>
            <w:tcBorders>
              <w:top w:val="single" w:color="auto" w:sz="6" w:space="0"/>
              <w:left w:val="single" w:color="auto" w:sz="6" w:space="0"/>
              <w:bottom w:val="single" w:color="auto" w:sz="6" w:space="0"/>
              <w:right w:val="single" w:color="auto" w:sz="6" w:space="0"/>
            </w:tcBorders>
            <w:noWrap w:val="0"/>
            <w:vAlign w:val="center"/>
          </w:tcPr>
          <w:p w14:paraId="7B7012F0">
            <w:pPr>
              <w:autoSpaceDE w:val="0"/>
              <w:autoSpaceDN w:val="0"/>
              <w:adjustRightInd w:val="0"/>
              <w:jc w:val="center"/>
              <w:rPr>
                <w:rFonts w:hint="eastAsia" w:ascii="宋体" w:hAnsi="宋体" w:eastAsia="宋体" w:cs="宋体"/>
                <w:color w:val="auto"/>
                <w:sz w:val="24"/>
                <w:szCs w:val="24"/>
                <w:highlight w:val="none"/>
                <w:lang w:val="zh-CN"/>
              </w:rPr>
            </w:pPr>
          </w:p>
        </w:tc>
      </w:tr>
      <w:tr w14:paraId="5FE10478">
        <w:tblPrEx>
          <w:tblCellMar>
            <w:top w:w="0" w:type="dxa"/>
            <w:left w:w="108" w:type="dxa"/>
            <w:bottom w:w="0" w:type="dxa"/>
            <w:right w:w="108" w:type="dxa"/>
          </w:tblCellMar>
        </w:tblPrEx>
        <w:trPr>
          <w:trHeight w:val="66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2E2BBBEE">
            <w:pPr>
              <w:autoSpaceDE w:val="0"/>
              <w:autoSpaceDN w:val="0"/>
              <w:adjustRightInd w:val="0"/>
              <w:jc w:val="center"/>
              <w:rPr>
                <w:rFonts w:hint="eastAsia" w:ascii="宋体" w:hAnsi="宋体" w:eastAsia="宋体" w:cs="宋体"/>
                <w:color w:val="auto"/>
                <w:sz w:val="24"/>
                <w:szCs w:val="24"/>
                <w:highlight w:val="none"/>
                <w:lang w:val="zh-CN"/>
              </w:rPr>
            </w:pPr>
          </w:p>
        </w:tc>
        <w:tc>
          <w:tcPr>
            <w:tcW w:w="1536" w:type="dxa"/>
            <w:tcBorders>
              <w:top w:val="single" w:color="auto" w:sz="6" w:space="0"/>
              <w:left w:val="single" w:color="auto" w:sz="6" w:space="0"/>
              <w:bottom w:val="single" w:color="auto" w:sz="6" w:space="0"/>
              <w:right w:val="single" w:color="auto" w:sz="6" w:space="0"/>
            </w:tcBorders>
            <w:noWrap w:val="0"/>
            <w:vAlign w:val="center"/>
          </w:tcPr>
          <w:p w14:paraId="08D0E5A8">
            <w:pPr>
              <w:autoSpaceDE w:val="0"/>
              <w:autoSpaceDN w:val="0"/>
              <w:adjustRightInd w:val="0"/>
              <w:jc w:val="center"/>
              <w:rPr>
                <w:rFonts w:hint="eastAsia" w:ascii="宋体" w:hAnsi="宋体" w:eastAsia="宋体" w:cs="宋体"/>
                <w:color w:val="auto"/>
                <w:sz w:val="24"/>
                <w:szCs w:val="24"/>
                <w:highlight w:val="none"/>
                <w:lang w:val="zh-CN"/>
              </w:rPr>
            </w:pPr>
          </w:p>
        </w:tc>
        <w:tc>
          <w:tcPr>
            <w:tcW w:w="748" w:type="dxa"/>
            <w:tcBorders>
              <w:top w:val="single" w:color="auto" w:sz="6" w:space="0"/>
              <w:left w:val="single" w:color="auto" w:sz="6" w:space="0"/>
              <w:bottom w:val="single" w:color="auto" w:sz="6" w:space="0"/>
              <w:right w:val="single" w:color="auto" w:sz="6" w:space="0"/>
            </w:tcBorders>
            <w:noWrap w:val="0"/>
            <w:vAlign w:val="center"/>
          </w:tcPr>
          <w:p w14:paraId="5C808920">
            <w:pPr>
              <w:autoSpaceDE w:val="0"/>
              <w:autoSpaceDN w:val="0"/>
              <w:adjustRightInd w:val="0"/>
              <w:jc w:val="center"/>
              <w:rPr>
                <w:rFonts w:hint="eastAsia" w:ascii="宋体" w:hAnsi="宋体" w:eastAsia="宋体" w:cs="宋体"/>
                <w:color w:val="auto"/>
                <w:sz w:val="24"/>
                <w:szCs w:val="24"/>
                <w:highlight w:val="none"/>
                <w:lang w:val="zh-CN"/>
              </w:rPr>
            </w:pPr>
          </w:p>
        </w:tc>
        <w:tc>
          <w:tcPr>
            <w:tcW w:w="936" w:type="dxa"/>
            <w:tcBorders>
              <w:top w:val="single" w:color="auto" w:sz="6" w:space="0"/>
              <w:left w:val="single" w:color="auto" w:sz="6" w:space="0"/>
              <w:bottom w:val="single" w:color="auto" w:sz="6" w:space="0"/>
              <w:right w:val="single" w:color="auto" w:sz="6" w:space="0"/>
            </w:tcBorders>
            <w:noWrap w:val="0"/>
            <w:vAlign w:val="center"/>
          </w:tcPr>
          <w:p w14:paraId="4328D757">
            <w:pPr>
              <w:autoSpaceDE w:val="0"/>
              <w:autoSpaceDN w:val="0"/>
              <w:adjustRightInd w:val="0"/>
              <w:jc w:val="center"/>
              <w:rPr>
                <w:rFonts w:hint="eastAsia" w:ascii="宋体" w:hAnsi="宋体" w:eastAsia="宋体" w:cs="宋体"/>
                <w:color w:val="auto"/>
                <w:sz w:val="24"/>
                <w:szCs w:val="24"/>
                <w:highlight w:val="none"/>
                <w:lang w:val="zh-CN"/>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1AA875B1">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5B240BBF">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2377EF92">
            <w:pPr>
              <w:autoSpaceDE w:val="0"/>
              <w:autoSpaceDN w:val="0"/>
              <w:adjustRightInd w:val="0"/>
              <w:jc w:val="center"/>
              <w:rPr>
                <w:rFonts w:hint="eastAsia" w:ascii="宋体" w:hAnsi="宋体" w:eastAsia="宋体" w:cs="宋体"/>
                <w:color w:val="auto"/>
                <w:sz w:val="24"/>
                <w:szCs w:val="24"/>
                <w:highlight w:val="none"/>
                <w:lang w:val="zh-CN"/>
              </w:rPr>
            </w:pPr>
          </w:p>
        </w:tc>
        <w:tc>
          <w:tcPr>
            <w:tcW w:w="1340" w:type="dxa"/>
            <w:tcBorders>
              <w:top w:val="single" w:color="auto" w:sz="6" w:space="0"/>
              <w:left w:val="single" w:color="auto" w:sz="6" w:space="0"/>
              <w:bottom w:val="single" w:color="auto" w:sz="6" w:space="0"/>
              <w:right w:val="single" w:color="auto" w:sz="6" w:space="0"/>
            </w:tcBorders>
            <w:noWrap w:val="0"/>
            <w:vAlign w:val="center"/>
          </w:tcPr>
          <w:p w14:paraId="1CE71447">
            <w:pPr>
              <w:autoSpaceDE w:val="0"/>
              <w:autoSpaceDN w:val="0"/>
              <w:adjustRightInd w:val="0"/>
              <w:jc w:val="center"/>
              <w:rPr>
                <w:rFonts w:hint="eastAsia" w:ascii="宋体" w:hAnsi="宋体" w:eastAsia="宋体" w:cs="宋体"/>
                <w:color w:val="auto"/>
                <w:sz w:val="24"/>
                <w:szCs w:val="24"/>
                <w:highlight w:val="none"/>
                <w:lang w:val="zh-CN"/>
              </w:rPr>
            </w:pPr>
          </w:p>
        </w:tc>
        <w:tc>
          <w:tcPr>
            <w:tcW w:w="905" w:type="dxa"/>
            <w:tcBorders>
              <w:top w:val="single" w:color="auto" w:sz="6" w:space="0"/>
              <w:left w:val="single" w:color="auto" w:sz="6" w:space="0"/>
              <w:bottom w:val="single" w:color="auto" w:sz="6" w:space="0"/>
              <w:right w:val="single" w:color="auto" w:sz="6" w:space="0"/>
            </w:tcBorders>
            <w:noWrap w:val="0"/>
            <w:vAlign w:val="center"/>
          </w:tcPr>
          <w:p w14:paraId="7352E65F">
            <w:pPr>
              <w:autoSpaceDE w:val="0"/>
              <w:autoSpaceDN w:val="0"/>
              <w:adjustRightInd w:val="0"/>
              <w:jc w:val="center"/>
              <w:rPr>
                <w:rFonts w:hint="eastAsia" w:ascii="宋体" w:hAnsi="宋体" w:eastAsia="宋体" w:cs="宋体"/>
                <w:color w:val="auto"/>
                <w:sz w:val="24"/>
                <w:szCs w:val="24"/>
                <w:highlight w:val="none"/>
                <w:lang w:val="zh-CN"/>
              </w:rPr>
            </w:pPr>
          </w:p>
        </w:tc>
      </w:tr>
      <w:tr w14:paraId="660ED600">
        <w:tblPrEx>
          <w:tblCellMar>
            <w:top w:w="0" w:type="dxa"/>
            <w:left w:w="108" w:type="dxa"/>
            <w:bottom w:w="0" w:type="dxa"/>
            <w:right w:w="108" w:type="dxa"/>
          </w:tblCellMar>
        </w:tblPrEx>
        <w:trPr>
          <w:trHeight w:val="66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318C5400">
            <w:pPr>
              <w:autoSpaceDE w:val="0"/>
              <w:autoSpaceDN w:val="0"/>
              <w:adjustRightInd w:val="0"/>
              <w:jc w:val="center"/>
              <w:rPr>
                <w:rFonts w:hint="eastAsia" w:ascii="宋体" w:hAnsi="宋体" w:eastAsia="宋体" w:cs="宋体"/>
                <w:color w:val="auto"/>
                <w:sz w:val="24"/>
                <w:szCs w:val="24"/>
                <w:highlight w:val="none"/>
                <w:lang w:val="zh-CN"/>
              </w:rPr>
            </w:pPr>
          </w:p>
        </w:tc>
        <w:tc>
          <w:tcPr>
            <w:tcW w:w="1536" w:type="dxa"/>
            <w:tcBorders>
              <w:top w:val="single" w:color="auto" w:sz="6" w:space="0"/>
              <w:left w:val="single" w:color="auto" w:sz="6" w:space="0"/>
              <w:bottom w:val="single" w:color="auto" w:sz="6" w:space="0"/>
              <w:right w:val="single" w:color="auto" w:sz="6" w:space="0"/>
            </w:tcBorders>
            <w:noWrap w:val="0"/>
            <w:vAlign w:val="center"/>
          </w:tcPr>
          <w:p w14:paraId="37E35671">
            <w:pPr>
              <w:autoSpaceDE w:val="0"/>
              <w:autoSpaceDN w:val="0"/>
              <w:adjustRightInd w:val="0"/>
              <w:jc w:val="center"/>
              <w:rPr>
                <w:rFonts w:hint="eastAsia" w:ascii="宋体" w:hAnsi="宋体" w:eastAsia="宋体" w:cs="宋体"/>
                <w:color w:val="auto"/>
                <w:sz w:val="24"/>
                <w:szCs w:val="24"/>
                <w:highlight w:val="none"/>
                <w:lang w:val="zh-CN"/>
              </w:rPr>
            </w:pPr>
          </w:p>
        </w:tc>
        <w:tc>
          <w:tcPr>
            <w:tcW w:w="748" w:type="dxa"/>
            <w:tcBorders>
              <w:top w:val="single" w:color="auto" w:sz="6" w:space="0"/>
              <w:left w:val="single" w:color="auto" w:sz="6" w:space="0"/>
              <w:bottom w:val="single" w:color="auto" w:sz="6" w:space="0"/>
              <w:right w:val="single" w:color="auto" w:sz="6" w:space="0"/>
            </w:tcBorders>
            <w:noWrap w:val="0"/>
            <w:vAlign w:val="center"/>
          </w:tcPr>
          <w:p w14:paraId="6CEFB6DD">
            <w:pPr>
              <w:autoSpaceDE w:val="0"/>
              <w:autoSpaceDN w:val="0"/>
              <w:adjustRightInd w:val="0"/>
              <w:jc w:val="center"/>
              <w:rPr>
                <w:rFonts w:hint="eastAsia" w:ascii="宋体" w:hAnsi="宋体" w:eastAsia="宋体" w:cs="宋体"/>
                <w:color w:val="auto"/>
                <w:sz w:val="24"/>
                <w:szCs w:val="24"/>
                <w:highlight w:val="none"/>
                <w:lang w:val="zh-CN"/>
              </w:rPr>
            </w:pPr>
          </w:p>
        </w:tc>
        <w:tc>
          <w:tcPr>
            <w:tcW w:w="936" w:type="dxa"/>
            <w:tcBorders>
              <w:top w:val="single" w:color="auto" w:sz="6" w:space="0"/>
              <w:left w:val="single" w:color="auto" w:sz="6" w:space="0"/>
              <w:bottom w:val="single" w:color="auto" w:sz="6" w:space="0"/>
              <w:right w:val="single" w:color="auto" w:sz="6" w:space="0"/>
            </w:tcBorders>
            <w:noWrap w:val="0"/>
            <w:vAlign w:val="center"/>
          </w:tcPr>
          <w:p w14:paraId="3D2BFF23">
            <w:pPr>
              <w:autoSpaceDE w:val="0"/>
              <w:autoSpaceDN w:val="0"/>
              <w:adjustRightInd w:val="0"/>
              <w:jc w:val="center"/>
              <w:rPr>
                <w:rFonts w:hint="eastAsia" w:ascii="宋体" w:hAnsi="宋体" w:eastAsia="宋体" w:cs="宋体"/>
                <w:color w:val="auto"/>
                <w:sz w:val="24"/>
                <w:szCs w:val="24"/>
                <w:highlight w:val="none"/>
                <w:lang w:val="zh-CN"/>
              </w:rPr>
            </w:pPr>
          </w:p>
        </w:tc>
        <w:tc>
          <w:tcPr>
            <w:tcW w:w="780" w:type="dxa"/>
            <w:tcBorders>
              <w:top w:val="single" w:color="auto" w:sz="6" w:space="0"/>
              <w:left w:val="single" w:color="auto" w:sz="6" w:space="0"/>
              <w:bottom w:val="single" w:color="auto" w:sz="6" w:space="0"/>
              <w:right w:val="single" w:color="auto" w:sz="6" w:space="0"/>
            </w:tcBorders>
            <w:noWrap w:val="0"/>
            <w:vAlign w:val="center"/>
          </w:tcPr>
          <w:p w14:paraId="46650E32">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59FE801D">
            <w:pPr>
              <w:autoSpaceDE w:val="0"/>
              <w:autoSpaceDN w:val="0"/>
              <w:adjustRightInd w:val="0"/>
              <w:jc w:val="center"/>
              <w:rPr>
                <w:rFonts w:hint="eastAsia" w:ascii="宋体" w:hAnsi="宋体" w:eastAsia="宋体" w:cs="宋体"/>
                <w:color w:val="auto"/>
                <w:sz w:val="24"/>
                <w:szCs w:val="24"/>
                <w:highlight w:val="none"/>
                <w:lang w:val="zh-CN"/>
              </w:rPr>
            </w:pPr>
          </w:p>
        </w:tc>
        <w:tc>
          <w:tcPr>
            <w:tcW w:w="1170" w:type="dxa"/>
            <w:tcBorders>
              <w:top w:val="single" w:color="auto" w:sz="6" w:space="0"/>
              <w:left w:val="single" w:color="auto" w:sz="6" w:space="0"/>
              <w:bottom w:val="single" w:color="auto" w:sz="6" w:space="0"/>
              <w:right w:val="single" w:color="auto" w:sz="6" w:space="0"/>
            </w:tcBorders>
            <w:noWrap w:val="0"/>
            <w:vAlign w:val="center"/>
          </w:tcPr>
          <w:p w14:paraId="3E4955C3">
            <w:pPr>
              <w:autoSpaceDE w:val="0"/>
              <w:autoSpaceDN w:val="0"/>
              <w:adjustRightInd w:val="0"/>
              <w:jc w:val="center"/>
              <w:rPr>
                <w:rFonts w:hint="eastAsia" w:ascii="宋体" w:hAnsi="宋体" w:eastAsia="宋体" w:cs="宋体"/>
                <w:color w:val="auto"/>
                <w:sz w:val="24"/>
                <w:szCs w:val="24"/>
                <w:highlight w:val="none"/>
                <w:lang w:val="zh-CN"/>
              </w:rPr>
            </w:pPr>
          </w:p>
        </w:tc>
        <w:tc>
          <w:tcPr>
            <w:tcW w:w="1340" w:type="dxa"/>
            <w:tcBorders>
              <w:top w:val="single" w:color="auto" w:sz="6" w:space="0"/>
              <w:left w:val="single" w:color="auto" w:sz="6" w:space="0"/>
              <w:bottom w:val="single" w:color="auto" w:sz="6" w:space="0"/>
              <w:right w:val="single" w:color="auto" w:sz="6" w:space="0"/>
            </w:tcBorders>
            <w:noWrap w:val="0"/>
            <w:vAlign w:val="center"/>
          </w:tcPr>
          <w:p w14:paraId="76F4D7DA">
            <w:pPr>
              <w:autoSpaceDE w:val="0"/>
              <w:autoSpaceDN w:val="0"/>
              <w:adjustRightInd w:val="0"/>
              <w:jc w:val="center"/>
              <w:rPr>
                <w:rFonts w:hint="eastAsia" w:ascii="宋体" w:hAnsi="宋体" w:eastAsia="宋体" w:cs="宋体"/>
                <w:color w:val="auto"/>
                <w:sz w:val="24"/>
                <w:szCs w:val="24"/>
                <w:highlight w:val="none"/>
                <w:lang w:val="zh-CN"/>
              </w:rPr>
            </w:pPr>
          </w:p>
        </w:tc>
        <w:tc>
          <w:tcPr>
            <w:tcW w:w="905" w:type="dxa"/>
            <w:tcBorders>
              <w:top w:val="single" w:color="auto" w:sz="6" w:space="0"/>
              <w:left w:val="single" w:color="auto" w:sz="6" w:space="0"/>
              <w:bottom w:val="single" w:color="auto" w:sz="6" w:space="0"/>
              <w:right w:val="single" w:color="auto" w:sz="6" w:space="0"/>
            </w:tcBorders>
            <w:noWrap w:val="0"/>
            <w:vAlign w:val="center"/>
          </w:tcPr>
          <w:p w14:paraId="3E45DB68">
            <w:pPr>
              <w:autoSpaceDE w:val="0"/>
              <w:autoSpaceDN w:val="0"/>
              <w:adjustRightInd w:val="0"/>
              <w:jc w:val="center"/>
              <w:rPr>
                <w:rFonts w:hint="eastAsia" w:ascii="宋体" w:hAnsi="宋体" w:eastAsia="宋体" w:cs="宋体"/>
                <w:color w:val="auto"/>
                <w:sz w:val="24"/>
                <w:szCs w:val="24"/>
                <w:highlight w:val="none"/>
                <w:lang w:val="zh-CN"/>
              </w:rPr>
            </w:pPr>
          </w:p>
        </w:tc>
      </w:tr>
    </w:tbl>
    <w:p w14:paraId="455BD79F">
      <w:pPr>
        <w:autoSpaceDE w:val="0"/>
        <w:autoSpaceDN w:val="0"/>
        <w:adjustRightInd w:val="0"/>
        <w:jc w:val="both"/>
        <w:rPr>
          <w:rFonts w:hint="eastAsia" w:ascii="宋体" w:hAnsi="宋体" w:eastAsia="宋体" w:cs="宋体"/>
          <w:color w:val="auto"/>
          <w:sz w:val="24"/>
          <w:szCs w:val="24"/>
          <w:highlight w:val="none"/>
          <w:lang w:val="zh-CN"/>
        </w:rPr>
      </w:pPr>
    </w:p>
    <w:p w14:paraId="43E4077D">
      <w:pPr>
        <w:autoSpaceDE w:val="0"/>
        <w:autoSpaceDN w:val="0"/>
        <w:adjustRightInd w:val="0"/>
        <w:spacing w:line="480" w:lineRule="auto"/>
        <w:jc w:val="lef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注：技术人员附</w:t>
      </w:r>
      <w:r>
        <w:rPr>
          <w:rFonts w:hint="eastAsia" w:hAnsi="宋体" w:cs="宋体"/>
          <w:b/>
          <w:bCs/>
          <w:color w:val="auto"/>
          <w:sz w:val="24"/>
          <w:szCs w:val="24"/>
          <w:highlight w:val="none"/>
          <w:lang w:val="en-US" w:eastAsia="zh-CN"/>
        </w:rPr>
        <w:t>相关</w:t>
      </w:r>
      <w:r>
        <w:rPr>
          <w:rFonts w:hint="eastAsia" w:ascii="宋体" w:hAnsi="宋体" w:eastAsia="宋体" w:cs="宋体"/>
          <w:b/>
          <w:bCs/>
          <w:color w:val="auto"/>
          <w:sz w:val="24"/>
          <w:szCs w:val="24"/>
          <w:highlight w:val="none"/>
          <w:lang w:val="zh-CN"/>
        </w:rPr>
        <w:t>证书复印件（加盖公章）。</w:t>
      </w:r>
    </w:p>
    <w:p w14:paraId="7E3A32DA">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r>
    </w:p>
    <w:p w14:paraId="2CC16B74">
      <w:pPr>
        <w:jc w:val="center"/>
        <w:outlineLvl w:val="1"/>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四、</w:t>
      </w:r>
      <w:bookmarkEnd w:id="130"/>
      <w:bookmarkEnd w:id="131"/>
      <w:bookmarkEnd w:id="132"/>
      <w:bookmarkEnd w:id="133"/>
      <w:bookmarkEnd w:id="134"/>
      <w:r>
        <w:rPr>
          <w:rFonts w:hint="eastAsia" w:ascii="宋体" w:hAnsi="宋体" w:eastAsia="宋体" w:cs="宋体"/>
          <w:b/>
          <w:bCs/>
          <w:color w:val="auto"/>
          <w:sz w:val="32"/>
          <w:szCs w:val="32"/>
          <w:highlight w:val="none"/>
        </w:rPr>
        <w:t>商务条款偏离表</w:t>
      </w:r>
      <w:bookmarkEnd w:id="135"/>
      <w:bookmarkEnd w:id="136"/>
      <w:bookmarkEnd w:id="137"/>
      <w:bookmarkEnd w:id="138"/>
    </w:p>
    <w:p w14:paraId="0844CE8C">
      <w:pPr>
        <w:pStyle w:val="18"/>
        <w:widowControl w:val="0"/>
        <w:spacing w:before="0" w:beforeAutospacing="0" w:after="0" w:afterAutospacing="0"/>
        <w:jc w:val="both"/>
        <w:rPr>
          <w:rFonts w:hint="eastAsia" w:ascii="宋体" w:hAnsi="宋体" w:eastAsia="宋体" w:cs="宋体"/>
          <w:color w:val="auto"/>
          <w:highlight w:val="none"/>
        </w:rPr>
      </w:pPr>
    </w:p>
    <w:p w14:paraId="362672B1">
      <w:pPr>
        <w:pStyle w:val="18"/>
        <w:widowControl w:val="0"/>
        <w:spacing w:before="156" w:beforeLines="50" w:beforeAutospacing="0" w:after="156" w:afterLines="5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rPr>
        <w:t>项目编号：</w:t>
      </w:r>
      <w:r>
        <w:rPr>
          <w:rFonts w:hint="eastAsia" w:cs="宋体"/>
          <w:color w:val="auto"/>
          <w:highlight w:val="none"/>
          <w:lang w:val="en-US" w:eastAsia="zh-CN"/>
        </w:rPr>
        <w:t xml:space="preserve">              </w:t>
      </w:r>
    </w:p>
    <w:p w14:paraId="3CCDEE9A">
      <w:pPr>
        <w:pStyle w:val="18"/>
        <w:widowControl w:val="0"/>
        <w:spacing w:before="156" w:beforeLines="50" w:beforeAutospacing="0" w:after="156" w:afterLines="50" w:afterAutospacing="0"/>
        <w:rPr>
          <w:rFonts w:hint="eastAsia" w:ascii="宋体" w:hAnsi="宋体" w:eastAsia="宋体" w:cs="宋体"/>
          <w:color w:val="auto"/>
          <w:highlight w:val="none"/>
          <w:u w:val="single"/>
        </w:rPr>
      </w:pPr>
      <w:r>
        <w:rPr>
          <w:rFonts w:hint="eastAsia" w:ascii="宋体" w:hAnsi="宋体" w:eastAsia="宋体" w:cs="宋体"/>
          <w:color w:val="auto"/>
          <w:highlight w:val="none"/>
        </w:rPr>
        <w:t>项目名称：</w:t>
      </w:r>
    </w:p>
    <w:p w14:paraId="2100AAA2">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0F6B7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13BA4300">
            <w:pPr>
              <w:pStyle w:val="18"/>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7B824A6">
            <w:pPr>
              <w:pStyle w:val="18"/>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E222AA6">
            <w:pPr>
              <w:pStyle w:val="18"/>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67403EE1">
            <w:pPr>
              <w:pStyle w:val="18"/>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noWrap w:val="0"/>
            <w:vAlign w:val="center"/>
          </w:tcPr>
          <w:p w14:paraId="70A86B84">
            <w:pPr>
              <w:pStyle w:val="18"/>
              <w:widowControl w:val="0"/>
              <w:spacing w:before="0" w:beforeAutospacing="0" w:after="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说明</w:t>
            </w:r>
          </w:p>
        </w:tc>
      </w:tr>
      <w:tr w14:paraId="1F97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B088DCE">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2D846971">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2A6F69E6">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5E673D5">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73EF5F0C">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4F96B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0331365D">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3DD4CEE2">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40793B07">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9990814">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6C2C4E18">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6756C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0C3573D6">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3F42A44E">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395578C0">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5FCB6B8">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1547DA15">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678E9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68677D73">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F7FB1FC">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04E5ABE8">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42BA76E9">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36BCC5A7">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3DFC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502310D5">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7256BFF0">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A6523E3">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4B6EFD9F">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454D9FE8">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7CA75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57569038">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5C7658DB">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EF3DF8F">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56A7373">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343BB974">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r>
      <w:tr w14:paraId="7475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6F39CA0F">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471FC7BF">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7F4CD165">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01AE80E">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B905AA6">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tc>
      </w:tr>
    </w:tbl>
    <w:p w14:paraId="48E7CB82">
      <w:pPr>
        <w:pStyle w:val="18"/>
        <w:widowControl w:val="0"/>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说明：</w:t>
      </w:r>
    </w:p>
    <w:p w14:paraId="5ADC48F2">
      <w:pPr>
        <w:pStyle w:val="18"/>
        <w:widowControl w:val="0"/>
        <w:spacing w:before="0" w:beforeAutospacing="0" w:after="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1.参照第</w:t>
      </w:r>
      <w:r>
        <w:rPr>
          <w:rFonts w:hint="eastAsia" w:cs="宋体"/>
          <w:color w:val="auto"/>
          <w:highlight w:val="none"/>
          <w:lang w:eastAsia="zh-CN"/>
        </w:rPr>
        <w:t>四</w:t>
      </w:r>
      <w:r>
        <w:rPr>
          <w:rFonts w:hint="eastAsia" w:ascii="宋体" w:hAnsi="宋体" w:eastAsia="宋体" w:cs="宋体"/>
          <w:color w:val="auto"/>
          <w:highlight w:val="none"/>
        </w:rPr>
        <w:t>章合同条款要求内容进行响应。</w:t>
      </w:r>
    </w:p>
    <w:p w14:paraId="4ACB911A">
      <w:pPr>
        <w:pStyle w:val="18"/>
        <w:widowControl w:val="0"/>
        <w:spacing w:before="0" w:beforeAutospacing="0" w:after="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0A33E7D5">
      <w:pPr>
        <w:pStyle w:val="18"/>
        <w:widowControl w:val="0"/>
        <w:spacing w:before="0" w:beforeAutospacing="0" w:after="0" w:afterAutospacing="0"/>
        <w:ind w:firstLine="480" w:firstLineChars="200"/>
        <w:rPr>
          <w:rFonts w:hint="eastAsia" w:ascii="宋体" w:hAnsi="宋体" w:eastAsia="宋体" w:cs="宋体"/>
          <w:color w:val="auto"/>
          <w:highlight w:val="none"/>
        </w:rPr>
      </w:pPr>
      <w:r>
        <w:rPr>
          <w:rFonts w:hint="eastAsia" w:cs="宋体"/>
          <w:color w:val="auto"/>
          <w:highlight w:val="none"/>
          <w:lang w:val="en-US" w:eastAsia="zh-CN"/>
        </w:rPr>
        <w:t>3</w:t>
      </w:r>
      <w:r>
        <w:rPr>
          <w:rFonts w:hint="eastAsia" w:ascii="宋体" w:hAnsi="宋体" w:eastAsia="宋体" w:cs="宋体"/>
          <w:color w:val="auto"/>
          <w:highlight w:val="none"/>
        </w:rPr>
        <w:t>.供应商必须据实填写，不得虚假响应，否则将取消其磋商或成交资格，并按有关规定进处罚。</w:t>
      </w:r>
    </w:p>
    <w:p w14:paraId="749AF9A3">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p w14:paraId="414C91C0">
      <w:pPr>
        <w:pStyle w:val="18"/>
        <w:widowControl w:val="0"/>
        <w:spacing w:before="0" w:beforeAutospacing="0" w:after="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                       </w:t>
      </w:r>
      <w:r>
        <w:rPr>
          <w:rFonts w:hint="eastAsia" w:cs="宋体"/>
          <w:color w:val="auto"/>
          <w:highlight w:val="none"/>
          <w:lang w:val="en-US" w:eastAsia="zh-CN"/>
        </w:rPr>
        <w:t xml:space="preserve"> </w:t>
      </w:r>
      <w:r>
        <w:rPr>
          <w:rFonts w:hint="eastAsia" w:ascii="宋体" w:hAnsi="宋体" w:eastAsia="宋体" w:cs="宋体"/>
          <w:color w:val="auto"/>
          <w:highlight w:val="none"/>
        </w:rPr>
        <w:t>（单位公章）</w:t>
      </w:r>
    </w:p>
    <w:p w14:paraId="6440747D">
      <w:pPr>
        <w:pStyle w:val="18"/>
        <w:widowControl w:val="0"/>
        <w:spacing w:before="0" w:beforeAutospacing="0" w:after="0" w:afterAutospacing="0"/>
        <w:ind w:firstLine="480" w:firstLineChars="200"/>
        <w:jc w:val="center"/>
        <w:rPr>
          <w:rFonts w:hint="eastAsia" w:ascii="宋体" w:hAnsi="宋体" w:eastAsia="宋体" w:cs="宋体"/>
          <w:color w:val="auto"/>
          <w:highlight w:val="none"/>
        </w:rPr>
      </w:pPr>
    </w:p>
    <w:p w14:paraId="5A2D9262">
      <w:pPr>
        <w:spacing w:line="4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highlight w:val="none"/>
        </w:rPr>
        <w:t>法定代表人或委托代理人：              （签字</w:t>
      </w:r>
      <w:r>
        <w:rPr>
          <w:rFonts w:hint="eastAsia" w:hAnsi="宋体" w:cs="宋体"/>
          <w:color w:val="auto"/>
          <w:highlight w:val="none"/>
          <w:lang w:val="en-US" w:eastAsia="zh-CN"/>
        </w:rPr>
        <w:t>或盖章</w:t>
      </w:r>
      <w:r>
        <w:rPr>
          <w:rFonts w:hint="eastAsia" w:ascii="宋体" w:hAnsi="宋体" w:eastAsia="宋体" w:cs="宋体"/>
          <w:color w:val="auto"/>
          <w:highlight w:val="none"/>
        </w:rPr>
        <w:t xml:space="preserve">） </w:t>
      </w:r>
    </w:p>
    <w:p w14:paraId="7B28AE48">
      <w:pPr>
        <w:spacing w:line="360" w:lineRule="auto"/>
        <w:ind w:left="600" w:leftChars="250"/>
        <w:rPr>
          <w:rFonts w:hint="eastAsia" w:ascii="宋体" w:hAnsi="宋体" w:eastAsia="宋体" w:cs="宋体"/>
          <w:b/>
          <w:bCs/>
          <w:color w:val="auto"/>
          <w:sz w:val="28"/>
          <w:szCs w:val="28"/>
          <w:highlight w:val="none"/>
        </w:rPr>
      </w:pPr>
    </w:p>
    <w:p w14:paraId="477218E9">
      <w:pPr>
        <w:spacing w:line="440" w:lineRule="exact"/>
        <w:ind w:left="3725" w:leftChars="1552"/>
        <w:rPr>
          <w:rFonts w:hint="eastAsia" w:ascii="宋体" w:hAnsi="宋体" w:eastAsia="宋体" w:cs="宋体"/>
          <w:color w:val="auto"/>
          <w:szCs w:val="24"/>
          <w:highlight w:val="none"/>
        </w:rPr>
      </w:pPr>
    </w:p>
    <w:p w14:paraId="7C6BA01A">
      <w:pPr>
        <w:spacing w:line="440" w:lineRule="exact"/>
        <w:ind w:left="3725" w:leftChars="1552"/>
        <w:rPr>
          <w:rFonts w:hint="eastAsia" w:ascii="宋体" w:hAnsi="宋体" w:eastAsia="宋体" w:cs="宋体"/>
          <w:color w:val="auto"/>
          <w:szCs w:val="24"/>
          <w:highlight w:val="none"/>
        </w:rPr>
      </w:pPr>
    </w:p>
    <w:p w14:paraId="20BAA755">
      <w:pPr>
        <w:spacing w:line="440" w:lineRule="exact"/>
        <w:ind w:left="3725" w:leftChars="1552"/>
        <w:rPr>
          <w:rFonts w:hint="eastAsia" w:ascii="宋体" w:hAnsi="宋体" w:eastAsia="宋体" w:cs="宋体"/>
          <w:color w:val="auto"/>
          <w:szCs w:val="24"/>
          <w:highlight w:val="none"/>
        </w:rPr>
      </w:pPr>
    </w:p>
    <w:bookmarkEnd w:id="125"/>
    <w:p w14:paraId="4BCFA2CF">
      <w:pPr>
        <w:spacing w:line="360" w:lineRule="auto"/>
        <w:jc w:val="center"/>
        <w:outlineLvl w:val="1"/>
        <w:rPr>
          <w:rFonts w:hint="eastAsia" w:ascii="宋体" w:hAnsi="宋体" w:eastAsia="宋体" w:cs="宋体"/>
          <w:b/>
          <w:bCs/>
          <w:color w:val="auto"/>
          <w:sz w:val="30"/>
          <w:szCs w:val="30"/>
          <w:highlight w:val="none"/>
        </w:rPr>
      </w:pPr>
      <w:bookmarkStart w:id="139" w:name="_Toc403077656"/>
      <w:bookmarkStart w:id="140" w:name="_Toc363474033"/>
      <w:r>
        <w:rPr>
          <w:rFonts w:hint="eastAsia" w:ascii="宋体" w:hAnsi="宋体" w:eastAsia="宋体" w:cs="宋体"/>
          <w:b/>
          <w:bCs/>
          <w:color w:val="auto"/>
          <w:sz w:val="30"/>
          <w:szCs w:val="30"/>
          <w:highlight w:val="none"/>
        </w:rPr>
        <w:br w:type="page"/>
      </w:r>
      <w:bookmarkStart w:id="141" w:name="_Toc3386"/>
      <w:bookmarkStart w:id="142" w:name="_Toc27470"/>
      <w:bookmarkStart w:id="143" w:name="_Toc10118"/>
      <w:bookmarkStart w:id="144" w:name="_Toc1542"/>
      <w:r>
        <w:rPr>
          <w:rFonts w:hint="eastAsia" w:ascii="宋体" w:hAnsi="宋体" w:eastAsia="宋体" w:cs="宋体"/>
          <w:b/>
          <w:bCs/>
          <w:color w:val="auto"/>
          <w:sz w:val="30"/>
          <w:szCs w:val="30"/>
          <w:highlight w:val="none"/>
        </w:rPr>
        <w:t>五、陕西省政府采购供应商拒绝政府采购领域商业贿赂承诺书</w:t>
      </w:r>
      <w:bookmarkEnd w:id="139"/>
      <w:bookmarkEnd w:id="140"/>
      <w:bookmarkEnd w:id="141"/>
      <w:bookmarkEnd w:id="142"/>
      <w:bookmarkEnd w:id="143"/>
      <w:bookmarkEnd w:id="144"/>
    </w:p>
    <w:p w14:paraId="3D5D48A2">
      <w:pPr>
        <w:spacing w:line="6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为响应党中央、国务院关于治理政府采购领域商业贿赂行为的号召，我公司在此庄严承诺：</w:t>
      </w:r>
    </w:p>
    <w:p w14:paraId="73829D34">
      <w:pPr>
        <w:spacing w:line="6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1、在参与政府采购活动中遵纪守法、诚信经营、公平竞标。</w:t>
      </w:r>
    </w:p>
    <w:p w14:paraId="729A4F0A">
      <w:pPr>
        <w:spacing w:line="6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2、不向政府采购人、采购代理机构和政府采购评审专家进行任何形式的商业贿赂以谋取交易机会。</w:t>
      </w:r>
    </w:p>
    <w:p w14:paraId="43736E0E">
      <w:pPr>
        <w:spacing w:line="6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3、不向政府采购代理机构和采购人提供虚假资质文件或采用虚假应标方式参与政府采购市场竞争并谋取中标、成交。</w:t>
      </w:r>
    </w:p>
    <w:p w14:paraId="5E0EF05D">
      <w:pPr>
        <w:spacing w:line="6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4、不采取“围标、陪标”等商业欺诈手段获得政府采购定单。</w:t>
      </w:r>
    </w:p>
    <w:p w14:paraId="6E77DF4A">
      <w:pPr>
        <w:spacing w:line="6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5、不采取不正当手段诋毁、排挤其他供应商。</w:t>
      </w:r>
    </w:p>
    <w:p w14:paraId="07C91675">
      <w:pPr>
        <w:spacing w:line="6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6、不在提供商品和服务时“偷梁换柱、以次充好”损害采购人的合法权益。</w:t>
      </w:r>
    </w:p>
    <w:p w14:paraId="0842D254">
      <w:pPr>
        <w:spacing w:line="6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7、不与采购人、采购代理机构政府采购评审专家或其它供应商恶意串通，进行质疑和投诉，维护政府采购市场秩序。</w:t>
      </w:r>
    </w:p>
    <w:p w14:paraId="122655E5">
      <w:pPr>
        <w:spacing w:line="600" w:lineRule="exact"/>
        <w:ind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8、尊重和接受政府采购监督管理部门的监督和政府采购代理机构招标采购要求，承担因违约行为给采购人造成的损失。</w:t>
      </w:r>
    </w:p>
    <w:p w14:paraId="6AB6E413">
      <w:pPr>
        <w:spacing w:line="600" w:lineRule="exact"/>
        <w:ind w:left="761" w:leftChars="267" w:hanging="120" w:hangingChars="5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9、不发生其他有悖于政府采购公开、公平、公正和诚信原则的行为。</w:t>
      </w:r>
    </w:p>
    <w:p w14:paraId="4D26F2BD">
      <w:pPr>
        <w:spacing w:line="600" w:lineRule="exact"/>
        <w:ind w:firstLine="720" w:firstLineChars="3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承诺单位（盖章）：</w:t>
      </w:r>
    </w:p>
    <w:p w14:paraId="363D59CD">
      <w:pPr>
        <w:spacing w:line="600" w:lineRule="exact"/>
        <w:ind w:firstLine="720" w:firstLineChars="3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全权代表（签字）：</w:t>
      </w:r>
    </w:p>
    <w:p w14:paraId="46A18988">
      <w:pPr>
        <w:spacing w:line="600" w:lineRule="exact"/>
        <w:ind w:firstLine="720" w:firstLineChars="3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    址：                                                       </w:t>
      </w:r>
    </w:p>
    <w:p w14:paraId="56BF56FD">
      <w:pPr>
        <w:spacing w:line="600" w:lineRule="exact"/>
        <w:ind w:firstLine="720" w:firstLineChars="3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邮    编：                                                       </w:t>
      </w:r>
    </w:p>
    <w:p w14:paraId="3939425C">
      <w:pPr>
        <w:spacing w:line="600" w:lineRule="exact"/>
        <w:ind w:left="240" w:leftChars="100"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    话：                                                       </w:t>
      </w:r>
    </w:p>
    <w:p w14:paraId="22FA752B">
      <w:pPr>
        <w:spacing w:line="600" w:lineRule="exact"/>
        <w:ind w:left="754" w:leftChars="314" w:firstLine="5280" w:firstLineChars="2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年    月    日</w:t>
      </w:r>
    </w:p>
    <w:p w14:paraId="45600E9D">
      <w:pPr>
        <w:jc w:val="center"/>
        <w:outlineLvl w:val="1"/>
        <w:rPr>
          <w:rFonts w:hint="eastAsia" w:ascii="宋体" w:hAnsi="宋体" w:eastAsia="宋体" w:cs="宋体"/>
          <w:color w:val="auto"/>
          <w:highlight w:val="none"/>
          <w:shd w:val="clear" w:color="auto" w:fill="FFFFFF"/>
        </w:rPr>
      </w:pPr>
      <w:bookmarkStart w:id="145" w:name="_Toc403077657"/>
      <w:bookmarkStart w:id="146" w:name="_Toc363474034"/>
      <w:r>
        <w:rPr>
          <w:rFonts w:hint="eastAsia" w:ascii="宋体" w:hAnsi="宋体" w:eastAsia="宋体" w:cs="宋体"/>
          <w:b/>
          <w:bCs/>
          <w:color w:val="auto"/>
          <w:sz w:val="30"/>
          <w:szCs w:val="30"/>
          <w:highlight w:val="none"/>
        </w:rPr>
        <w:br w:type="page"/>
      </w:r>
      <w:bookmarkStart w:id="147" w:name="_Toc7842"/>
      <w:bookmarkStart w:id="148" w:name="_Toc3866"/>
      <w:bookmarkStart w:id="149" w:name="_Toc32016"/>
      <w:bookmarkStart w:id="150" w:name="_Toc29285"/>
      <w:r>
        <w:rPr>
          <w:rFonts w:hint="eastAsia" w:ascii="宋体" w:hAnsi="宋体" w:eastAsia="宋体" w:cs="宋体"/>
          <w:b/>
          <w:bCs/>
          <w:color w:val="auto"/>
          <w:sz w:val="30"/>
          <w:szCs w:val="30"/>
          <w:highlight w:val="none"/>
        </w:rPr>
        <w:t>六、特定资格证明文件</w:t>
      </w:r>
      <w:bookmarkEnd w:id="145"/>
      <w:bookmarkEnd w:id="146"/>
      <w:bookmarkEnd w:id="147"/>
      <w:bookmarkEnd w:id="148"/>
      <w:bookmarkEnd w:id="149"/>
      <w:bookmarkEnd w:id="150"/>
    </w:p>
    <w:p w14:paraId="36A521C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bookmarkStart w:id="151" w:name="_Toc7510"/>
      <w:r>
        <w:rPr>
          <w:rFonts w:hint="eastAsia" w:ascii="宋体" w:hAnsi="宋体" w:eastAsia="宋体" w:cs="宋体"/>
          <w:i w:val="0"/>
          <w:iCs w:val="0"/>
          <w:caps w:val="0"/>
          <w:color w:val="auto"/>
          <w:spacing w:val="0"/>
          <w:sz w:val="24"/>
          <w:szCs w:val="24"/>
          <w:highlight w:val="none"/>
          <w:shd w:val="clear" w:fill="FFFFFF"/>
        </w:rPr>
        <w:t>（1）提供合格有效的法人或者其他组织的营业执照等证明文件，自然人的身份证明；</w:t>
      </w:r>
    </w:p>
    <w:p w14:paraId="17E0C1D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（2）提供法定代表人授权书（附法定代表人、被授权人身份证复印件）（法定代表人直接参加投标，须提供法定代表人身份证明）；</w:t>
      </w:r>
    </w:p>
    <w:p w14:paraId="787E83F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11DD652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（4）提供磋商响应文件截止日前近一年内任意一个月的纳税证明或完税证明（任意税种），依法免税的单位应提供相关证明材料；</w:t>
      </w:r>
    </w:p>
    <w:p w14:paraId="0D3227EA">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（5）提供磋商响应文件截止日前近近一年内任意一个月的社会保障资金缴存单据或社保机构开具的社会保险参保缴费情况证明，依法不需要缴纳社会保障资金的单位应提供相关证明材料；</w:t>
      </w:r>
    </w:p>
    <w:p w14:paraId="538B035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4D2287B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（7）参加政府采购活动前3年内，在经营活动中没有重大违法记录的书面声明；</w:t>
      </w:r>
    </w:p>
    <w:p w14:paraId="6259AC35">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（8）提供具有履行合同所必需的设备和专业技术能力的承诺函；</w:t>
      </w:r>
    </w:p>
    <w:p w14:paraId="10949A9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（9）提供直接控股和管理关系清单。若与其他供应商存在单位负责人为同一人或者存在直接控股、管理关系的，则投标无效；</w:t>
      </w:r>
    </w:p>
    <w:p w14:paraId="082F830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（10）专门面向中小企业采购：提供中小企业声明函或监狱企业的证明文件或残疾人福利性单位声明函；</w:t>
      </w:r>
    </w:p>
    <w:p w14:paraId="7C415AFD">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11）供应商须具备建设行政主管部门核发的【工程监理综合资质】或【市政公用工程监理乙级】及以上资质；拟派项目总监须具有市政公用工程注册监理工程师执业资格，在本单位注册，且未担任其他在建工程项目的总监理工程师，提供无在监项目承诺书；</w:t>
      </w:r>
    </w:p>
    <w:p w14:paraId="6217F63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（12）本项目不接受联合体磋商（需提供承诺书）。</w:t>
      </w:r>
    </w:p>
    <w:p w14:paraId="5081EF7A">
      <w:pPr>
        <w:bidi w:val="0"/>
        <w:rPr>
          <w:rFonts w:hint="eastAsia" w:ascii="宋体" w:hAnsi="宋体" w:eastAsia="宋体" w:cs="宋体"/>
          <w:color w:val="auto"/>
          <w:szCs w:val="24"/>
          <w:highlight w:val="none"/>
        </w:rPr>
      </w:pPr>
      <w:r>
        <w:rPr>
          <w:rFonts w:hint="eastAsia" w:ascii="宋体" w:hAnsi="宋体" w:eastAsia="宋体" w:cs="宋体"/>
          <w:b/>
          <w:bCs/>
          <w:color w:val="auto"/>
          <w:sz w:val="28"/>
          <w:szCs w:val="28"/>
          <w:highlight w:val="none"/>
        </w:rPr>
        <w:t>后附相关格式：</w:t>
      </w:r>
      <w:r>
        <w:rPr>
          <w:rFonts w:hint="eastAsia" w:ascii="宋体" w:hAnsi="宋体" w:eastAsia="宋体" w:cs="宋体"/>
          <w:color w:val="auto"/>
          <w:szCs w:val="24"/>
          <w:highlight w:val="none"/>
        </w:rPr>
        <w:br w:type="page"/>
      </w:r>
      <w:bookmarkEnd w:id="151"/>
      <w:bookmarkStart w:id="152" w:name="_Toc6853"/>
      <w:bookmarkStart w:id="153" w:name="_Toc12717"/>
      <w:bookmarkStart w:id="154" w:name="_Toc19114"/>
    </w:p>
    <w:p w14:paraId="09625AA6">
      <w:pPr>
        <w:spacing w:before="156" w:beforeLines="50" w:after="156" w:afterLines="50" w:line="500" w:lineRule="exact"/>
        <w:outlineLvl w:val="9"/>
        <w:rPr>
          <w:rFonts w:hint="eastAsia" w:ascii="宋体" w:hAnsi="宋体" w:eastAsia="宋体" w:cs="宋体"/>
          <w:b/>
          <w:color w:val="auto"/>
          <w:sz w:val="28"/>
          <w:szCs w:val="28"/>
          <w:highlight w:val="none"/>
        </w:rPr>
      </w:pPr>
      <w:bookmarkStart w:id="155" w:name="_Toc17513"/>
      <w:bookmarkStart w:id="156" w:name="_Toc32742"/>
      <w:bookmarkStart w:id="157" w:name="_Toc6055"/>
      <w:bookmarkStart w:id="158" w:name="_Toc7012"/>
      <w:r>
        <w:rPr>
          <w:rFonts w:hint="eastAsia" w:ascii="宋体" w:hAnsi="宋体" w:eastAsia="宋体" w:cs="宋体"/>
          <w:b/>
          <w:color w:val="auto"/>
          <w:sz w:val="28"/>
          <w:szCs w:val="28"/>
          <w:highlight w:val="none"/>
        </w:rPr>
        <w:t>附件1：</w:t>
      </w:r>
      <w:bookmarkEnd w:id="155"/>
      <w:bookmarkEnd w:id="156"/>
      <w:bookmarkEnd w:id="157"/>
    </w:p>
    <w:p w14:paraId="43158CA7">
      <w:pPr>
        <w:rPr>
          <w:rFonts w:hint="eastAsia" w:ascii="宋体" w:hAnsi="宋体" w:eastAsia="宋体" w:cs="宋体"/>
          <w:b/>
          <w:bCs/>
          <w:color w:val="auto"/>
          <w:szCs w:val="32"/>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Cs w:val="32"/>
          <w:highlight w:val="none"/>
        </w:rPr>
        <w:t xml:space="preserve"> </w:t>
      </w:r>
    </w:p>
    <w:p w14:paraId="3D9B25AD">
      <w:pPr>
        <w:pStyle w:val="8"/>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法定代表人身份证明</w:t>
      </w:r>
    </w:p>
    <w:p w14:paraId="45B2654F">
      <w:pPr>
        <w:autoSpaceDE w:val="0"/>
        <w:autoSpaceDN w:val="0"/>
        <w:adjustRightInd w:val="0"/>
        <w:snapToGrid w:val="0"/>
        <w:spacing w:before="156" w:beforeLines="5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2F7A4C35">
      <w:pPr>
        <w:autoSpaceDE w:val="0"/>
        <w:autoSpaceDN w:val="0"/>
        <w:adjustRightInd w:val="0"/>
        <w:snapToGrid w:val="0"/>
        <w:spacing w:before="156" w:beforeLines="5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统一社会信用代码：</w:t>
      </w:r>
      <w:r>
        <w:rPr>
          <w:rFonts w:hint="eastAsia" w:ascii="宋体" w:hAnsi="宋体" w:eastAsia="宋体" w:cs="宋体"/>
          <w:color w:val="auto"/>
          <w:highlight w:val="none"/>
          <w:u w:val="single"/>
        </w:rPr>
        <w:t xml:space="preserve">                </w:t>
      </w:r>
    </w:p>
    <w:p w14:paraId="6E2DFF37">
      <w:pPr>
        <w:autoSpaceDE w:val="0"/>
        <w:autoSpaceDN w:val="0"/>
        <w:adjustRightInd w:val="0"/>
        <w:snapToGrid w:val="0"/>
        <w:spacing w:before="156" w:beforeLines="5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注册地址：</w:t>
      </w:r>
      <w:r>
        <w:rPr>
          <w:rFonts w:hint="eastAsia" w:ascii="宋体" w:hAnsi="宋体" w:eastAsia="宋体" w:cs="宋体"/>
          <w:color w:val="auto"/>
          <w:highlight w:val="none"/>
          <w:u w:val="single"/>
        </w:rPr>
        <w:t xml:space="preserve">                        </w:t>
      </w:r>
    </w:p>
    <w:p w14:paraId="281CA36C">
      <w:pPr>
        <w:autoSpaceDE w:val="0"/>
        <w:autoSpaceDN w:val="0"/>
        <w:adjustRightInd w:val="0"/>
        <w:snapToGrid w:val="0"/>
        <w:spacing w:before="156" w:beforeLines="5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成立时间：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F418C96">
      <w:pPr>
        <w:autoSpaceDE w:val="0"/>
        <w:autoSpaceDN w:val="0"/>
        <w:adjustRightInd w:val="0"/>
        <w:snapToGrid w:val="0"/>
        <w:spacing w:before="156" w:beforeLines="50" w:line="360" w:lineRule="auto"/>
        <w:jc w:val="left"/>
        <w:rPr>
          <w:rFonts w:hint="eastAsia" w:ascii="宋体" w:hAnsi="宋体" w:eastAsia="宋体" w:cs="宋体"/>
          <w:color w:val="auto"/>
          <w:highlight w:val="none"/>
          <w:u w:val="single"/>
        </w:rPr>
      </w:pPr>
      <w:r>
        <w:rPr>
          <w:rFonts w:hint="eastAsia" w:ascii="宋体" w:hAnsi="宋体" w:eastAsia="宋体" w:cs="宋体"/>
          <w:color w:val="auto"/>
          <w:highlight w:val="none"/>
        </w:rPr>
        <w:t>经营期限：</w:t>
      </w:r>
      <w:r>
        <w:rPr>
          <w:rFonts w:hint="eastAsia" w:ascii="宋体" w:hAnsi="宋体" w:eastAsia="宋体" w:cs="宋体"/>
          <w:color w:val="auto"/>
          <w:highlight w:val="none"/>
          <w:u w:val="single"/>
        </w:rPr>
        <w:t xml:space="preserve">                  </w:t>
      </w:r>
    </w:p>
    <w:p w14:paraId="2C335D41">
      <w:pPr>
        <w:autoSpaceDE w:val="0"/>
        <w:autoSpaceDN w:val="0"/>
        <w:adjustRightInd w:val="0"/>
        <w:snapToGrid w:val="0"/>
        <w:spacing w:before="156" w:beforeLines="5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姓名：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性别：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年龄：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（供应商名称）的法定代表人。</w:t>
      </w:r>
    </w:p>
    <w:p w14:paraId="2975686C">
      <w:pPr>
        <w:autoSpaceDE w:val="0"/>
        <w:autoSpaceDN w:val="0"/>
        <w:adjustRightInd w:val="0"/>
        <w:snapToGrid w:val="0"/>
        <w:spacing w:before="156" w:beforeLines="5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特此证明。</w:t>
      </w:r>
    </w:p>
    <w:p w14:paraId="1E2B6DDE">
      <w:pPr>
        <w:autoSpaceDE w:val="0"/>
        <w:autoSpaceDN w:val="0"/>
        <w:adjustRightInd w:val="0"/>
        <w:snapToGrid w:val="0"/>
        <w:spacing w:before="156"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附：法定代表人身份证复印件</w:t>
      </w:r>
    </w:p>
    <w:tbl>
      <w:tblPr>
        <w:tblStyle w:val="21"/>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0031F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797DDDD3">
            <w:pPr>
              <w:snapToGrid w:val="0"/>
              <w:spacing w:line="480" w:lineRule="auto"/>
              <w:jc w:val="center"/>
              <w:rPr>
                <w:rFonts w:hint="eastAsia" w:ascii="宋体" w:hAnsi="宋体" w:eastAsia="宋体" w:cs="宋体"/>
                <w:color w:val="auto"/>
                <w:szCs w:val="21"/>
                <w:highlight w:val="none"/>
              </w:rPr>
            </w:pPr>
          </w:p>
          <w:p w14:paraId="58E180D9">
            <w:pPr>
              <w:snapToGrid w:val="0"/>
              <w:spacing w:line="480" w:lineRule="auto"/>
              <w:jc w:val="center"/>
              <w:rPr>
                <w:rFonts w:hint="eastAsia" w:ascii="宋体" w:hAnsi="宋体" w:eastAsia="宋体" w:cs="宋体"/>
                <w:color w:val="auto"/>
                <w:szCs w:val="21"/>
                <w:highlight w:val="none"/>
              </w:rPr>
            </w:pPr>
          </w:p>
          <w:p w14:paraId="4D9BE8E6">
            <w:pPr>
              <w:autoSpaceDE w:val="0"/>
              <w:autoSpaceDN w:val="0"/>
              <w:adjustRightInd w:val="0"/>
              <w:snapToGrid w:val="0"/>
              <w:spacing w:before="156" w:beforeLines="50"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法定代表人身份证复印件粘贴处</w:t>
            </w:r>
          </w:p>
          <w:p w14:paraId="3E4F55BA">
            <w:pPr>
              <w:pStyle w:val="8"/>
              <w:jc w:val="center"/>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（正反面）</w:t>
            </w:r>
          </w:p>
          <w:p w14:paraId="52E6ECBA">
            <w:pPr>
              <w:snapToGrid w:val="0"/>
              <w:spacing w:line="480" w:lineRule="auto"/>
              <w:jc w:val="center"/>
              <w:rPr>
                <w:rFonts w:hint="eastAsia" w:ascii="宋体" w:hAnsi="宋体" w:eastAsia="宋体" w:cs="宋体"/>
                <w:color w:val="auto"/>
                <w:szCs w:val="21"/>
                <w:highlight w:val="none"/>
              </w:rPr>
            </w:pPr>
          </w:p>
          <w:p w14:paraId="2C031091">
            <w:pPr>
              <w:snapToGrid w:val="0"/>
              <w:spacing w:line="480" w:lineRule="auto"/>
              <w:jc w:val="center"/>
              <w:rPr>
                <w:rFonts w:hint="eastAsia" w:ascii="宋体" w:hAnsi="宋体" w:eastAsia="宋体" w:cs="宋体"/>
                <w:color w:val="auto"/>
                <w:szCs w:val="21"/>
                <w:highlight w:val="none"/>
              </w:rPr>
            </w:pPr>
          </w:p>
        </w:tc>
      </w:tr>
    </w:tbl>
    <w:p w14:paraId="1A8D5720">
      <w:pPr>
        <w:snapToGrid w:val="0"/>
        <w:spacing w:line="480" w:lineRule="auto"/>
        <w:rPr>
          <w:rFonts w:hint="eastAsia" w:ascii="宋体" w:hAnsi="宋体" w:eastAsia="宋体" w:cs="宋体"/>
          <w:color w:val="auto"/>
          <w:szCs w:val="21"/>
          <w:highlight w:val="none"/>
        </w:rPr>
      </w:pPr>
    </w:p>
    <w:p w14:paraId="6431EC06">
      <w:pPr>
        <w:snapToGrid w:val="0"/>
        <w:rPr>
          <w:rFonts w:hint="eastAsia" w:ascii="宋体" w:hAnsi="宋体" w:eastAsia="宋体" w:cs="宋体"/>
          <w:color w:val="auto"/>
          <w:szCs w:val="21"/>
          <w:highlight w:val="none"/>
        </w:rPr>
      </w:pPr>
    </w:p>
    <w:p w14:paraId="0F67C3B4">
      <w:pPr>
        <w:snapToGrid w:val="0"/>
        <w:rPr>
          <w:rFonts w:hint="eastAsia" w:ascii="宋体" w:hAnsi="宋体" w:eastAsia="宋体" w:cs="宋体"/>
          <w:color w:val="auto"/>
          <w:szCs w:val="21"/>
          <w:highlight w:val="none"/>
        </w:rPr>
      </w:pPr>
    </w:p>
    <w:p w14:paraId="6133001E">
      <w:pPr>
        <w:snapToGrid w:val="0"/>
        <w:rPr>
          <w:rFonts w:hint="eastAsia" w:ascii="宋体" w:hAnsi="宋体" w:eastAsia="宋体" w:cs="宋体"/>
          <w:color w:val="auto"/>
          <w:szCs w:val="21"/>
          <w:highlight w:val="none"/>
        </w:rPr>
      </w:pPr>
    </w:p>
    <w:p w14:paraId="3058CDFF">
      <w:pPr>
        <w:snapToGrid w:val="0"/>
        <w:rPr>
          <w:rFonts w:hint="eastAsia" w:ascii="宋体" w:hAnsi="宋体" w:eastAsia="宋体" w:cs="宋体"/>
          <w:color w:val="auto"/>
          <w:szCs w:val="21"/>
          <w:highlight w:val="none"/>
        </w:rPr>
      </w:pPr>
    </w:p>
    <w:p w14:paraId="6D8590F5">
      <w:pPr>
        <w:adjustRightInd w:val="0"/>
        <w:snapToGrid w:val="0"/>
        <w:spacing w:line="360" w:lineRule="auto"/>
        <w:rPr>
          <w:rFonts w:hint="eastAsia" w:ascii="宋体" w:hAnsi="宋体" w:eastAsia="宋体" w:cs="宋体"/>
          <w:color w:val="auto"/>
          <w:highlight w:val="none"/>
        </w:rPr>
      </w:pPr>
    </w:p>
    <w:p w14:paraId="3EF82D92">
      <w:pPr>
        <w:adjustRightInd w:val="0"/>
        <w:snapToGrid w:val="0"/>
        <w:spacing w:line="360" w:lineRule="auto"/>
        <w:ind w:right="420"/>
        <w:rPr>
          <w:rFonts w:hint="eastAsia" w:ascii="宋体" w:hAnsi="宋体" w:eastAsia="宋体" w:cs="宋体"/>
          <w:color w:val="auto"/>
          <w:highlight w:val="none"/>
        </w:rPr>
      </w:pPr>
    </w:p>
    <w:p w14:paraId="523A62BB">
      <w:pPr>
        <w:adjustRightInd w:val="0"/>
        <w:snapToGrid w:val="0"/>
        <w:spacing w:line="360" w:lineRule="auto"/>
        <w:ind w:right="420"/>
        <w:rPr>
          <w:rFonts w:hint="eastAsia" w:ascii="宋体" w:hAnsi="宋体" w:eastAsia="宋体" w:cs="宋体"/>
          <w:color w:val="auto"/>
          <w:highlight w:val="none"/>
        </w:rPr>
      </w:pPr>
    </w:p>
    <w:p w14:paraId="1227E5BC">
      <w:pPr>
        <w:adjustRightInd w:val="0"/>
        <w:snapToGrid w:val="0"/>
        <w:spacing w:line="360" w:lineRule="auto"/>
        <w:ind w:right="420"/>
        <w:rPr>
          <w:rFonts w:hint="eastAsia" w:ascii="宋体" w:hAnsi="宋体" w:eastAsia="宋体" w:cs="宋体"/>
          <w:color w:val="auto"/>
          <w:highlight w:val="none"/>
        </w:rPr>
      </w:pPr>
    </w:p>
    <w:p w14:paraId="3C750550">
      <w:pPr>
        <w:adjustRightInd w:val="0"/>
        <w:snapToGrid w:val="0"/>
        <w:spacing w:line="360" w:lineRule="auto"/>
        <w:ind w:right="420"/>
        <w:rPr>
          <w:rFonts w:hint="eastAsia" w:ascii="宋体" w:hAnsi="宋体" w:eastAsia="宋体" w:cs="宋体"/>
          <w:color w:val="auto"/>
          <w:highlight w:val="none"/>
        </w:rPr>
      </w:pPr>
    </w:p>
    <w:p w14:paraId="2F3A5E9F">
      <w:pPr>
        <w:adjustRightInd w:val="0"/>
        <w:snapToGrid w:val="0"/>
        <w:spacing w:line="360" w:lineRule="auto"/>
        <w:ind w:right="420"/>
        <w:rPr>
          <w:rFonts w:hint="eastAsia" w:ascii="宋体" w:hAnsi="宋体" w:eastAsia="宋体" w:cs="宋体"/>
          <w:color w:val="auto"/>
          <w:highlight w:val="none"/>
        </w:rPr>
      </w:pPr>
      <w:r>
        <w:rPr>
          <w:rFonts w:hint="eastAsia" w:ascii="宋体" w:hAnsi="宋体" w:eastAsia="宋体" w:cs="宋体"/>
          <w:color w:val="auto"/>
          <w:highlight w:val="none"/>
        </w:rPr>
        <w:t>供应商名称（公章）：</w:t>
      </w:r>
    </w:p>
    <w:p w14:paraId="61F51E02">
      <w:pPr>
        <w:adjustRightInd w:val="0"/>
        <w:snapToGrid w:val="0"/>
        <w:spacing w:line="360" w:lineRule="auto"/>
        <w:ind w:right="420"/>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14:paraId="643669E3">
      <w:pPr>
        <w:pStyle w:val="8"/>
        <w:rPr>
          <w:rFonts w:hint="eastAsia" w:ascii="宋体" w:hAnsi="宋体" w:eastAsia="宋体" w:cs="宋体"/>
          <w:color w:val="auto"/>
          <w:highlight w:val="none"/>
        </w:rPr>
      </w:pPr>
    </w:p>
    <w:p w14:paraId="4DD05C94">
      <w:pPr>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br w:type="page"/>
      </w:r>
    </w:p>
    <w:p w14:paraId="461C7F83">
      <w:pPr>
        <w:keepNext/>
        <w:spacing w:before="312" w:beforeLines="100"/>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法定代表人授权书</w:t>
      </w:r>
    </w:p>
    <w:p w14:paraId="12C787F4">
      <w:pPr>
        <w:spacing w:line="500" w:lineRule="exact"/>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致：</w:t>
      </w:r>
      <w:r>
        <w:rPr>
          <w:rFonts w:hint="eastAsia" w:hAnsi="宋体" w:cs="宋体"/>
          <w:color w:val="auto"/>
          <w:spacing w:val="4"/>
          <w:szCs w:val="24"/>
          <w:highlight w:val="none"/>
          <w:u w:val="single"/>
          <w:lang w:eastAsia="zh-CN"/>
        </w:rPr>
        <w:t>陕西至诚项目管理集团有限公司</w:t>
      </w:r>
      <w:r>
        <w:rPr>
          <w:rFonts w:hint="eastAsia" w:ascii="宋体" w:hAnsi="宋体" w:eastAsia="宋体" w:cs="宋体"/>
          <w:color w:val="auto"/>
          <w:spacing w:val="4"/>
          <w:szCs w:val="24"/>
          <w:highlight w:val="none"/>
          <w:u w:val="single"/>
        </w:rPr>
        <w:t xml:space="preserve"> </w:t>
      </w:r>
    </w:p>
    <w:p w14:paraId="500E8387">
      <w:pPr>
        <w:spacing w:line="500" w:lineRule="exact"/>
        <w:ind w:firstLine="496" w:firstLineChars="200"/>
        <w:jc w:val="both"/>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u w:val="single"/>
        </w:rPr>
        <w:t>(供应商名称)</w:t>
      </w:r>
      <w:r>
        <w:rPr>
          <w:rFonts w:hint="eastAsia" w:ascii="宋体" w:hAnsi="宋体" w:eastAsia="宋体" w:cs="宋体"/>
          <w:color w:val="auto"/>
          <w:spacing w:val="4"/>
          <w:szCs w:val="24"/>
          <w:highlight w:val="none"/>
        </w:rPr>
        <w:t>按中华人民共和国法律于</w:t>
      </w:r>
      <w:r>
        <w:rPr>
          <w:rFonts w:hint="eastAsia" w:ascii="宋体" w:hAnsi="宋体" w:eastAsia="宋体" w:cs="宋体"/>
          <w:color w:val="auto"/>
          <w:spacing w:val="4"/>
          <w:szCs w:val="24"/>
          <w:highlight w:val="none"/>
          <w:u w:val="single"/>
        </w:rPr>
        <w:t>（  年  月  日 ）</w:t>
      </w:r>
      <w:r>
        <w:rPr>
          <w:rFonts w:hint="eastAsia" w:ascii="宋体" w:hAnsi="宋体" w:eastAsia="宋体" w:cs="宋体"/>
          <w:color w:val="auto"/>
          <w:spacing w:val="4"/>
          <w:szCs w:val="24"/>
          <w:highlight w:val="none"/>
        </w:rPr>
        <w:t>成立。</w:t>
      </w:r>
      <w:r>
        <w:rPr>
          <w:rFonts w:hint="eastAsia" w:ascii="宋体" w:hAnsi="宋体" w:eastAsia="宋体" w:cs="宋体"/>
          <w:color w:val="auto"/>
          <w:spacing w:val="4"/>
          <w:szCs w:val="24"/>
          <w:highlight w:val="none"/>
          <w:u w:val="single"/>
        </w:rPr>
        <w:t>(法定代表人姓名)</w:t>
      </w:r>
      <w:r>
        <w:rPr>
          <w:rFonts w:hint="eastAsia" w:ascii="宋体" w:hAnsi="宋体" w:eastAsia="宋体" w:cs="宋体"/>
          <w:color w:val="auto"/>
          <w:spacing w:val="4"/>
          <w:szCs w:val="24"/>
          <w:highlight w:val="none"/>
        </w:rPr>
        <w:t>特授权</w:t>
      </w:r>
      <w:r>
        <w:rPr>
          <w:rFonts w:hint="eastAsia" w:ascii="宋体" w:hAnsi="宋体" w:eastAsia="宋体" w:cs="宋体"/>
          <w:color w:val="auto"/>
          <w:spacing w:val="4"/>
          <w:szCs w:val="24"/>
          <w:highlight w:val="none"/>
          <w:u w:val="single"/>
        </w:rPr>
        <w:t xml:space="preserve">（ </w:t>
      </w:r>
      <w:r>
        <w:rPr>
          <w:rFonts w:hint="eastAsia" w:ascii="宋体" w:hAnsi="宋体" w:eastAsia="宋体" w:cs="宋体"/>
          <w:color w:val="auto"/>
          <w:szCs w:val="24"/>
          <w:highlight w:val="none"/>
          <w:u w:val="single"/>
        </w:rPr>
        <w:t>授权代表</w:t>
      </w:r>
      <w:r>
        <w:rPr>
          <w:rFonts w:hint="eastAsia" w:ascii="宋体" w:hAnsi="宋体" w:eastAsia="宋体" w:cs="宋体"/>
          <w:color w:val="auto"/>
          <w:spacing w:val="4"/>
          <w:szCs w:val="24"/>
          <w:highlight w:val="none"/>
          <w:u w:val="single"/>
        </w:rPr>
        <w:t>姓名 ）</w:t>
      </w:r>
      <w:r>
        <w:rPr>
          <w:rFonts w:hint="eastAsia" w:ascii="宋体" w:hAnsi="宋体" w:eastAsia="宋体" w:cs="宋体"/>
          <w:color w:val="auto"/>
          <w:spacing w:val="4"/>
          <w:szCs w:val="24"/>
          <w:highlight w:val="none"/>
        </w:rPr>
        <w:t>代表我公司全权办理针对本次</w:t>
      </w:r>
      <w:r>
        <w:rPr>
          <w:rFonts w:hint="eastAsia" w:ascii="宋体" w:hAnsi="宋体" w:eastAsia="宋体" w:cs="宋体"/>
          <w:color w:val="auto"/>
          <w:spacing w:val="4"/>
          <w:szCs w:val="24"/>
          <w:highlight w:val="none"/>
          <w:u w:val="single"/>
        </w:rPr>
        <w:t>（项目编号</w:t>
      </w:r>
      <w:r>
        <w:rPr>
          <w:rFonts w:hint="eastAsia" w:hAnsi="宋体" w:eastAsia="宋体" w:cs="宋体"/>
          <w:color w:val="auto"/>
          <w:spacing w:val="4"/>
          <w:szCs w:val="24"/>
          <w:highlight w:val="none"/>
          <w:u w:val="single"/>
          <w:lang w:eastAsia="zh-CN"/>
        </w:rPr>
        <w:t>：</w:t>
      </w:r>
      <w:r>
        <w:rPr>
          <w:rFonts w:hint="eastAsia" w:ascii="宋体" w:hAnsi="宋体" w:eastAsia="宋体" w:cs="宋体"/>
          <w:color w:val="auto"/>
          <w:spacing w:val="4"/>
          <w:szCs w:val="24"/>
          <w:highlight w:val="none"/>
          <w:u w:val="single"/>
        </w:rPr>
        <w:t xml:space="preserve"> </w:t>
      </w:r>
      <w:r>
        <w:rPr>
          <w:rFonts w:hint="eastAsia" w:hAnsi="宋体" w:cs="宋体"/>
          <w:color w:val="auto"/>
          <w:spacing w:val="4"/>
          <w:szCs w:val="24"/>
          <w:highlight w:val="none"/>
          <w:u w:val="single"/>
          <w:lang w:val="en-US" w:eastAsia="zh-CN"/>
        </w:rPr>
        <w:t xml:space="preserve">               </w:t>
      </w:r>
      <w:r>
        <w:rPr>
          <w:rFonts w:hint="eastAsia" w:ascii="宋体" w:hAnsi="宋体" w:eastAsia="宋体" w:cs="宋体"/>
          <w:color w:val="auto"/>
          <w:spacing w:val="4"/>
          <w:szCs w:val="24"/>
          <w:highlight w:val="none"/>
          <w:u w:val="single"/>
        </w:rPr>
        <w:t>）</w:t>
      </w:r>
      <w:r>
        <w:rPr>
          <w:rFonts w:hint="eastAsia" w:ascii="宋体" w:hAnsi="宋体" w:eastAsia="宋体" w:cs="宋体"/>
          <w:color w:val="auto"/>
          <w:spacing w:val="4"/>
          <w:szCs w:val="24"/>
          <w:highlight w:val="none"/>
        </w:rPr>
        <w:t>项目的磋商、签约等具体工作，并签署全部有关的文件、协议及合同。</w:t>
      </w:r>
    </w:p>
    <w:p w14:paraId="4BE4EAE9">
      <w:pPr>
        <w:spacing w:line="500" w:lineRule="exact"/>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我公司对</w:t>
      </w:r>
      <w:r>
        <w:rPr>
          <w:rFonts w:hint="eastAsia" w:ascii="宋体" w:hAnsi="宋体" w:eastAsia="宋体" w:cs="宋体"/>
          <w:color w:val="auto"/>
          <w:szCs w:val="24"/>
          <w:highlight w:val="none"/>
        </w:rPr>
        <w:t>授权代表</w:t>
      </w:r>
      <w:r>
        <w:rPr>
          <w:rFonts w:hint="eastAsia" w:ascii="宋体" w:hAnsi="宋体" w:eastAsia="宋体" w:cs="宋体"/>
          <w:color w:val="auto"/>
          <w:spacing w:val="4"/>
          <w:szCs w:val="24"/>
          <w:highlight w:val="none"/>
        </w:rPr>
        <w:t>的签名负全部责任。</w:t>
      </w:r>
    </w:p>
    <w:p w14:paraId="24CFF2BD">
      <w:pPr>
        <w:spacing w:line="500" w:lineRule="exact"/>
        <w:ind w:right="617" w:rightChars="257" w:firstLine="480" w:firstLineChars="20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委托期限：</w:t>
      </w:r>
      <w:r>
        <w:rPr>
          <w:rFonts w:hint="eastAsia" w:ascii="宋体" w:hAnsi="宋体" w:eastAsia="宋体" w:cs="宋体"/>
          <w:color w:val="auto"/>
          <w:szCs w:val="24"/>
          <w:highlight w:val="none"/>
          <w:lang w:val="zh-CN"/>
        </w:rPr>
        <w:t>自磋商之日起</w:t>
      </w:r>
      <w:r>
        <w:rPr>
          <w:rFonts w:hint="eastAsia" w:ascii="宋体" w:hAnsi="宋体" w:eastAsia="宋体" w:cs="宋体"/>
          <w:color w:val="auto"/>
          <w:szCs w:val="24"/>
          <w:highlight w:val="none"/>
          <w:u w:val="single"/>
        </w:rPr>
        <w:t>90</w:t>
      </w:r>
      <w:r>
        <w:rPr>
          <w:rFonts w:hint="eastAsia" w:ascii="宋体" w:hAnsi="宋体" w:eastAsia="宋体" w:cs="宋体"/>
          <w:color w:val="auto"/>
          <w:szCs w:val="24"/>
          <w:highlight w:val="none"/>
          <w:lang w:val="zh-CN"/>
        </w:rPr>
        <w:t>天。</w:t>
      </w:r>
    </w:p>
    <w:p w14:paraId="69F5E269">
      <w:pPr>
        <w:spacing w:line="500" w:lineRule="exact"/>
        <w:ind w:firstLine="496" w:firstLineChars="200"/>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本授权书于</w:t>
      </w:r>
      <w:r>
        <w:rPr>
          <w:rFonts w:hint="eastAsia" w:ascii="宋体" w:hAnsi="宋体" w:eastAsia="宋体" w:cs="宋体"/>
          <w:color w:val="auto"/>
          <w:spacing w:val="4"/>
          <w:szCs w:val="24"/>
          <w:highlight w:val="none"/>
          <w:u w:val="single"/>
        </w:rPr>
        <w:t xml:space="preserve">      年   月   日</w:t>
      </w:r>
      <w:r>
        <w:rPr>
          <w:rFonts w:hint="eastAsia" w:ascii="宋体" w:hAnsi="宋体" w:eastAsia="宋体" w:cs="宋体"/>
          <w:color w:val="auto"/>
          <w:spacing w:val="4"/>
          <w:szCs w:val="24"/>
          <w:highlight w:val="none"/>
        </w:rPr>
        <w:t>签字生效，特此证明。</w:t>
      </w:r>
    </w:p>
    <w:p w14:paraId="6F1BFC60">
      <w:pPr>
        <w:spacing w:line="360" w:lineRule="auto"/>
        <w:ind w:firstLine="496" w:firstLineChars="200"/>
        <w:jc w:val="left"/>
        <w:rPr>
          <w:rFonts w:hint="eastAsia" w:ascii="宋体" w:hAnsi="宋体" w:eastAsia="宋体" w:cs="宋体"/>
          <w:color w:val="auto"/>
          <w:spacing w:val="4"/>
          <w:szCs w:val="24"/>
          <w:highlight w:val="none"/>
        </w:rPr>
      </w:pPr>
    </w:p>
    <w:tbl>
      <w:tblPr>
        <w:tblStyle w:val="21"/>
        <w:tblW w:w="0" w:type="auto"/>
        <w:tblInd w:w="633" w:type="dxa"/>
        <w:tblLayout w:type="fixed"/>
        <w:tblCellMar>
          <w:top w:w="0" w:type="dxa"/>
          <w:left w:w="108" w:type="dxa"/>
          <w:bottom w:w="0" w:type="dxa"/>
          <w:right w:w="108" w:type="dxa"/>
        </w:tblCellMar>
      </w:tblPr>
      <w:tblGrid>
        <w:gridCol w:w="4200"/>
        <w:gridCol w:w="3990"/>
      </w:tblGrid>
      <w:tr w14:paraId="7B8FF27E">
        <w:tblPrEx>
          <w:tblCellMar>
            <w:top w:w="0" w:type="dxa"/>
            <w:left w:w="108" w:type="dxa"/>
            <w:bottom w:w="0" w:type="dxa"/>
            <w:right w:w="108" w:type="dxa"/>
          </w:tblCellMar>
        </w:tblPrEx>
        <w:trPr>
          <w:trHeight w:val="600" w:hRule="atLeast"/>
        </w:trPr>
        <w:tc>
          <w:tcPr>
            <w:tcW w:w="4200" w:type="dxa"/>
            <w:noWrap w:val="0"/>
            <w:vAlign w:val="top"/>
          </w:tcPr>
          <w:p w14:paraId="235079F4">
            <w:pPr>
              <w:spacing w:line="360" w:lineRule="auto"/>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被授权人签字或盖章：</w:t>
            </w:r>
          </w:p>
        </w:tc>
        <w:tc>
          <w:tcPr>
            <w:tcW w:w="3990" w:type="dxa"/>
            <w:noWrap w:val="0"/>
            <w:vAlign w:val="top"/>
          </w:tcPr>
          <w:p w14:paraId="2108C204">
            <w:pPr>
              <w:spacing w:line="360" w:lineRule="auto"/>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法定代表人签字或盖章：</w:t>
            </w:r>
          </w:p>
        </w:tc>
      </w:tr>
      <w:tr w14:paraId="4D6CCFBD">
        <w:tblPrEx>
          <w:tblCellMar>
            <w:top w:w="0" w:type="dxa"/>
            <w:left w:w="108" w:type="dxa"/>
            <w:bottom w:w="0" w:type="dxa"/>
            <w:right w:w="108" w:type="dxa"/>
          </w:tblCellMar>
        </w:tblPrEx>
        <w:trPr>
          <w:trHeight w:val="600" w:hRule="atLeast"/>
        </w:trPr>
        <w:tc>
          <w:tcPr>
            <w:tcW w:w="4200" w:type="dxa"/>
            <w:noWrap w:val="0"/>
            <w:vAlign w:val="top"/>
          </w:tcPr>
          <w:p w14:paraId="1A912B86">
            <w:pPr>
              <w:spacing w:line="360" w:lineRule="auto"/>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职务：</w:t>
            </w:r>
          </w:p>
        </w:tc>
        <w:tc>
          <w:tcPr>
            <w:tcW w:w="3990" w:type="dxa"/>
            <w:noWrap w:val="0"/>
            <w:vAlign w:val="top"/>
          </w:tcPr>
          <w:p w14:paraId="7ADD1618">
            <w:pPr>
              <w:spacing w:line="360" w:lineRule="auto"/>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职务：</w:t>
            </w:r>
          </w:p>
        </w:tc>
      </w:tr>
      <w:tr w14:paraId="1949372B">
        <w:tblPrEx>
          <w:tblCellMar>
            <w:top w:w="0" w:type="dxa"/>
            <w:left w:w="108" w:type="dxa"/>
            <w:bottom w:w="0" w:type="dxa"/>
            <w:right w:w="108" w:type="dxa"/>
          </w:tblCellMar>
        </w:tblPrEx>
        <w:trPr>
          <w:trHeight w:val="600" w:hRule="atLeast"/>
        </w:trPr>
        <w:tc>
          <w:tcPr>
            <w:tcW w:w="4200" w:type="dxa"/>
            <w:noWrap w:val="0"/>
            <w:vAlign w:val="top"/>
          </w:tcPr>
          <w:p w14:paraId="3CBE5754">
            <w:pPr>
              <w:spacing w:line="360" w:lineRule="auto"/>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身份证号：</w:t>
            </w:r>
          </w:p>
        </w:tc>
        <w:tc>
          <w:tcPr>
            <w:tcW w:w="3990" w:type="dxa"/>
            <w:noWrap w:val="0"/>
            <w:vAlign w:val="top"/>
          </w:tcPr>
          <w:p w14:paraId="0C4EFA97">
            <w:pPr>
              <w:spacing w:line="360" w:lineRule="auto"/>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身份证号：</w:t>
            </w:r>
          </w:p>
        </w:tc>
      </w:tr>
      <w:tr w14:paraId="4CBF0476">
        <w:tblPrEx>
          <w:tblCellMar>
            <w:top w:w="0" w:type="dxa"/>
            <w:left w:w="108" w:type="dxa"/>
            <w:bottom w:w="0" w:type="dxa"/>
            <w:right w:w="108" w:type="dxa"/>
          </w:tblCellMar>
        </w:tblPrEx>
        <w:trPr>
          <w:trHeight w:val="600" w:hRule="atLeast"/>
        </w:trPr>
        <w:tc>
          <w:tcPr>
            <w:tcW w:w="4200" w:type="dxa"/>
            <w:noWrap w:val="0"/>
            <w:vAlign w:val="top"/>
          </w:tcPr>
          <w:p w14:paraId="17933F46">
            <w:pPr>
              <w:spacing w:line="360" w:lineRule="auto"/>
              <w:jc w:val="left"/>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所在部门：</w:t>
            </w:r>
          </w:p>
        </w:tc>
        <w:tc>
          <w:tcPr>
            <w:tcW w:w="3990" w:type="dxa"/>
            <w:noWrap w:val="0"/>
            <w:vAlign w:val="top"/>
          </w:tcPr>
          <w:p w14:paraId="43CAB390">
            <w:pPr>
              <w:spacing w:line="360" w:lineRule="auto"/>
              <w:jc w:val="left"/>
              <w:rPr>
                <w:rFonts w:hint="eastAsia" w:ascii="宋体" w:hAnsi="宋体" w:eastAsia="宋体" w:cs="宋体"/>
                <w:color w:val="auto"/>
                <w:spacing w:val="4"/>
                <w:szCs w:val="24"/>
                <w:highlight w:val="none"/>
              </w:rPr>
            </w:pPr>
          </w:p>
        </w:tc>
      </w:tr>
    </w:tbl>
    <w:p w14:paraId="53CDF200">
      <w:pPr>
        <w:spacing w:line="360" w:lineRule="auto"/>
        <w:ind w:firstLine="505" w:firstLineChars="204"/>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附：法定代表人、被授权人身份证复印件</w:t>
      </w:r>
    </w:p>
    <w:p w14:paraId="1A5BCD7F">
      <w:pPr>
        <w:spacing w:line="360" w:lineRule="auto"/>
        <w:rPr>
          <w:rFonts w:hint="eastAsia" w:ascii="宋体" w:hAnsi="宋体" w:eastAsia="宋体" w:cs="宋体"/>
          <w:color w:val="auto"/>
          <w:spacing w:val="4"/>
          <w:szCs w:val="24"/>
          <w:highlight w:val="none"/>
        </w:rPr>
      </w:pPr>
    </w:p>
    <w:tbl>
      <w:tblPr>
        <w:tblStyle w:val="21"/>
        <w:tblW w:w="0" w:type="auto"/>
        <w:tblInd w:w="540" w:type="dxa"/>
        <w:tblLayout w:type="fixed"/>
        <w:tblCellMar>
          <w:top w:w="0" w:type="dxa"/>
          <w:left w:w="108" w:type="dxa"/>
          <w:bottom w:w="0" w:type="dxa"/>
          <w:right w:w="108" w:type="dxa"/>
        </w:tblCellMar>
      </w:tblPr>
      <w:tblGrid>
        <w:gridCol w:w="4246"/>
        <w:gridCol w:w="4111"/>
      </w:tblGrid>
      <w:tr w14:paraId="2317943C">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0"/>
            <w:vAlign w:val="center"/>
          </w:tcPr>
          <w:p w14:paraId="636B1373">
            <w:pPr>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法定代表人身份证复印件粘贴处</w:t>
            </w:r>
          </w:p>
          <w:p w14:paraId="33109CC3">
            <w:pPr>
              <w:spacing w:line="360" w:lineRule="auto"/>
              <w:jc w:val="cente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noWrap w:val="0"/>
            <w:vAlign w:val="center"/>
          </w:tcPr>
          <w:p w14:paraId="74F16E2E">
            <w:pPr>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授权代表身份证复印件粘贴处</w:t>
            </w:r>
          </w:p>
          <w:p w14:paraId="29DFB0C0">
            <w:pPr>
              <w:spacing w:line="360" w:lineRule="auto"/>
              <w:jc w:val="center"/>
              <w:rPr>
                <w:rFonts w:hint="eastAsia" w:ascii="宋体" w:hAnsi="宋体" w:eastAsia="宋体" w:cs="宋体"/>
                <w:color w:val="auto"/>
                <w:highlight w:val="none"/>
                <w:u w:val="single"/>
              </w:rPr>
            </w:pPr>
            <w:r>
              <w:rPr>
                <w:rFonts w:hint="eastAsia" w:ascii="宋体" w:hAnsi="宋体" w:eastAsia="宋体" w:cs="宋体"/>
                <w:color w:val="auto"/>
                <w:szCs w:val="21"/>
                <w:highlight w:val="none"/>
                <w:lang w:val="zh-CN"/>
              </w:rPr>
              <w:t>（正反面）</w:t>
            </w:r>
          </w:p>
        </w:tc>
      </w:tr>
    </w:tbl>
    <w:p w14:paraId="7DFED6E4">
      <w:pPr>
        <w:spacing w:line="360" w:lineRule="auto"/>
        <w:ind w:firstLine="510"/>
        <w:rPr>
          <w:rFonts w:hint="eastAsia" w:ascii="宋体" w:hAnsi="宋体" w:eastAsia="宋体" w:cs="宋体"/>
          <w:color w:val="auto"/>
          <w:spacing w:val="4"/>
          <w:szCs w:val="24"/>
          <w:highlight w:val="none"/>
        </w:rPr>
      </w:pPr>
    </w:p>
    <w:p w14:paraId="1BFF3937">
      <w:pPr>
        <w:spacing w:before="156" w:beforeLines="50" w:after="156" w:afterLines="50" w:line="360" w:lineRule="auto"/>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供应商名称：</w:t>
      </w:r>
      <w:r>
        <w:rPr>
          <w:rFonts w:hint="eastAsia" w:ascii="宋体" w:hAnsi="宋体" w:eastAsia="宋体" w:cs="宋体"/>
          <w:color w:val="auto"/>
          <w:highlight w:val="none"/>
          <w:u w:val="single"/>
        </w:rPr>
        <w:t xml:space="preserve">      （加盖单位公章）       </w:t>
      </w:r>
    </w:p>
    <w:p w14:paraId="2A8FB772">
      <w:pPr>
        <w:spacing w:before="156" w:beforeLines="50" w:after="156" w:afterLines="50" w:line="360" w:lineRule="auto"/>
        <w:rPr>
          <w:rFonts w:hint="eastAsia" w:ascii="宋体" w:hAnsi="宋体" w:eastAsia="宋体" w:cs="宋体"/>
          <w:color w:val="auto"/>
          <w:spacing w:val="4"/>
          <w:szCs w:val="24"/>
          <w:highlight w:val="none"/>
        </w:rPr>
      </w:pPr>
      <w:r>
        <w:rPr>
          <w:rFonts w:hint="eastAsia" w:ascii="宋体" w:hAnsi="宋体" w:eastAsia="宋体" w:cs="宋体"/>
          <w:color w:val="auto"/>
          <w:spacing w:val="4"/>
          <w:szCs w:val="24"/>
          <w:highlight w:val="none"/>
        </w:rPr>
        <w:t>日期：</w:t>
      </w:r>
    </w:p>
    <w:p w14:paraId="792DB026">
      <w:pPr>
        <w:autoSpaceDE w:val="0"/>
        <w:autoSpaceDN w:val="0"/>
        <w:adjustRightInd w:val="0"/>
        <w:spacing w:line="480" w:lineRule="auto"/>
        <w:jc w:val="left"/>
        <w:rPr>
          <w:rFonts w:hint="eastAsia" w:ascii="宋体" w:hAnsi="宋体" w:cs="仿宋_GB2312"/>
          <w:color w:val="auto"/>
          <w:sz w:val="24"/>
          <w:szCs w:val="24"/>
          <w:highlight w:val="none"/>
          <w:lang w:val="zh-CN"/>
        </w:rPr>
      </w:pPr>
      <w:bookmarkStart w:id="159" w:name="_Toc27533"/>
      <w:r>
        <w:rPr>
          <w:rFonts w:hint="eastAsia" w:ascii="宋体" w:hAnsi="宋体" w:eastAsia="宋体" w:cs="宋体"/>
          <w:b/>
          <w:color w:val="auto"/>
          <w:sz w:val="28"/>
          <w:szCs w:val="28"/>
          <w:highlight w:val="none"/>
          <w:lang w:val="en-US" w:eastAsia="zh-CN"/>
        </w:rPr>
        <w:br w:type="page"/>
      </w:r>
      <w:bookmarkEnd w:id="159"/>
    </w:p>
    <w:p w14:paraId="27974ED7">
      <w:pPr>
        <w:spacing w:before="100" w:beforeAutospacing="1" w:after="156" w:afterLines="50" w:line="360" w:lineRule="auto"/>
        <w:jc w:val="left"/>
        <w:outlineLvl w:val="9"/>
        <w:rPr>
          <w:rFonts w:hint="eastAsia" w:ascii="宋体" w:hAnsi="宋体" w:eastAsia="宋体" w:cs="宋体"/>
          <w:b/>
          <w:color w:val="auto"/>
          <w:kern w:val="0"/>
          <w:sz w:val="24"/>
          <w:szCs w:val="24"/>
          <w:highlight w:val="none"/>
          <w:lang w:eastAsia="zh-CN"/>
        </w:rPr>
      </w:pPr>
      <w:bookmarkStart w:id="160" w:name="_Toc17295"/>
      <w:bookmarkStart w:id="161" w:name="_Toc11767"/>
      <w:bookmarkStart w:id="162" w:name="_Toc32130"/>
      <w:r>
        <w:rPr>
          <w:rFonts w:hint="eastAsia" w:ascii="宋体" w:hAnsi="宋体" w:eastAsia="宋体" w:cs="宋体"/>
          <w:b/>
          <w:color w:val="auto"/>
          <w:sz w:val="28"/>
          <w:szCs w:val="28"/>
          <w:highlight w:val="none"/>
          <w:lang w:val="en-US" w:eastAsia="zh-CN"/>
        </w:rPr>
        <w:t>附件</w:t>
      </w:r>
      <w:r>
        <w:rPr>
          <w:rFonts w:hint="eastAsia" w:hAnsi="宋体" w:cs="宋体"/>
          <w:b/>
          <w:color w:val="auto"/>
          <w:sz w:val="28"/>
          <w:szCs w:val="28"/>
          <w:highlight w:val="none"/>
          <w:lang w:val="en-US" w:eastAsia="zh-CN"/>
        </w:rPr>
        <w:t>2</w:t>
      </w:r>
      <w:r>
        <w:rPr>
          <w:rFonts w:hint="eastAsia" w:ascii="宋体" w:hAnsi="宋体" w:eastAsia="宋体" w:cs="宋体"/>
          <w:b/>
          <w:color w:val="auto"/>
          <w:sz w:val="28"/>
          <w:szCs w:val="28"/>
          <w:highlight w:val="none"/>
          <w:lang w:val="en-US" w:eastAsia="zh-CN"/>
        </w:rPr>
        <w:t>：</w:t>
      </w:r>
      <w:bookmarkEnd w:id="160"/>
      <w:bookmarkEnd w:id="161"/>
      <w:bookmarkEnd w:id="162"/>
    </w:p>
    <w:p w14:paraId="774FCFBA">
      <w:pPr>
        <w:widowControl/>
        <w:spacing w:line="360" w:lineRule="auto"/>
        <w:ind w:left="1" w:firstLine="241" w:firstLineChars="100"/>
        <w:jc w:val="center"/>
        <w:rPr>
          <w:rFonts w:hint="eastAsia" w:ascii="宋体" w:hAnsi="宋体" w:cs="宋体"/>
          <w:b/>
          <w:color w:val="auto"/>
          <w:kern w:val="0"/>
          <w:sz w:val="24"/>
          <w:szCs w:val="24"/>
          <w:highlight w:val="none"/>
        </w:rPr>
      </w:pPr>
    </w:p>
    <w:p w14:paraId="28868851">
      <w:pPr>
        <w:widowControl/>
        <w:spacing w:line="360" w:lineRule="auto"/>
        <w:ind w:left="1" w:firstLine="241" w:firstLineChars="100"/>
        <w:jc w:val="center"/>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参加政府采购活动前3年内在经营活动中没有重大违法纪录的书面声明</w:t>
      </w:r>
    </w:p>
    <w:p w14:paraId="6A30C503">
      <w:pPr>
        <w:widowControl/>
        <w:spacing w:line="360" w:lineRule="auto"/>
        <w:ind w:left="1"/>
        <w:jc w:val="cente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（格式）</w:t>
      </w:r>
    </w:p>
    <w:p w14:paraId="13660431">
      <w:pPr>
        <w:pStyle w:val="18"/>
        <w:wordWrap w:val="0"/>
        <w:spacing w:line="560" w:lineRule="exact"/>
        <w:rPr>
          <w:rFonts w:ascii="宋体" w:hAnsi="宋体" w:cs="宋体"/>
          <w:color w:val="auto"/>
          <w:highlight w:val="none"/>
          <w:u w:val="single"/>
          <w:shd w:val="clear" w:color="auto" w:fill="FFFFFF"/>
        </w:rPr>
      </w:pPr>
      <w:r>
        <w:rPr>
          <w:rFonts w:hint="eastAsia" w:ascii="宋体" w:hAnsi="宋体" w:cs="宋体"/>
          <w:color w:val="auto"/>
          <w:highlight w:val="none"/>
          <w:u w:val="single"/>
          <w:shd w:val="clear" w:color="auto" w:fill="FFFFFF"/>
        </w:rPr>
        <w:t xml:space="preserve">      （采购人）           ：</w:t>
      </w:r>
    </w:p>
    <w:p w14:paraId="7B4CF8D4">
      <w:pPr>
        <w:pStyle w:val="18"/>
        <w:wordWrap w:val="0"/>
        <w:spacing w:line="560" w:lineRule="exact"/>
        <w:ind w:firstLine="640"/>
        <w:rPr>
          <w:rFonts w:ascii="宋体" w:hAnsi="宋体" w:cs="宋体"/>
          <w:color w:val="auto"/>
          <w:highlight w:val="none"/>
        </w:rPr>
      </w:pPr>
      <w:r>
        <w:rPr>
          <w:rFonts w:hint="eastAsia" w:ascii="宋体" w:hAnsi="宋体" w:cs="宋体"/>
          <w:color w:val="auto"/>
          <w:highlight w:val="none"/>
          <w:shd w:val="clear" w:color="auto" w:fill="FFFFFF"/>
        </w:rPr>
        <w:t>我方作为项目名称</w:t>
      </w:r>
      <w:r>
        <w:rPr>
          <w:rFonts w:hint="eastAsia" w:ascii="宋体" w:hAnsi="宋体" w:cs="宋体"/>
          <w:color w:val="auto"/>
          <w:highlight w:val="none"/>
          <w:u w:val="single"/>
          <w:shd w:val="clear" w:color="auto" w:fill="FFFFFF"/>
        </w:rPr>
        <w:t xml:space="preserve">             </w:t>
      </w:r>
      <w:r>
        <w:rPr>
          <w:rFonts w:hint="eastAsia" w:cs="宋体"/>
          <w:color w:val="auto"/>
          <w:highlight w:val="none"/>
          <w:u w:val="single"/>
          <w:shd w:val="clear" w:color="auto" w:fill="FFFFFF"/>
          <w:lang w:val="en-US" w:eastAsia="zh-CN"/>
        </w:rPr>
        <w:t xml:space="preserve">  </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）的供应商，在此郑重声明： </w:t>
      </w:r>
    </w:p>
    <w:p w14:paraId="4889EC89">
      <w:pPr>
        <w:pStyle w:val="18"/>
        <w:wordWrap w:val="0"/>
        <w:spacing w:line="5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在参加本次政府采购活动前3年内的经营活动中</w:t>
      </w:r>
      <w:r>
        <w:rPr>
          <w:rFonts w:hint="eastAsia" w:ascii="宋体" w:hAnsi="宋体" w:cs="宋体"/>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01848456">
      <w:pPr>
        <w:pStyle w:val="18"/>
        <w:wordWrap w:val="0"/>
        <w:spacing w:line="560" w:lineRule="exact"/>
        <w:ind w:firstLine="420"/>
        <w:rPr>
          <w:rFonts w:ascii="宋体" w:hAnsi="宋体" w:cs="宋体"/>
          <w:color w:val="auto"/>
          <w:highlight w:val="none"/>
        </w:rPr>
      </w:pPr>
      <w:r>
        <w:rPr>
          <w:rFonts w:hint="eastAsia" w:ascii="宋体" w:hAnsi="宋体" w:cs="宋体"/>
          <w:color w:val="auto"/>
          <w:highlight w:val="none"/>
          <w:shd w:val="clear" w:color="auto" w:fill="FFFFFF"/>
        </w:rPr>
        <w:t>如有不实，我方将无条件地退出本项目的采购活动，并遵照《</w:t>
      </w:r>
      <w:r>
        <w:rPr>
          <w:rFonts w:hint="eastAsia" w:hAnsi="宋体" w:cs="宋体"/>
          <w:color w:val="auto"/>
          <w:szCs w:val="24"/>
          <w:highlight w:val="none"/>
          <w:lang w:val="en-US" w:eastAsia="zh-CN"/>
        </w:rPr>
        <w:t>中华人民共和国</w:t>
      </w:r>
      <w:r>
        <w:rPr>
          <w:rFonts w:hint="eastAsia" w:ascii="宋体" w:hAnsi="宋体" w:cs="宋体"/>
          <w:color w:val="auto"/>
          <w:highlight w:val="none"/>
          <w:shd w:val="clear" w:color="auto" w:fill="FFFFFF"/>
        </w:rPr>
        <w:t xml:space="preserve">政府采购法》有关“提供虚假材料的规定”接受处罚。 </w:t>
      </w:r>
    </w:p>
    <w:p w14:paraId="0673FD37">
      <w:pPr>
        <w:pStyle w:val="18"/>
        <w:wordWrap w:val="0"/>
        <w:spacing w:line="560" w:lineRule="exact"/>
        <w:ind w:firstLine="420"/>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特此声明！</w:t>
      </w:r>
    </w:p>
    <w:p w14:paraId="5D0F198A">
      <w:pPr>
        <w:pStyle w:val="18"/>
        <w:wordWrap w:val="0"/>
        <w:spacing w:line="560" w:lineRule="exact"/>
        <w:ind w:firstLine="420"/>
        <w:rPr>
          <w:rFonts w:ascii="宋体" w:hAnsi="宋体" w:cs="宋体"/>
          <w:color w:val="auto"/>
          <w:highlight w:val="none"/>
          <w:shd w:val="clear" w:color="auto" w:fill="FFFFFF"/>
        </w:rPr>
      </w:pPr>
    </w:p>
    <w:p w14:paraId="2E7EDA5B">
      <w:pPr>
        <w:spacing w:line="480" w:lineRule="auto"/>
        <w:ind w:firstLine="3360" w:firstLineChars="1400"/>
        <w:rPr>
          <w:rFonts w:ascii="宋体" w:hAnsi="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cs="宋体"/>
          <w:color w:val="auto"/>
          <w:sz w:val="24"/>
          <w:highlight w:val="none"/>
        </w:rPr>
        <w:t>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（盖章）</w:t>
      </w:r>
    </w:p>
    <w:p w14:paraId="2AE8E343">
      <w:pPr>
        <w:pStyle w:val="33"/>
        <w:spacing w:before="156" w:beforeLines="50"/>
        <w:ind w:firstLine="3360" w:firstLineChars="1400"/>
        <w:rPr>
          <w:rFonts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2AF8C39F">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0B6FAD72">
      <w:pPr>
        <w:adjustRightInd w:val="0"/>
        <w:snapToGrid w:val="0"/>
        <w:spacing w:line="360" w:lineRule="auto"/>
        <w:jc w:val="both"/>
        <w:rPr>
          <w:rFonts w:hint="eastAsia" w:ascii="宋体" w:hAnsi="宋体" w:cs="宋体"/>
          <w:b/>
          <w:color w:val="auto"/>
          <w:sz w:val="28"/>
          <w:szCs w:val="28"/>
          <w:highlight w:val="none"/>
        </w:rPr>
      </w:pPr>
    </w:p>
    <w:p w14:paraId="54134B71">
      <w:pPr>
        <w:adjustRightInd w:val="0"/>
        <w:snapToGrid w:val="0"/>
        <w:spacing w:line="360" w:lineRule="auto"/>
        <w:jc w:val="center"/>
        <w:rPr>
          <w:rFonts w:hint="eastAsia" w:ascii="宋体" w:hAnsi="宋体" w:cs="宋体"/>
          <w:b/>
          <w:color w:val="auto"/>
          <w:sz w:val="28"/>
          <w:szCs w:val="28"/>
          <w:highlight w:val="none"/>
        </w:rPr>
      </w:pPr>
    </w:p>
    <w:p w14:paraId="03B398D2">
      <w:pPr>
        <w:adjustRightInd w:val="0"/>
        <w:snapToGrid w:val="0"/>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具有履行本合同所必需的设备和专业技术能力的书面声明</w:t>
      </w:r>
    </w:p>
    <w:p w14:paraId="2EED4BB0">
      <w:pPr>
        <w:widowControl/>
        <w:spacing w:line="360" w:lineRule="auto"/>
        <w:ind w:left="1"/>
        <w:jc w:val="cente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（格式）</w:t>
      </w:r>
    </w:p>
    <w:p w14:paraId="5BCE85A8">
      <w:pPr>
        <w:rPr>
          <w:color w:val="auto"/>
          <w:highlight w:val="none"/>
        </w:rPr>
      </w:pPr>
    </w:p>
    <w:p w14:paraId="3E967C67">
      <w:pPr>
        <w:pStyle w:val="10"/>
        <w:adjustRightInd w:val="0"/>
        <w:snapToGrid w:val="0"/>
        <w:spacing w:line="720" w:lineRule="exact"/>
        <w:jc w:val="center"/>
        <w:rPr>
          <w:rFonts w:hAnsi="宋体"/>
          <w:b/>
          <w:color w:val="auto"/>
          <w:sz w:val="28"/>
          <w:szCs w:val="28"/>
          <w:highlight w:val="none"/>
        </w:rPr>
      </w:pPr>
    </w:p>
    <w:p w14:paraId="216163F9">
      <w:pPr>
        <w:spacing w:line="720" w:lineRule="exact"/>
        <w:rPr>
          <w:rFonts w:ascii="宋体" w:hAnsi="宋体" w:cs="宋体"/>
          <w:color w:val="auto"/>
          <w:spacing w:val="4"/>
          <w:sz w:val="24"/>
          <w:highlight w:val="none"/>
          <w:u w:val="single"/>
        </w:rPr>
      </w:pPr>
      <w:r>
        <w:rPr>
          <w:rFonts w:hint="eastAsia" w:ascii="宋体" w:hAnsi="宋体" w:cs="宋体"/>
          <w:color w:val="auto"/>
          <w:spacing w:val="4"/>
          <w:sz w:val="24"/>
          <w:highlight w:val="none"/>
          <w:u w:val="single"/>
        </w:rPr>
        <w:t xml:space="preserve">     （采购人）    ：</w:t>
      </w:r>
    </w:p>
    <w:p w14:paraId="5C12C438">
      <w:pPr>
        <w:pStyle w:val="10"/>
        <w:adjustRightInd w:val="0"/>
        <w:snapToGrid w:val="0"/>
        <w:spacing w:line="720" w:lineRule="exact"/>
        <w:rPr>
          <w:rFonts w:hAnsi="宋体"/>
          <w:color w:val="auto"/>
          <w:spacing w:val="4"/>
          <w:sz w:val="24"/>
          <w:szCs w:val="24"/>
          <w:highlight w:val="none"/>
        </w:rPr>
      </w:pPr>
      <w:r>
        <w:rPr>
          <w:rFonts w:hint="eastAsia" w:hAnsi="宋体"/>
          <w:color w:val="auto"/>
          <w:spacing w:val="4"/>
          <w:sz w:val="24"/>
          <w:szCs w:val="24"/>
          <w:highlight w:val="none"/>
        </w:rPr>
        <w:t xml:space="preserve">   </w:t>
      </w:r>
      <w:r>
        <w:rPr>
          <w:rFonts w:hint="eastAsia" w:hAnsi="宋体"/>
          <w:color w:val="auto"/>
          <w:spacing w:val="4"/>
          <w:sz w:val="24"/>
          <w:szCs w:val="24"/>
          <w:highlight w:val="none"/>
          <w:u w:val="single"/>
        </w:rPr>
        <w:t xml:space="preserve">      （供应商名称）    </w:t>
      </w:r>
      <w:r>
        <w:rPr>
          <w:rFonts w:hint="eastAsia" w:hAnsi="宋体"/>
          <w:color w:val="auto"/>
          <w:spacing w:val="4"/>
          <w:sz w:val="24"/>
          <w:szCs w:val="24"/>
          <w:highlight w:val="none"/>
        </w:rPr>
        <w:t xml:space="preserve"> 于</w:t>
      </w:r>
      <w:r>
        <w:rPr>
          <w:rFonts w:hint="eastAsia" w:hAnsi="宋体"/>
          <w:color w:val="auto"/>
          <w:spacing w:val="4"/>
          <w:sz w:val="24"/>
          <w:szCs w:val="24"/>
          <w:highlight w:val="none"/>
          <w:u w:val="single"/>
        </w:rPr>
        <w:t xml:space="preserve">     </w:t>
      </w:r>
      <w:r>
        <w:rPr>
          <w:rFonts w:hint="eastAsia" w:hAnsi="宋体"/>
          <w:color w:val="auto"/>
          <w:spacing w:val="4"/>
          <w:sz w:val="24"/>
          <w:szCs w:val="24"/>
          <w:highlight w:val="none"/>
        </w:rPr>
        <w:t>年</w:t>
      </w:r>
      <w:r>
        <w:rPr>
          <w:rFonts w:hint="eastAsia" w:hAnsi="宋体"/>
          <w:color w:val="auto"/>
          <w:spacing w:val="4"/>
          <w:sz w:val="24"/>
          <w:szCs w:val="24"/>
          <w:highlight w:val="none"/>
          <w:u w:val="single"/>
        </w:rPr>
        <w:t xml:space="preserve">    </w:t>
      </w:r>
      <w:r>
        <w:rPr>
          <w:rFonts w:hint="eastAsia" w:hAnsi="宋体"/>
          <w:color w:val="auto"/>
          <w:spacing w:val="4"/>
          <w:sz w:val="24"/>
          <w:szCs w:val="24"/>
          <w:highlight w:val="none"/>
        </w:rPr>
        <w:t>月</w:t>
      </w:r>
      <w:r>
        <w:rPr>
          <w:rFonts w:hint="eastAsia" w:hAnsi="宋体"/>
          <w:color w:val="auto"/>
          <w:spacing w:val="4"/>
          <w:sz w:val="24"/>
          <w:szCs w:val="24"/>
          <w:highlight w:val="none"/>
          <w:u w:val="single"/>
        </w:rPr>
        <w:t xml:space="preserve">   </w:t>
      </w:r>
      <w:r>
        <w:rPr>
          <w:rFonts w:hint="eastAsia" w:hAnsi="宋体"/>
          <w:color w:val="auto"/>
          <w:spacing w:val="4"/>
          <w:sz w:val="24"/>
          <w:szCs w:val="24"/>
          <w:highlight w:val="none"/>
        </w:rPr>
        <w:t>日在中华人民共和国境内</w:t>
      </w:r>
      <w:r>
        <w:rPr>
          <w:rFonts w:hint="eastAsia" w:hAnsi="宋体"/>
          <w:color w:val="auto"/>
          <w:spacing w:val="4"/>
          <w:sz w:val="24"/>
          <w:szCs w:val="24"/>
          <w:highlight w:val="none"/>
          <w:u w:val="single"/>
        </w:rPr>
        <w:t xml:space="preserve">               （详细注册地址）     </w:t>
      </w:r>
      <w:r>
        <w:rPr>
          <w:rFonts w:hint="eastAsia" w:hAnsi="宋体"/>
          <w:color w:val="auto"/>
          <w:spacing w:val="4"/>
          <w:sz w:val="24"/>
          <w:szCs w:val="24"/>
          <w:highlight w:val="none"/>
        </w:rPr>
        <w:t>合法注册并经营，公司主营业务为</w:t>
      </w:r>
      <w:r>
        <w:rPr>
          <w:rFonts w:hint="eastAsia" w:hAnsi="宋体"/>
          <w:color w:val="auto"/>
          <w:spacing w:val="4"/>
          <w:sz w:val="24"/>
          <w:szCs w:val="24"/>
          <w:highlight w:val="none"/>
          <w:u w:val="single"/>
        </w:rPr>
        <w:t xml:space="preserve">                        </w:t>
      </w:r>
      <w:r>
        <w:rPr>
          <w:rFonts w:hint="eastAsia" w:hAnsi="宋体"/>
          <w:color w:val="auto"/>
          <w:spacing w:val="4"/>
          <w:sz w:val="24"/>
          <w:szCs w:val="24"/>
          <w:highlight w:val="none"/>
        </w:rPr>
        <w:t>。</w:t>
      </w:r>
    </w:p>
    <w:p w14:paraId="6D5A4D37">
      <w:pPr>
        <w:pStyle w:val="10"/>
        <w:adjustRightInd w:val="0"/>
        <w:snapToGrid w:val="0"/>
        <w:spacing w:line="720" w:lineRule="exact"/>
        <w:ind w:firstLine="550" w:firstLineChars="222"/>
        <w:rPr>
          <w:rFonts w:hAnsi="宋体"/>
          <w:color w:val="auto"/>
          <w:spacing w:val="4"/>
          <w:sz w:val="24"/>
          <w:szCs w:val="24"/>
          <w:highlight w:val="none"/>
        </w:rPr>
      </w:pPr>
      <w:r>
        <w:rPr>
          <w:rFonts w:hint="eastAsia" w:hAnsi="宋体"/>
          <w:color w:val="auto"/>
          <w:spacing w:val="4"/>
          <w:sz w:val="24"/>
          <w:szCs w:val="24"/>
          <w:highlight w:val="none"/>
        </w:rPr>
        <w:t>我公司郑重承诺，我公司具有履行本合同所必需的设备和专业技术能力，合同履约中将无条件增加相关设备、人员，直至满足项目需求。</w:t>
      </w:r>
    </w:p>
    <w:p w14:paraId="184D6AB7">
      <w:pPr>
        <w:pStyle w:val="10"/>
        <w:adjustRightInd w:val="0"/>
        <w:snapToGrid w:val="0"/>
        <w:spacing w:line="720" w:lineRule="exact"/>
        <w:rPr>
          <w:rFonts w:hAnsi="宋体"/>
          <w:color w:val="auto"/>
          <w:spacing w:val="4"/>
          <w:sz w:val="24"/>
          <w:szCs w:val="24"/>
          <w:highlight w:val="none"/>
        </w:rPr>
      </w:pPr>
    </w:p>
    <w:p w14:paraId="653AFFB7">
      <w:pPr>
        <w:pStyle w:val="10"/>
        <w:adjustRightInd w:val="0"/>
        <w:snapToGrid w:val="0"/>
        <w:spacing w:line="720" w:lineRule="exact"/>
        <w:rPr>
          <w:rFonts w:hAnsi="宋体"/>
          <w:color w:val="auto"/>
          <w:spacing w:val="4"/>
          <w:sz w:val="24"/>
          <w:szCs w:val="24"/>
          <w:highlight w:val="none"/>
        </w:rPr>
      </w:pPr>
    </w:p>
    <w:p w14:paraId="54AA7BD2">
      <w:pPr>
        <w:pStyle w:val="10"/>
        <w:adjustRightInd w:val="0"/>
        <w:snapToGrid w:val="0"/>
        <w:spacing w:line="720" w:lineRule="exact"/>
        <w:rPr>
          <w:rFonts w:hAnsi="宋体"/>
          <w:color w:val="auto"/>
          <w:spacing w:val="4"/>
          <w:sz w:val="24"/>
          <w:szCs w:val="24"/>
          <w:highlight w:val="none"/>
        </w:rPr>
      </w:pPr>
    </w:p>
    <w:p w14:paraId="5918F598">
      <w:pPr>
        <w:spacing w:line="480" w:lineRule="auto"/>
        <w:ind w:firstLine="3360" w:firstLineChars="1400"/>
        <w:rPr>
          <w:rFonts w:ascii="宋体" w:hAnsi="宋体" w:cs="宋体"/>
          <w:color w:val="auto"/>
          <w:sz w:val="24"/>
          <w:highlight w:val="none"/>
        </w:rPr>
      </w:pPr>
      <w:r>
        <w:rPr>
          <w:rFonts w:hint="eastAsia" w:ascii="宋体" w:hAnsi="宋体" w:cs="宋体"/>
          <w:color w:val="auto"/>
          <w:sz w:val="24"/>
          <w:highlight w:val="none"/>
        </w:rPr>
        <w:t>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（盖章）</w:t>
      </w:r>
    </w:p>
    <w:p w14:paraId="3532D7F9">
      <w:pPr>
        <w:pStyle w:val="33"/>
        <w:spacing w:before="156" w:beforeLines="50"/>
        <w:ind w:firstLine="3360" w:firstLineChars="1400"/>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2E97A306">
      <w:pPr>
        <w:rPr>
          <w:rFonts w:hint="eastAsia" w:ascii="宋体" w:hAnsi="宋体" w:eastAsia="宋体" w:cs="宋体"/>
          <w:b/>
          <w:color w:val="auto"/>
          <w:sz w:val="28"/>
          <w:szCs w:val="28"/>
          <w:highlight w:val="none"/>
        </w:rPr>
      </w:pPr>
    </w:p>
    <w:p w14:paraId="585F7EC9">
      <w:pPr>
        <w:rPr>
          <w:rFonts w:hint="eastAsia" w:hAnsi="宋体" w:cs="宋体"/>
          <w:b/>
          <w:bCs/>
          <w:color w:val="auto"/>
          <w:sz w:val="28"/>
          <w:szCs w:val="28"/>
          <w:highlight w:val="none"/>
        </w:rPr>
      </w:pPr>
      <w:r>
        <w:rPr>
          <w:rFonts w:hint="eastAsia" w:hAnsi="宋体" w:cs="宋体"/>
          <w:b/>
          <w:bCs/>
          <w:color w:val="auto"/>
          <w:sz w:val="28"/>
          <w:szCs w:val="28"/>
          <w:highlight w:val="none"/>
        </w:rPr>
        <w:br w:type="page"/>
      </w:r>
    </w:p>
    <w:p w14:paraId="126309EA">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陕西至诚项目管理集团有限公司</w:t>
      </w:r>
      <w:r>
        <w:rPr>
          <w:rFonts w:hint="eastAsia" w:ascii="宋体" w:hAnsi="宋体" w:eastAsia="宋体" w:cs="宋体"/>
          <w:color w:val="000000"/>
          <w:kern w:val="0"/>
          <w:sz w:val="24"/>
          <w:szCs w:val="24"/>
          <w:highlight w:val="none"/>
          <w:lang w:val="en-US" w:eastAsia="zh-CN" w:bidi="ar"/>
        </w:rPr>
        <w:t xml:space="preserve">：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28235810">
      <w:pPr>
        <w:rPr>
          <w:rFonts w:hint="eastAsia" w:hAnsi="宋体" w:cs="宋体"/>
          <w:color w:val="auto"/>
          <w:spacing w:val="4"/>
          <w:szCs w:val="30"/>
          <w:highlight w:val="none"/>
        </w:rPr>
      </w:pP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陕西至诚项目管理集团有限公司</w:t>
      </w:r>
      <w:r>
        <w:rPr>
          <w:rFonts w:hint="eastAsia" w:ascii="宋体" w:hAnsi="宋体" w:eastAsia="宋体" w:cs="宋体"/>
          <w:color w:val="000000"/>
          <w:kern w:val="0"/>
          <w:sz w:val="24"/>
          <w:szCs w:val="24"/>
          <w:highlight w:val="none"/>
          <w:lang w:val="en-US" w:eastAsia="zh-CN" w:bidi="ar"/>
        </w:rPr>
        <w:t>：</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
        <w:gridCol w:w="3921"/>
        <w:gridCol w:w="3087"/>
        <w:gridCol w:w="1372"/>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1712EA81">
      <w:pPr>
        <w:rPr>
          <w:rFonts w:hint="eastAsia" w:hAnsi="宋体" w:cs="宋体"/>
          <w:color w:val="auto"/>
          <w:spacing w:val="4"/>
          <w:szCs w:val="30"/>
          <w:highlight w:val="none"/>
        </w:rPr>
      </w:pP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79656421">
      <w:pPr>
        <w:rPr>
          <w:rFonts w:hint="eastAsia" w:hAnsi="宋体" w:cs="宋体"/>
          <w:color w:val="auto"/>
          <w:spacing w:val="4"/>
          <w:szCs w:val="30"/>
          <w:highlight w:val="none"/>
        </w:rPr>
      </w:pPr>
    </w:p>
    <w:p w14:paraId="36CF400D">
      <w:pPr>
        <w:rPr>
          <w:rFonts w:hint="eastAsia" w:ascii="宋体" w:hAnsi="宋体" w:eastAsia="宋体" w:cs="宋体"/>
          <w:color w:val="000000"/>
          <w:kern w:val="0"/>
          <w:sz w:val="21"/>
          <w:szCs w:val="21"/>
          <w:highlight w:val="none"/>
          <w:lang w:val="en-US" w:eastAsia="zh-CN" w:bidi="ar"/>
        </w:rPr>
      </w:pPr>
    </w:p>
    <w:p w14:paraId="49B68AE4">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非联合体磋商承诺书</w:t>
      </w:r>
    </w:p>
    <w:p w14:paraId="0DB23B3E">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DAE9538">
      <w:pPr>
        <w:rPr>
          <w:rFonts w:hint="eastAsia" w:asciiTheme="minorEastAsia" w:hAnsiTheme="minorEastAsia" w:eastAsiaTheme="minorEastAsia" w:cstheme="minorEastAsia"/>
          <w:b/>
          <w:sz w:val="28"/>
          <w:szCs w:val="28"/>
          <w:highlight w:val="none"/>
        </w:rPr>
      </w:pPr>
    </w:p>
    <w:p w14:paraId="75529759">
      <w:pPr>
        <w:bidi w:val="0"/>
        <w:rPr>
          <w:rFonts w:hint="eastAsia"/>
          <w:highlight w:val="none"/>
        </w:rPr>
      </w:pPr>
    </w:p>
    <w:p w14:paraId="3C9CD77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A02DFD6">
      <w:pPr>
        <w:pStyle w:val="10"/>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在本项目投标中非联合磋商</w:t>
      </w:r>
      <w:r>
        <w:rPr>
          <w:rFonts w:hint="eastAsia" w:hAnsi="宋体"/>
          <w:spacing w:val="4"/>
          <w:sz w:val="24"/>
          <w:szCs w:val="24"/>
          <w:highlight w:val="none"/>
        </w:rPr>
        <w:t>。</w:t>
      </w:r>
    </w:p>
    <w:p w14:paraId="30383E38">
      <w:pPr>
        <w:pStyle w:val="10"/>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2E909C8F">
      <w:pPr>
        <w:pStyle w:val="10"/>
        <w:adjustRightInd w:val="0"/>
        <w:snapToGrid w:val="0"/>
        <w:spacing w:line="720" w:lineRule="exact"/>
        <w:rPr>
          <w:rFonts w:hAnsi="宋体"/>
          <w:spacing w:val="4"/>
          <w:sz w:val="24"/>
          <w:szCs w:val="24"/>
          <w:highlight w:val="none"/>
        </w:rPr>
      </w:pPr>
    </w:p>
    <w:p w14:paraId="6633FE96">
      <w:pPr>
        <w:pStyle w:val="10"/>
        <w:adjustRightInd w:val="0"/>
        <w:snapToGrid w:val="0"/>
        <w:spacing w:line="720" w:lineRule="exact"/>
        <w:rPr>
          <w:rFonts w:hAnsi="宋体"/>
          <w:spacing w:val="4"/>
          <w:sz w:val="24"/>
          <w:szCs w:val="24"/>
          <w:highlight w:val="none"/>
        </w:rPr>
      </w:pPr>
    </w:p>
    <w:p w14:paraId="0BFB2C09">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2BE69163">
      <w:pPr>
        <w:pStyle w:val="33"/>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2D10B0B">
      <w:pPr>
        <w:rPr>
          <w:rFonts w:hint="eastAsia" w:ascii="宋体" w:hAnsi="宋体" w:eastAsia="宋体" w:cs="宋体"/>
          <w:color w:val="000000"/>
          <w:kern w:val="0"/>
          <w:sz w:val="21"/>
          <w:szCs w:val="21"/>
          <w:highlight w:val="none"/>
          <w:lang w:val="en-US" w:eastAsia="zh-CN" w:bidi="ar"/>
        </w:rPr>
      </w:pPr>
    </w:p>
    <w:p w14:paraId="712166C3">
      <w:pPr>
        <w:rPr>
          <w:rFonts w:hint="eastAsia" w:hAnsi="宋体" w:cs="宋体"/>
          <w:color w:val="auto"/>
          <w:spacing w:val="4"/>
          <w:szCs w:val="30"/>
          <w:highlight w:val="none"/>
        </w:rPr>
      </w:pPr>
    </w:p>
    <w:p w14:paraId="0F65B0AE">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30571ADC">
      <w:pPr>
        <w:spacing w:before="312" w:beforeLines="100" w:after="312" w:afterLines="100"/>
        <w:jc w:val="center"/>
        <w:rPr>
          <w:rFonts w:hint="eastAsia" w:hAnsi="宋体"/>
          <w:b/>
          <w:color w:val="auto"/>
          <w:szCs w:val="24"/>
          <w:highlight w:val="none"/>
        </w:rPr>
      </w:pPr>
    </w:p>
    <w:p w14:paraId="28A181E5">
      <w:pPr>
        <w:spacing w:before="312" w:beforeLines="100" w:after="312" w:afterLines="100"/>
        <w:jc w:val="center"/>
        <w:rPr>
          <w:rFonts w:hint="eastAsia" w:hAnsi="宋体"/>
          <w:b/>
          <w:color w:val="auto"/>
          <w:szCs w:val="24"/>
          <w:highlight w:val="none"/>
        </w:rPr>
      </w:pPr>
    </w:p>
    <w:p w14:paraId="7A9B41F4">
      <w:pPr>
        <w:spacing w:before="312" w:beforeLines="100" w:after="312" w:afterLines="100"/>
        <w:jc w:val="center"/>
        <w:rPr>
          <w:rFonts w:hAnsi="宋体"/>
          <w:b/>
          <w:color w:val="auto"/>
          <w:sz w:val="28"/>
          <w:szCs w:val="28"/>
          <w:highlight w:val="none"/>
        </w:rPr>
      </w:pPr>
      <w:r>
        <w:rPr>
          <w:rFonts w:hint="eastAsia" w:hAnsi="宋体"/>
          <w:b/>
          <w:color w:val="auto"/>
          <w:sz w:val="28"/>
          <w:szCs w:val="28"/>
          <w:highlight w:val="none"/>
        </w:rPr>
        <w:t>总监理工程师无在</w:t>
      </w:r>
      <w:r>
        <w:rPr>
          <w:rFonts w:hint="eastAsia" w:hAnsi="宋体"/>
          <w:b/>
          <w:color w:val="auto"/>
          <w:sz w:val="28"/>
          <w:szCs w:val="28"/>
          <w:highlight w:val="none"/>
          <w:lang w:val="en-US" w:eastAsia="zh-CN"/>
        </w:rPr>
        <w:t>监</w:t>
      </w:r>
      <w:r>
        <w:rPr>
          <w:rFonts w:hint="eastAsia" w:hAnsi="宋体"/>
          <w:b/>
          <w:color w:val="auto"/>
          <w:sz w:val="28"/>
          <w:szCs w:val="28"/>
          <w:highlight w:val="none"/>
        </w:rPr>
        <w:t>承诺书</w:t>
      </w:r>
    </w:p>
    <w:p w14:paraId="78E33BA2">
      <w:pPr>
        <w:spacing w:after="312" w:afterLines="100" w:line="440" w:lineRule="exact"/>
        <w:rPr>
          <w:rFonts w:hint="eastAsia" w:hAnsi="宋体"/>
          <w:color w:val="auto"/>
          <w:szCs w:val="24"/>
          <w:highlight w:val="none"/>
          <w:u w:val="single"/>
        </w:rPr>
      </w:pPr>
    </w:p>
    <w:p w14:paraId="1FA8CFC9">
      <w:pPr>
        <w:spacing w:after="312" w:afterLines="100" w:line="440" w:lineRule="exact"/>
        <w:rPr>
          <w:rFonts w:hAnsi="宋体"/>
          <w:color w:val="auto"/>
          <w:szCs w:val="24"/>
          <w:highlight w:val="none"/>
        </w:rPr>
      </w:pPr>
      <w:r>
        <w:rPr>
          <w:rFonts w:hint="eastAsia" w:hAnsi="宋体"/>
          <w:color w:val="auto"/>
          <w:szCs w:val="24"/>
          <w:highlight w:val="none"/>
          <w:u w:val="single"/>
        </w:rPr>
        <w:t xml:space="preserve">          </w:t>
      </w:r>
      <w:r>
        <w:rPr>
          <w:rFonts w:hint="eastAsia" w:hAnsi="宋体"/>
          <w:color w:val="auto"/>
          <w:szCs w:val="24"/>
          <w:highlight w:val="none"/>
        </w:rPr>
        <w:t>（采购人）：</w:t>
      </w:r>
    </w:p>
    <w:p w14:paraId="326990CE">
      <w:pPr>
        <w:spacing w:line="440" w:lineRule="exact"/>
        <w:ind w:firstLine="480" w:firstLineChars="200"/>
        <w:rPr>
          <w:rFonts w:hAnsi="宋体"/>
          <w:color w:val="auto"/>
          <w:szCs w:val="24"/>
          <w:highlight w:val="none"/>
        </w:rPr>
      </w:pPr>
      <w:r>
        <w:rPr>
          <w:rFonts w:hint="eastAsia" w:hAnsi="宋体"/>
          <w:color w:val="auto"/>
          <w:szCs w:val="24"/>
          <w:highlight w:val="none"/>
        </w:rPr>
        <w:t>我方在此声明，我方拟派往</w:t>
      </w:r>
      <w:r>
        <w:rPr>
          <w:rFonts w:hint="eastAsia" w:hAnsi="宋体"/>
          <w:color w:val="auto"/>
          <w:szCs w:val="24"/>
          <w:highlight w:val="none"/>
          <w:u w:val="single"/>
        </w:rPr>
        <w:t xml:space="preserve">    </w:t>
      </w:r>
      <w:r>
        <w:rPr>
          <w:rFonts w:hint="eastAsia" w:hAnsi="宋体"/>
          <w:color w:val="auto"/>
          <w:szCs w:val="24"/>
          <w:highlight w:val="none"/>
          <w:u w:val="single"/>
          <w:lang w:val="en-US" w:eastAsia="zh-CN"/>
        </w:rPr>
        <w:t xml:space="preserve">  </w:t>
      </w:r>
      <w:r>
        <w:rPr>
          <w:rFonts w:hint="eastAsia" w:hAnsi="宋体"/>
          <w:color w:val="auto"/>
          <w:szCs w:val="24"/>
          <w:highlight w:val="none"/>
          <w:u w:val="single"/>
        </w:rPr>
        <w:t xml:space="preserve">    </w:t>
      </w:r>
      <w:r>
        <w:rPr>
          <w:rFonts w:hint="eastAsia" w:hAnsi="宋体"/>
          <w:color w:val="auto"/>
          <w:szCs w:val="24"/>
          <w:highlight w:val="none"/>
        </w:rPr>
        <w:t>（项目名称）的总监理工程师</w:t>
      </w:r>
      <w:r>
        <w:rPr>
          <w:rFonts w:hint="eastAsia" w:hAnsi="宋体"/>
          <w:color w:val="auto"/>
          <w:szCs w:val="24"/>
          <w:highlight w:val="none"/>
          <w:u w:val="single"/>
        </w:rPr>
        <w:t xml:space="preserve">           </w:t>
      </w:r>
      <w:r>
        <w:rPr>
          <w:rFonts w:hint="eastAsia" w:hAnsi="宋体"/>
          <w:color w:val="auto"/>
          <w:szCs w:val="24"/>
          <w:highlight w:val="none"/>
        </w:rPr>
        <w:t>（总监理工程师姓名）现阶段没有担任任何在施建设工程项目的总监理工程师。</w:t>
      </w:r>
    </w:p>
    <w:p w14:paraId="6072FD9A">
      <w:pPr>
        <w:spacing w:line="440" w:lineRule="exact"/>
        <w:ind w:firstLine="480" w:firstLineChars="200"/>
        <w:rPr>
          <w:rFonts w:hAnsi="宋体"/>
          <w:color w:val="auto"/>
          <w:szCs w:val="24"/>
          <w:highlight w:val="none"/>
        </w:rPr>
      </w:pPr>
      <w:r>
        <w:rPr>
          <w:rFonts w:hint="eastAsia" w:hAnsi="宋体"/>
          <w:color w:val="auto"/>
          <w:szCs w:val="24"/>
          <w:highlight w:val="none"/>
        </w:rPr>
        <w:t>我方保证上述信息的真实和准确，并愿意承担因我方就此弄虚作假所引起的一切法律后果。</w:t>
      </w:r>
    </w:p>
    <w:p w14:paraId="25CB9FA4">
      <w:pPr>
        <w:spacing w:line="440" w:lineRule="exact"/>
        <w:ind w:firstLine="480" w:firstLineChars="200"/>
        <w:rPr>
          <w:rFonts w:hint="eastAsia" w:hAnsi="宋体" w:eastAsia="宋体"/>
          <w:color w:val="auto"/>
          <w:szCs w:val="24"/>
          <w:highlight w:val="none"/>
          <w:lang w:eastAsia="zh-CN"/>
        </w:rPr>
      </w:pPr>
      <w:r>
        <w:rPr>
          <w:rFonts w:hint="eastAsia" w:hAnsi="宋体"/>
          <w:color w:val="auto"/>
          <w:szCs w:val="24"/>
          <w:highlight w:val="none"/>
        </w:rPr>
        <w:t>特此承诺</w:t>
      </w:r>
      <w:r>
        <w:rPr>
          <w:rFonts w:hint="eastAsia" w:hAnsi="宋体"/>
          <w:color w:val="auto"/>
          <w:szCs w:val="24"/>
          <w:highlight w:val="none"/>
          <w:lang w:eastAsia="zh-CN"/>
        </w:rPr>
        <w:t>！</w:t>
      </w:r>
    </w:p>
    <w:p w14:paraId="59BBC3A8">
      <w:pPr>
        <w:spacing w:line="440" w:lineRule="exact"/>
        <w:ind w:firstLine="480" w:firstLineChars="200"/>
        <w:rPr>
          <w:rFonts w:hAnsi="宋体"/>
          <w:color w:val="auto"/>
          <w:szCs w:val="24"/>
          <w:highlight w:val="none"/>
        </w:rPr>
      </w:pPr>
    </w:p>
    <w:p w14:paraId="0EFDDC35">
      <w:pPr>
        <w:spacing w:line="440" w:lineRule="exact"/>
        <w:ind w:firstLine="480" w:firstLineChars="200"/>
        <w:rPr>
          <w:rFonts w:hAnsi="宋体"/>
          <w:color w:val="auto"/>
          <w:szCs w:val="24"/>
          <w:highlight w:val="none"/>
        </w:rPr>
      </w:pPr>
    </w:p>
    <w:p w14:paraId="25406B19">
      <w:pPr>
        <w:spacing w:line="440" w:lineRule="exact"/>
        <w:ind w:firstLine="480" w:firstLineChars="200"/>
        <w:rPr>
          <w:rFonts w:hAnsi="宋体"/>
          <w:color w:val="auto"/>
          <w:szCs w:val="24"/>
          <w:highlight w:val="none"/>
        </w:rPr>
      </w:pPr>
    </w:p>
    <w:p w14:paraId="28078307">
      <w:pPr>
        <w:spacing w:line="440" w:lineRule="exact"/>
        <w:ind w:firstLine="480" w:firstLineChars="200"/>
        <w:rPr>
          <w:rFonts w:hAnsi="宋体"/>
          <w:color w:val="auto"/>
          <w:szCs w:val="24"/>
          <w:highlight w:val="none"/>
        </w:rPr>
      </w:pPr>
    </w:p>
    <w:p w14:paraId="511048F5">
      <w:pPr>
        <w:spacing w:line="440" w:lineRule="exact"/>
        <w:ind w:firstLine="480" w:firstLineChars="200"/>
        <w:rPr>
          <w:rFonts w:hAnsi="宋体"/>
          <w:color w:val="auto"/>
          <w:szCs w:val="24"/>
          <w:highlight w:val="none"/>
        </w:rPr>
      </w:pPr>
    </w:p>
    <w:p w14:paraId="0F8CBA07">
      <w:pPr>
        <w:spacing w:line="440" w:lineRule="exact"/>
        <w:ind w:firstLine="480" w:firstLineChars="200"/>
        <w:rPr>
          <w:rFonts w:hAnsi="宋体"/>
          <w:color w:val="auto"/>
          <w:szCs w:val="24"/>
          <w:highlight w:val="none"/>
        </w:rPr>
      </w:pPr>
    </w:p>
    <w:p w14:paraId="4417EC95">
      <w:pPr>
        <w:spacing w:line="440" w:lineRule="exact"/>
        <w:jc w:val="right"/>
        <w:rPr>
          <w:rFonts w:hAnsi="宋体"/>
          <w:color w:val="auto"/>
          <w:szCs w:val="24"/>
          <w:highlight w:val="none"/>
        </w:rPr>
      </w:pPr>
      <w:r>
        <w:rPr>
          <w:rFonts w:hint="eastAsia" w:hAnsi="宋体"/>
          <w:color w:val="auto"/>
          <w:szCs w:val="24"/>
          <w:highlight w:val="none"/>
        </w:rPr>
        <w:t>供应商：</w:t>
      </w:r>
      <w:r>
        <w:rPr>
          <w:rFonts w:hint="eastAsia" w:hAnsi="宋体"/>
          <w:color w:val="auto"/>
          <w:szCs w:val="24"/>
          <w:highlight w:val="none"/>
          <w:u w:val="single"/>
        </w:rPr>
        <w:t xml:space="preserve">                             </w:t>
      </w:r>
      <w:r>
        <w:rPr>
          <w:rFonts w:hint="eastAsia" w:hAnsi="宋体"/>
          <w:color w:val="auto"/>
          <w:szCs w:val="24"/>
          <w:highlight w:val="none"/>
        </w:rPr>
        <w:t>（盖单位章）</w:t>
      </w:r>
    </w:p>
    <w:p w14:paraId="53CF1582">
      <w:pPr>
        <w:spacing w:line="440" w:lineRule="exact"/>
        <w:jc w:val="right"/>
        <w:rPr>
          <w:rFonts w:hAnsi="宋体"/>
          <w:color w:val="auto"/>
          <w:szCs w:val="24"/>
          <w:highlight w:val="none"/>
        </w:rPr>
      </w:pPr>
    </w:p>
    <w:p w14:paraId="226F1FFA">
      <w:pPr>
        <w:jc w:val="right"/>
        <w:rPr>
          <w:rFonts w:hint="eastAsia" w:hAnsi="宋体" w:cs="宋体"/>
          <w:b/>
          <w:bCs/>
          <w:color w:val="auto"/>
          <w:sz w:val="28"/>
          <w:szCs w:val="28"/>
          <w:highlight w:val="none"/>
        </w:rPr>
      </w:pPr>
      <w:r>
        <w:rPr>
          <w:rFonts w:hint="eastAsia" w:hAnsi="宋体"/>
          <w:color w:val="auto"/>
          <w:szCs w:val="24"/>
          <w:highlight w:val="none"/>
          <w:u w:val="single"/>
        </w:rPr>
        <w:t xml:space="preserve">          </w:t>
      </w:r>
      <w:r>
        <w:rPr>
          <w:rFonts w:hint="eastAsia" w:hAnsi="宋体"/>
          <w:color w:val="auto"/>
          <w:szCs w:val="24"/>
          <w:highlight w:val="none"/>
        </w:rPr>
        <w:t>年</w:t>
      </w:r>
      <w:r>
        <w:rPr>
          <w:rFonts w:hint="eastAsia" w:hAnsi="宋体"/>
          <w:color w:val="auto"/>
          <w:szCs w:val="24"/>
          <w:highlight w:val="none"/>
          <w:u w:val="single"/>
        </w:rPr>
        <w:t xml:space="preserve">       </w:t>
      </w:r>
      <w:r>
        <w:rPr>
          <w:rFonts w:hint="eastAsia" w:hAnsi="宋体"/>
          <w:color w:val="auto"/>
          <w:szCs w:val="24"/>
          <w:highlight w:val="none"/>
        </w:rPr>
        <w:t>月</w:t>
      </w:r>
      <w:r>
        <w:rPr>
          <w:rFonts w:hint="eastAsia" w:hAnsi="宋体"/>
          <w:color w:val="auto"/>
          <w:szCs w:val="24"/>
          <w:highlight w:val="none"/>
          <w:u w:val="single"/>
        </w:rPr>
        <w:t xml:space="preserve">       </w:t>
      </w:r>
      <w:r>
        <w:rPr>
          <w:rFonts w:hint="eastAsia" w:hAnsi="宋体"/>
          <w:color w:val="auto"/>
          <w:szCs w:val="24"/>
          <w:highlight w:val="none"/>
        </w:rPr>
        <w:t>日</w:t>
      </w:r>
    </w:p>
    <w:p w14:paraId="4F8B9590">
      <w:pPr>
        <w:rPr>
          <w:rFonts w:hint="eastAsia" w:hAnsi="宋体" w:cs="宋体"/>
          <w:b/>
          <w:bCs/>
          <w:color w:val="auto"/>
          <w:sz w:val="28"/>
          <w:szCs w:val="28"/>
          <w:highlight w:val="none"/>
        </w:rPr>
      </w:pPr>
      <w:r>
        <w:rPr>
          <w:rFonts w:hint="eastAsia" w:hAnsi="宋体" w:cs="宋体"/>
          <w:b/>
          <w:bCs/>
          <w:color w:val="auto"/>
          <w:sz w:val="28"/>
          <w:szCs w:val="28"/>
          <w:highlight w:val="none"/>
        </w:rPr>
        <w:br w:type="page"/>
      </w:r>
    </w:p>
    <w:p w14:paraId="2D907907">
      <w:pPr>
        <w:spacing w:before="156" w:beforeLines="50" w:after="156" w:afterLines="50"/>
        <w:outlineLvl w:val="9"/>
        <w:rPr>
          <w:rFonts w:hint="eastAsia" w:hAnsi="宋体" w:cs="宋体"/>
          <w:b/>
          <w:color w:val="auto"/>
          <w:sz w:val="28"/>
          <w:szCs w:val="28"/>
          <w:highlight w:val="none"/>
        </w:rPr>
      </w:pPr>
      <w:r>
        <w:rPr>
          <w:rFonts w:hint="eastAsia" w:hAnsi="宋体" w:cs="宋体"/>
          <w:b/>
          <w:bCs/>
          <w:color w:val="auto"/>
          <w:sz w:val="28"/>
          <w:szCs w:val="28"/>
          <w:highlight w:val="none"/>
        </w:rPr>
        <w:t>附件</w:t>
      </w:r>
      <w:r>
        <w:rPr>
          <w:rFonts w:hint="eastAsia" w:hAnsi="宋体" w:cs="宋体"/>
          <w:b/>
          <w:bCs/>
          <w:color w:val="auto"/>
          <w:sz w:val="28"/>
          <w:szCs w:val="28"/>
          <w:highlight w:val="none"/>
          <w:lang w:val="en-US" w:eastAsia="zh-CN"/>
        </w:rPr>
        <w:t>3</w:t>
      </w:r>
      <w:r>
        <w:rPr>
          <w:rFonts w:hint="eastAsia" w:hAnsi="宋体" w:cs="宋体"/>
          <w:b/>
          <w:bCs/>
          <w:color w:val="auto"/>
          <w:sz w:val="28"/>
          <w:szCs w:val="28"/>
          <w:highlight w:val="none"/>
        </w:rPr>
        <w:t>：</w:t>
      </w:r>
    </w:p>
    <w:p w14:paraId="503F31C2">
      <w:pPr>
        <w:spacing w:before="156" w:beforeLines="50" w:after="156" w:afterLines="50" w:line="360" w:lineRule="auto"/>
        <w:jc w:val="center"/>
        <w:rPr>
          <w:rFonts w:hint="eastAsia" w:hAnsi="宋体" w:cs="宋体"/>
          <w:color w:val="auto"/>
          <w:szCs w:val="24"/>
          <w:highlight w:val="none"/>
        </w:rPr>
      </w:pPr>
      <w:r>
        <w:rPr>
          <w:rFonts w:hint="eastAsia" w:hAnsi="宋体" w:cs="宋体"/>
          <w:b/>
          <w:color w:val="auto"/>
          <w:sz w:val="28"/>
          <w:szCs w:val="28"/>
          <w:highlight w:val="none"/>
        </w:rPr>
        <w:t>中小企业声明函</w:t>
      </w:r>
    </w:p>
    <w:p w14:paraId="00A1E5B5">
      <w:pPr>
        <w:tabs>
          <w:tab w:val="left" w:pos="1620"/>
          <w:tab w:val="left" w:pos="1800"/>
        </w:tabs>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本公司郑重声明，根据《政府采购促进中小企业发展管理办法》（财库﹝2020﹞46 号）的规定，本公司参加</w:t>
      </w:r>
      <w:r>
        <w:rPr>
          <w:rFonts w:hint="eastAsia" w:hAnsi="宋体" w:cs="宋体"/>
          <w:color w:val="auto"/>
          <w:szCs w:val="24"/>
          <w:highlight w:val="none"/>
          <w:u w:val="single"/>
        </w:rPr>
        <w:t>（单位名称）</w:t>
      </w:r>
      <w:r>
        <w:rPr>
          <w:rFonts w:hint="eastAsia" w:hAnsi="宋体" w:cs="宋体"/>
          <w:color w:val="auto"/>
          <w:szCs w:val="24"/>
          <w:highlight w:val="none"/>
        </w:rPr>
        <w:t>的</w:t>
      </w:r>
      <w:r>
        <w:rPr>
          <w:rFonts w:hint="eastAsia" w:hAnsi="宋体" w:cs="宋体"/>
          <w:color w:val="auto"/>
          <w:szCs w:val="24"/>
          <w:highlight w:val="none"/>
          <w:u w:val="single"/>
        </w:rPr>
        <w:t>（项目名称）</w:t>
      </w:r>
      <w:r>
        <w:rPr>
          <w:rFonts w:hint="eastAsia" w:hAnsi="宋体" w:cs="宋体"/>
          <w:color w:val="auto"/>
          <w:szCs w:val="24"/>
          <w:highlight w:val="none"/>
        </w:rPr>
        <w:t>采购活动，工程的施工单位全部为符合政策要求的中小企业（或者：服务全部由符合政策要求的中小企业承接）。相关企业的具体情况如下：</w:t>
      </w:r>
    </w:p>
    <w:p w14:paraId="3B21DBB2">
      <w:pPr>
        <w:tabs>
          <w:tab w:val="left" w:pos="1620"/>
          <w:tab w:val="left" w:pos="1800"/>
        </w:tabs>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w:t>
      </w:r>
      <w:r>
        <w:rPr>
          <w:rFonts w:hint="eastAsia" w:hAnsi="宋体" w:cs="宋体"/>
          <w:color w:val="auto"/>
          <w:szCs w:val="24"/>
          <w:highlight w:val="none"/>
          <w:u w:val="single"/>
        </w:rPr>
        <w:t xml:space="preserve">为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eastAsia="宋体" w:cs="宋体"/>
          <w:color w:val="auto"/>
          <w:szCs w:val="24"/>
          <w:highlight w:val="none"/>
          <w:u w:val="single"/>
          <w:lang w:val="en-US" w:eastAsia="zh-CN"/>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2D8FF966">
      <w:pPr>
        <w:tabs>
          <w:tab w:val="left" w:pos="1620"/>
          <w:tab w:val="left" w:pos="1800"/>
        </w:tabs>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2.</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eastAsia="宋体" w:cs="宋体"/>
          <w:color w:val="auto"/>
          <w:szCs w:val="24"/>
          <w:highlight w:val="none"/>
          <w:u w:val="single"/>
          <w:lang w:val="en-US" w:eastAsia="zh-CN"/>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2896D5EE">
      <w:pPr>
        <w:tabs>
          <w:tab w:val="left" w:pos="1620"/>
          <w:tab w:val="left" w:pos="1800"/>
        </w:tabs>
        <w:spacing w:line="500" w:lineRule="exact"/>
        <w:rPr>
          <w:rFonts w:hint="eastAsia" w:hAnsi="宋体" w:cs="宋体"/>
          <w:color w:val="auto"/>
          <w:szCs w:val="24"/>
          <w:highlight w:val="none"/>
        </w:rPr>
      </w:pPr>
      <w:r>
        <w:rPr>
          <w:rFonts w:hint="eastAsia" w:hAnsi="宋体" w:cs="宋体"/>
          <w:color w:val="auto"/>
          <w:szCs w:val="24"/>
          <w:highlight w:val="none"/>
        </w:rPr>
        <w:t>……</w:t>
      </w:r>
    </w:p>
    <w:p w14:paraId="1764F9CB">
      <w:pPr>
        <w:tabs>
          <w:tab w:val="left" w:pos="1620"/>
          <w:tab w:val="left" w:pos="1800"/>
        </w:tabs>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以上企业，不属于大企业的分支机构，不存在控股股东为大企业的情形，也不存在与大企业的负责人为同一人的情形。</w:t>
      </w:r>
    </w:p>
    <w:p w14:paraId="0E957CC3">
      <w:pPr>
        <w:tabs>
          <w:tab w:val="left" w:pos="1620"/>
          <w:tab w:val="left" w:pos="1800"/>
        </w:tabs>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本企业对上述声明内容的真实性负责。如有虚假，将依法承担相应责任。</w:t>
      </w:r>
    </w:p>
    <w:p w14:paraId="24A3C295">
      <w:pPr>
        <w:tabs>
          <w:tab w:val="left" w:pos="1620"/>
          <w:tab w:val="left" w:pos="1800"/>
        </w:tabs>
        <w:spacing w:line="500" w:lineRule="exact"/>
        <w:rPr>
          <w:rFonts w:hint="eastAsia" w:hAnsi="宋体" w:cs="宋体"/>
          <w:color w:val="auto"/>
          <w:szCs w:val="24"/>
          <w:highlight w:val="none"/>
        </w:rPr>
      </w:pPr>
    </w:p>
    <w:p w14:paraId="5A348EF0">
      <w:pPr>
        <w:tabs>
          <w:tab w:val="left" w:pos="1620"/>
          <w:tab w:val="left" w:pos="1800"/>
        </w:tabs>
        <w:spacing w:line="500" w:lineRule="exact"/>
        <w:rPr>
          <w:rFonts w:hint="eastAsia" w:hAnsi="宋体" w:cs="宋体"/>
          <w:color w:val="auto"/>
          <w:szCs w:val="24"/>
          <w:highlight w:val="none"/>
        </w:rPr>
      </w:pPr>
    </w:p>
    <w:p w14:paraId="7E16197B">
      <w:pPr>
        <w:tabs>
          <w:tab w:val="left" w:pos="1620"/>
          <w:tab w:val="left" w:pos="1800"/>
        </w:tabs>
        <w:spacing w:line="500" w:lineRule="exact"/>
        <w:ind w:firstLine="4800" w:firstLineChars="2000"/>
        <w:rPr>
          <w:rFonts w:hint="eastAsia" w:hAnsi="宋体" w:cs="宋体"/>
          <w:color w:val="auto"/>
          <w:szCs w:val="24"/>
          <w:highlight w:val="none"/>
        </w:rPr>
      </w:pPr>
      <w:r>
        <w:rPr>
          <w:rFonts w:hint="eastAsia" w:hAnsi="宋体" w:cs="宋体"/>
          <w:color w:val="auto"/>
          <w:szCs w:val="24"/>
          <w:highlight w:val="none"/>
        </w:rPr>
        <w:t>企业名称（盖章）：</w:t>
      </w:r>
    </w:p>
    <w:p w14:paraId="16FDC750">
      <w:pPr>
        <w:tabs>
          <w:tab w:val="left" w:pos="1620"/>
          <w:tab w:val="left" w:pos="1800"/>
        </w:tabs>
        <w:spacing w:line="500" w:lineRule="exact"/>
        <w:ind w:firstLine="4800" w:firstLineChars="2000"/>
        <w:rPr>
          <w:rFonts w:hint="eastAsia" w:hAnsi="宋体" w:cs="宋体"/>
          <w:color w:val="auto"/>
          <w:szCs w:val="24"/>
          <w:highlight w:val="none"/>
        </w:rPr>
      </w:pPr>
      <w:r>
        <w:rPr>
          <w:rFonts w:hint="eastAsia" w:hAnsi="宋体" w:cs="宋体"/>
          <w:color w:val="auto"/>
          <w:szCs w:val="24"/>
          <w:highlight w:val="none"/>
        </w:rPr>
        <w:t>日期：</w:t>
      </w:r>
    </w:p>
    <w:p w14:paraId="247A75A9">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47F169BE">
      <w:pPr>
        <w:spacing w:before="100" w:beforeAutospacing="1" w:after="156" w:afterLines="50" w:line="360" w:lineRule="auto"/>
        <w:outlineLvl w:val="9"/>
        <w:rPr>
          <w:rFonts w:hint="eastAsia" w:ascii="宋体" w:hAnsi="宋体" w:eastAsia="宋体" w:cs="宋体"/>
          <w:b/>
          <w:bCs/>
          <w:color w:val="auto"/>
          <w:spacing w:val="6"/>
          <w:sz w:val="30"/>
          <w:szCs w:val="30"/>
          <w:highlight w:val="none"/>
          <w:lang w:eastAsia="zh-CN"/>
        </w:rPr>
      </w:pPr>
      <w:r>
        <w:rPr>
          <w:rFonts w:hint="eastAsia" w:ascii="宋体" w:hAnsi="宋体" w:eastAsia="宋体" w:cs="宋体"/>
          <w:b/>
          <w:color w:val="auto"/>
          <w:sz w:val="28"/>
          <w:szCs w:val="28"/>
          <w:highlight w:val="none"/>
        </w:rPr>
        <w:t>附</w:t>
      </w:r>
      <w:r>
        <w:rPr>
          <w:rFonts w:hint="eastAsia" w:ascii="宋体" w:hAnsi="宋体" w:eastAsia="宋体" w:cs="宋体"/>
          <w:b/>
          <w:color w:val="auto"/>
          <w:sz w:val="28"/>
          <w:szCs w:val="28"/>
          <w:highlight w:val="none"/>
          <w:lang w:val="en-US" w:eastAsia="zh-CN"/>
        </w:rPr>
        <w:t>件</w:t>
      </w:r>
      <w:r>
        <w:rPr>
          <w:rFonts w:hint="eastAsia" w:hAnsi="宋体" w:cs="宋体"/>
          <w:b/>
          <w:color w:val="auto"/>
          <w:sz w:val="28"/>
          <w:szCs w:val="28"/>
          <w:highlight w:val="none"/>
          <w:lang w:val="en-US" w:eastAsia="zh-CN"/>
        </w:rPr>
        <w:t>4：</w:t>
      </w:r>
    </w:p>
    <w:p w14:paraId="2E65B84D">
      <w:pPr>
        <w:spacing w:line="588" w:lineRule="exact"/>
        <w:jc w:val="center"/>
        <w:outlineLvl w:val="9"/>
        <w:rPr>
          <w:rFonts w:hint="eastAsia" w:ascii="宋体" w:hAnsi="宋体" w:eastAsia="宋体" w:cs="宋体"/>
          <w:b/>
          <w:color w:val="auto"/>
          <w:spacing w:val="6"/>
          <w:sz w:val="32"/>
          <w:szCs w:val="32"/>
          <w:highlight w:val="none"/>
          <w:lang w:eastAsia="zh-CN"/>
        </w:rPr>
      </w:pPr>
      <w:bookmarkStart w:id="163" w:name="OLE_LINK14"/>
      <w:bookmarkStart w:id="164" w:name="OLE_LINK13"/>
      <w:r>
        <w:rPr>
          <w:rFonts w:hint="eastAsia" w:ascii="宋体" w:hAnsi="宋体" w:eastAsia="宋体" w:cs="宋体"/>
          <w:b/>
          <w:color w:val="auto"/>
          <w:spacing w:val="6"/>
          <w:sz w:val="32"/>
          <w:szCs w:val="32"/>
          <w:highlight w:val="none"/>
        </w:rPr>
        <w:t>残疾人福利性单位声明函</w:t>
      </w:r>
      <w:r>
        <w:rPr>
          <w:rFonts w:hint="eastAsia" w:hAnsi="宋体" w:cs="宋体"/>
          <w:b/>
          <w:color w:val="auto"/>
          <w:spacing w:val="6"/>
          <w:sz w:val="32"/>
          <w:szCs w:val="32"/>
          <w:highlight w:val="none"/>
          <w:lang w:eastAsia="zh-CN"/>
        </w:rPr>
        <w:t>（如是）</w:t>
      </w:r>
    </w:p>
    <w:bookmarkEnd w:id="163"/>
    <w:bookmarkEnd w:id="164"/>
    <w:p w14:paraId="7BED6AB3">
      <w:pPr>
        <w:spacing w:line="588" w:lineRule="exact"/>
        <w:rPr>
          <w:rFonts w:hint="eastAsia" w:ascii="宋体" w:hAnsi="宋体" w:eastAsia="宋体" w:cs="宋体"/>
          <w:b/>
          <w:color w:val="auto"/>
          <w:spacing w:val="6"/>
          <w:sz w:val="30"/>
          <w:szCs w:val="30"/>
          <w:highlight w:val="none"/>
        </w:rPr>
      </w:pPr>
    </w:p>
    <w:p w14:paraId="5B19B167">
      <w:pPr>
        <w:spacing w:line="588" w:lineRule="exact"/>
        <w:ind w:firstLine="50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本单位郑重声明，根据《财政部 民政部 中国残疾人联合会关于促进残疾人就业政府采购政策的通知》（财库</w:t>
      </w:r>
      <w:r>
        <w:rPr>
          <w:rFonts w:hint="eastAsia" w:ascii="宋体" w:hAnsi="宋体" w:eastAsia="宋体" w:cs="宋体"/>
          <w:color w:val="auto"/>
          <w:szCs w:val="24"/>
          <w:highlight w:val="none"/>
        </w:rPr>
        <w:t>〔2017〕 141</w:t>
      </w:r>
      <w:r>
        <w:rPr>
          <w:rFonts w:hint="eastAsia" w:ascii="宋体" w:hAnsi="宋体" w:eastAsia="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6FCFB19">
      <w:pPr>
        <w:spacing w:line="588" w:lineRule="exact"/>
        <w:ind w:firstLine="504" w:firstLineChars="200"/>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本单位对上述声明的真实性负责。如有虚假，将依法承担相应责任。</w:t>
      </w:r>
    </w:p>
    <w:p w14:paraId="5B20B619">
      <w:pPr>
        <w:spacing w:line="588" w:lineRule="exact"/>
        <w:ind w:firstLine="504" w:firstLineChars="200"/>
        <w:rPr>
          <w:rFonts w:hint="eastAsia" w:ascii="宋体" w:hAnsi="宋体" w:eastAsia="宋体" w:cs="宋体"/>
          <w:color w:val="auto"/>
          <w:spacing w:val="6"/>
          <w:szCs w:val="24"/>
          <w:highlight w:val="none"/>
        </w:rPr>
      </w:pPr>
    </w:p>
    <w:p w14:paraId="6EA6EAF1">
      <w:pPr>
        <w:spacing w:line="588" w:lineRule="exact"/>
        <w:ind w:firstLine="504" w:firstLineChars="200"/>
        <w:rPr>
          <w:rFonts w:hint="eastAsia" w:ascii="宋体" w:hAnsi="宋体" w:eastAsia="宋体" w:cs="宋体"/>
          <w:color w:val="auto"/>
          <w:spacing w:val="6"/>
          <w:szCs w:val="24"/>
          <w:highlight w:val="none"/>
        </w:rPr>
      </w:pPr>
    </w:p>
    <w:p w14:paraId="7FECD8DC">
      <w:pPr>
        <w:spacing w:line="588" w:lineRule="exact"/>
        <w:ind w:firstLine="504" w:firstLineChars="200"/>
        <w:rPr>
          <w:rFonts w:hint="eastAsia" w:ascii="宋体" w:hAnsi="宋体" w:eastAsia="宋体" w:cs="宋体"/>
          <w:color w:val="auto"/>
          <w:spacing w:val="6"/>
          <w:szCs w:val="24"/>
          <w:highlight w:val="none"/>
        </w:rPr>
      </w:pPr>
    </w:p>
    <w:p w14:paraId="41A242FC">
      <w:pPr>
        <w:spacing w:line="588" w:lineRule="exact"/>
        <w:ind w:firstLine="504" w:firstLineChars="200"/>
        <w:rPr>
          <w:rFonts w:hint="eastAsia" w:ascii="宋体" w:hAnsi="宋体" w:eastAsia="宋体" w:cs="宋体"/>
          <w:color w:val="auto"/>
          <w:spacing w:val="6"/>
          <w:szCs w:val="24"/>
          <w:highlight w:val="none"/>
        </w:rPr>
      </w:pPr>
    </w:p>
    <w:p w14:paraId="05BBFF6F">
      <w:pPr>
        <w:tabs>
          <w:tab w:val="left" w:pos="4860"/>
        </w:tabs>
        <w:spacing w:line="588" w:lineRule="exact"/>
        <w:ind w:right="1560" w:firstLine="504" w:firstLineChars="200"/>
        <w:jc w:val="center"/>
        <w:outlineLvl w:val="9"/>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               单位名称（盖章）：</w:t>
      </w:r>
    </w:p>
    <w:p w14:paraId="14AAA3FD">
      <w:pPr>
        <w:rPr>
          <w:rFonts w:hint="eastAsia" w:ascii="宋体" w:hAnsi="宋体" w:eastAsia="宋体" w:cs="宋体"/>
          <w:color w:val="auto"/>
          <w:spacing w:val="6"/>
          <w:szCs w:val="24"/>
          <w:highlight w:val="none"/>
        </w:rPr>
      </w:pPr>
      <w:r>
        <w:rPr>
          <w:rFonts w:hint="eastAsia" w:ascii="宋体" w:hAnsi="宋体" w:eastAsia="宋体" w:cs="宋体"/>
          <w:color w:val="auto"/>
          <w:spacing w:val="6"/>
          <w:szCs w:val="24"/>
          <w:highlight w:val="none"/>
        </w:rPr>
        <w:t xml:space="preserve">      </w:t>
      </w:r>
      <w:r>
        <w:rPr>
          <w:rFonts w:hint="eastAsia" w:hAnsi="宋体" w:cs="宋体"/>
          <w:color w:val="auto"/>
          <w:spacing w:val="6"/>
          <w:szCs w:val="24"/>
          <w:highlight w:val="none"/>
          <w:lang w:val="en-US" w:eastAsia="zh-CN"/>
        </w:rPr>
        <w:t xml:space="preserve">                       </w:t>
      </w:r>
      <w:r>
        <w:rPr>
          <w:rFonts w:hint="eastAsia" w:ascii="宋体" w:hAnsi="宋体" w:eastAsia="宋体" w:cs="宋体"/>
          <w:color w:val="auto"/>
          <w:spacing w:val="6"/>
          <w:szCs w:val="24"/>
          <w:highlight w:val="none"/>
        </w:rPr>
        <w:t xml:space="preserve"> 日    期：</w:t>
      </w:r>
    </w:p>
    <w:p w14:paraId="2B445265">
      <w:pPr>
        <w:rPr>
          <w:rFonts w:hint="eastAsia" w:hAnsi="宋体" w:cs="宋体"/>
          <w:b/>
          <w:bCs/>
          <w:color w:val="auto"/>
          <w:sz w:val="30"/>
          <w:szCs w:val="30"/>
          <w:highlight w:val="none"/>
          <w:lang w:val="en-US" w:eastAsia="zh-CN"/>
        </w:rPr>
      </w:pPr>
      <w:r>
        <w:rPr>
          <w:rFonts w:hint="eastAsia" w:hAnsi="宋体" w:cs="宋体"/>
          <w:b/>
          <w:bCs/>
          <w:color w:val="auto"/>
          <w:sz w:val="30"/>
          <w:szCs w:val="30"/>
          <w:highlight w:val="none"/>
          <w:lang w:val="en-US" w:eastAsia="zh-CN"/>
        </w:rPr>
        <w:br w:type="page"/>
      </w:r>
    </w:p>
    <w:p w14:paraId="5F9111F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七、类似项目业绩</w:t>
      </w:r>
    </w:p>
    <w:p w14:paraId="67889BE2">
      <w:pPr>
        <w:numPr>
          <w:ilvl w:val="0"/>
          <w:numId w:val="5"/>
        </w:numPr>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r>
    </w:p>
    <w:p w14:paraId="77F5270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bCs/>
          <w:color w:val="auto"/>
          <w:sz w:val="30"/>
          <w:szCs w:val="30"/>
          <w:highlight w:val="none"/>
        </w:rPr>
      </w:pPr>
      <w:r>
        <w:rPr>
          <w:rFonts w:hint="eastAsia" w:hAnsi="宋体" w:cs="宋体"/>
          <w:b/>
          <w:bCs/>
          <w:color w:val="auto"/>
          <w:sz w:val="30"/>
          <w:szCs w:val="30"/>
          <w:highlight w:val="none"/>
          <w:lang w:val="en-US" w:eastAsia="zh-CN"/>
        </w:rPr>
        <w:t>八</w:t>
      </w:r>
      <w:r>
        <w:rPr>
          <w:rFonts w:hint="eastAsia" w:ascii="宋体" w:hAnsi="宋体" w:eastAsia="宋体" w:cs="宋体"/>
          <w:b/>
          <w:bCs/>
          <w:color w:val="auto"/>
          <w:sz w:val="30"/>
          <w:szCs w:val="30"/>
          <w:highlight w:val="none"/>
        </w:rPr>
        <w:t>、其它</w:t>
      </w:r>
      <w:bookmarkEnd w:id="152"/>
      <w:bookmarkEnd w:id="153"/>
      <w:bookmarkEnd w:id="154"/>
      <w:bookmarkEnd w:id="158"/>
    </w:p>
    <w:p w14:paraId="0223F7FC">
      <w:pPr>
        <w:pStyle w:val="8"/>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1、依据竞争性磋商文件要求，供应商认为有必要说明的其他内容</w:t>
      </w:r>
    </w:p>
    <w:p w14:paraId="37E413FE">
      <w:pPr>
        <w:pStyle w:val="8"/>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2、其他可以证明供应商实力的文件。</w:t>
      </w:r>
    </w:p>
    <w:p w14:paraId="3427D0E1">
      <w:pPr>
        <w:rPr>
          <w:rFonts w:hint="eastAsia" w:ascii="宋体" w:hAnsi="宋体" w:eastAsia="宋体" w:cs="宋体"/>
          <w:color w:val="auto"/>
          <w:spacing w:val="6"/>
          <w:szCs w:val="24"/>
          <w:highlight w:val="none"/>
        </w:rPr>
      </w:pPr>
      <w:bookmarkStart w:id="165" w:name="_Toc13836"/>
      <w:bookmarkStart w:id="166" w:name="_Toc12704"/>
      <w:bookmarkStart w:id="167" w:name="_Toc13530"/>
      <w:bookmarkStart w:id="168" w:name="_Toc10139"/>
      <w:r>
        <w:rPr>
          <w:rFonts w:hint="eastAsia" w:ascii="宋体" w:hAnsi="宋体" w:eastAsia="宋体" w:cs="宋体"/>
          <w:b/>
          <w:color w:val="auto"/>
          <w:sz w:val="28"/>
          <w:szCs w:val="28"/>
          <w:highlight w:val="none"/>
        </w:rPr>
        <w:br w:type="page"/>
      </w:r>
      <w:bookmarkEnd w:id="165"/>
      <w:bookmarkEnd w:id="166"/>
      <w:bookmarkEnd w:id="167"/>
      <w:bookmarkEnd w:id="168"/>
    </w:p>
    <w:p w14:paraId="6E9560F4">
      <w:pPr>
        <w:spacing w:line="360" w:lineRule="auto"/>
        <w:outlineLvl w:val="9"/>
        <w:rPr>
          <w:rFonts w:hint="eastAsia" w:ascii="宋体" w:hAnsi="宋体" w:eastAsia="宋体" w:cs="宋体"/>
          <w:b/>
          <w:color w:val="auto"/>
          <w:sz w:val="28"/>
          <w:szCs w:val="28"/>
          <w:highlight w:val="none"/>
        </w:rPr>
      </w:pPr>
      <w:bookmarkStart w:id="169" w:name="_Toc2139"/>
      <w:bookmarkStart w:id="170" w:name="_Toc10908"/>
      <w:bookmarkStart w:id="171" w:name="_Toc2119"/>
      <w:r>
        <w:rPr>
          <w:rFonts w:hint="eastAsia" w:ascii="宋体" w:hAnsi="宋体" w:eastAsia="宋体" w:cs="宋体"/>
          <w:b/>
          <w:color w:val="auto"/>
          <w:sz w:val="28"/>
          <w:szCs w:val="28"/>
          <w:highlight w:val="none"/>
        </w:rPr>
        <w:t>附件</w:t>
      </w:r>
      <w:r>
        <w:rPr>
          <w:rFonts w:hint="eastAsia" w:hAnsi="宋体" w:cs="宋体"/>
          <w:b/>
          <w:color w:val="auto"/>
          <w:sz w:val="28"/>
          <w:szCs w:val="28"/>
          <w:highlight w:val="none"/>
          <w:lang w:val="en-US" w:eastAsia="zh-CN"/>
        </w:rPr>
        <w:t>5</w:t>
      </w:r>
      <w:r>
        <w:rPr>
          <w:rFonts w:hint="eastAsia" w:ascii="宋体" w:hAnsi="宋体" w:eastAsia="宋体" w:cs="宋体"/>
          <w:b/>
          <w:color w:val="auto"/>
          <w:sz w:val="28"/>
          <w:szCs w:val="28"/>
          <w:highlight w:val="none"/>
        </w:rPr>
        <w:t>：</w:t>
      </w:r>
      <w:bookmarkEnd w:id="169"/>
      <w:bookmarkEnd w:id="170"/>
      <w:bookmarkEnd w:id="171"/>
    </w:p>
    <w:p w14:paraId="33E7E2B7">
      <w:pPr>
        <w:jc w:val="center"/>
        <w:outlineLvl w:val="9"/>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质疑函范本</w:t>
      </w:r>
    </w:p>
    <w:p w14:paraId="7119123F">
      <w:pPr>
        <w:adjustRightInd w:val="0"/>
        <w:snapToGrid w:val="0"/>
        <w:spacing w:before="312" w:beforeLines="100" w:line="36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4B7A7DFE">
      <w:pPr>
        <w:adjustRightInd w:val="0"/>
        <w:snapToGrid w:val="0"/>
        <w:spacing w:line="360" w:lineRule="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dotted"/>
        </w:rPr>
        <w:t xml:space="preserve">                                        </w:t>
      </w:r>
    </w:p>
    <w:p w14:paraId="128DCBEE">
      <w:pPr>
        <w:adjustRightInd w:val="0"/>
        <w:snapToGrid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14:paraId="0237BFC6">
      <w:pPr>
        <w:adjustRightInd w:val="0"/>
        <w:snapToGrid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p>
    <w:p w14:paraId="7F7343E1">
      <w:pPr>
        <w:adjustRightInd w:val="0"/>
        <w:snapToGrid w:val="0"/>
        <w:spacing w:line="360" w:lineRule="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dotted"/>
        </w:rPr>
        <w:t xml:space="preserve">                                          </w:t>
      </w:r>
    </w:p>
    <w:p w14:paraId="399EC07C">
      <w:pPr>
        <w:adjustRightInd w:val="0"/>
        <w:snapToGrid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 xml:space="preserve"> </w:t>
      </w:r>
    </w:p>
    <w:p w14:paraId="6D5E270C">
      <w:pPr>
        <w:adjustRightInd w:val="0"/>
        <w:snapToGrid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14:paraId="2A29240C">
      <w:pPr>
        <w:adjustRightInd w:val="0"/>
        <w:snapToGrid w:val="0"/>
        <w:spacing w:line="36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3731D78A">
      <w:pPr>
        <w:adjustRightInd w:val="0"/>
        <w:snapToGrid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dotted"/>
        </w:rPr>
        <w:t xml:space="preserve">                                      </w:t>
      </w:r>
    </w:p>
    <w:p w14:paraId="6A552A4E">
      <w:pPr>
        <w:adjustRightInd w:val="0"/>
        <w:snapToGrid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dotted"/>
        </w:rPr>
        <w:t xml:space="preserve">                 </w:t>
      </w:r>
    </w:p>
    <w:p w14:paraId="6F8C1D7B">
      <w:pPr>
        <w:adjustRightInd w:val="0"/>
        <w:snapToGrid w:val="0"/>
        <w:spacing w:line="360" w:lineRule="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dotted"/>
        </w:rPr>
        <w:t xml:space="preserve">                                         </w:t>
      </w:r>
    </w:p>
    <w:p w14:paraId="3D112A5F">
      <w:pPr>
        <w:adjustRightInd w:val="0"/>
        <w:snapToGrid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dotted"/>
        </w:rPr>
        <w:t xml:space="preserve">                                           </w:t>
      </w:r>
    </w:p>
    <w:p w14:paraId="02956787">
      <w:pPr>
        <w:adjustRightInd w:val="0"/>
        <w:snapToGrid w:val="0"/>
        <w:spacing w:line="36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19E2FB1F">
      <w:pPr>
        <w:adjustRightInd w:val="0"/>
        <w:snapToGrid w:val="0"/>
        <w:spacing w:line="360" w:lineRule="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dotted"/>
        </w:rPr>
        <w:t xml:space="preserve">                                         </w:t>
      </w:r>
    </w:p>
    <w:p w14:paraId="65BABE08">
      <w:pPr>
        <w:adjustRightInd w:val="0"/>
        <w:snapToGrid w:val="0"/>
        <w:spacing w:line="360" w:lineRule="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dotted"/>
        </w:rPr>
        <w:t xml:space="preserve">                                          </w:t>
      </w:r>
    </w:p>
    <w:p w14:paraId="09B8FB22">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dotted"/>
        </w:rPr>
        <w:t xml:space="preserve">                                                       </w:t>
      </w:r>
    </w:p>
    <w:p w14:paraId="705E719F">
      <w:pPr>
        <w:adjustRightInd w:val="0"/>
        <w:snapToGrid w:val="0"/>
        <w:spacing w:line="360" w:lineRule="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dotted"/>
        </w:rPr>
        <w:t xml:space="preserve">                                          </w:t>
      </w:r>
    </w:p>
    <w:p w14:paraId="46132715">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u w:val="dotted"/>
        </w:rPr>
        <w:t xml:space="preserve">                                                     </w:t>
      </w:r>
    </w:p>
    <w:p w14:paraId="0A38A8F5">
      <w:pPr>
        <w:adjustRightInd w:val="0"/>
        <w:snapToGrid w:val="0"/>
        <w:spacing w:line="360" w:lineRule="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质疑事项2</w:t>
      </w:r>
    </w:p>
    <w:p w14:paraId="18CEE10D">
      <w:pPr>
        <w:adjustRightInd w:val="0"/>
        <w:snapToGrid w:val="0"/>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F2AA315">
      <w:pPr>
        <w:adjustRightInd w:val="0"/>
        <w:snapToGrid w:val="0"/>
        <w:spacing w:line="36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238C46BE">
      <w:pPr>
        <w:adjustRightInd w:val="0"/>
        <w:snapToGrid w:val="0"/>
        <w:spacing w:line="360" w:lineRule="auto"/>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dotted"/>
        </w:rPr>
        <w:t xml:space="preserve">                                               </w:t>
      </w:r>
    </w:p>
    <w:p w14:paraId="64C2DA3B">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564EEA67">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0F080BD9">
      <w:pPr>
        <w:jc w:val="center"/>
        <w:rPr>
          <w:rFonts w:hint="eastAsia" w:ascii="宋体" w:hAnsi="宋体" w:eastAsia="宋体" w:cs="宋体"/>
          <w:b/>
          <w:color w:val="auto"/>
          <w:sz w:val="44"/>
          <w:szCs w:val="44"/>
          <w:highlight w:val="none"/>
        </w:rPr>
      </w:pPr>
    </w:p>
    <w:p w14:paraId="78922C07">
      <w:pPr>
        <w:jc w:val="center"/>
        <w:rPr>
          <w:rFonts w:hint="eastAsia" w:ascii="宋体" w:hAnsi="宋体" w:eastAsia="宋体" w:cs="宋体"/>
          <w:b/>
          <w:color w:val="auto"/>
          <w:sz w:val="44"/>
          <w:szCs w:val="44"/>
          <w:highlight w:val="none"/>
        </w:rPr>
      </w:pPr>
    </w:p>
    <w:p w14:paraId="1EB801A0">
      <w:pPr>
        <w:jc w:val="center"/>
        <w:outlineLvl w:val="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投诉书范本</w:t>
      </w:r>
    </w:p>
    <w:p w14:paraId="62AF4005">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一、投诉相关主体基本情况</w:t>
      </w:r>
    </w:p>
    <w:p w14:paraId="7A0BD537">
      <w:pPr>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投诉人：</w:t>
      </w:r>
      <w:r>
        <w:rPr>
          <w:rFonts w:hint="eastAsia" w:ascii="宋体" w:hAnsi="宋体" w:eastAsia="宋体" w:cs="宋体"/>
          <w:color w:val="auto"/>
          <w:sz w:val="24"/>
          <w:szCs w:val="24"/>
          <w:highlight w:val="none"/>
          <w:u w:val="dotted"/>
        </w:rPr>
        <w:t xml:space="preserve">                                               </w:t>
      </w:r>
    </w:p>
    <w:p w14:paraId="70A05FA5">
      <w:pPr>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591B7EFC">
      <w:pPr>
        <w:tabs>
          <w:tab w:val="left" w:pos="6510"/>
        </w:tabs>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法定代表人/主要负责人：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 xml:space="preserve">  </w:t>
      </w:r>
    </w:p>
    <w:p w14:paraId="49A03349">
      <w:pPr>
        <w:tabs>
          <w:tab w:val="left" w:pos="6510"/>
        </w:tabs>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p>
    <w:p w14:paraId="5DB78AB4">
      <w:pPr>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p>
    <w:p w14:paraId="4BC4A3DE">
      <w:pPr>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dotted"/>
        </w:rPr>
        <w:t xml:space="preserve">                   </w:t>
      </w:r>
    </w:p>
    <w:p w14:paraId="0357DAC0">
      <w:pPr>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被投诉人1：</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6B816C0C">
      <w:pPr>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15E699C0">
      <w:pPr>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0C88AEF4">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被投诉人2</w:t>
      </w:r>
    </w:p>
    <w:p w14:paraId="6BD9082B">
      <w:pPr>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w:t>
      </w:r>
    </w:p>
    <w:p w14:paraId="0C09C7FA">
      <w:pPr>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相关供应商：</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3EB3932D">
      <w:pPr>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04AD6311">
      <w:pPr>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13DE9826">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二、投诉项目基本情况</w:t>
      </w:r>
    </w:p>
    <w:p w14:paraId="7D952916">
      <w:pPr>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采购项目名称：</w:t>
      </w:r>
      <w:r>
        <w:rPr>
          <w:rFonts w:hint="eastAsia" w:ascii="宋体" w:hAnsi="宋体" w:eastAsia="宋体" w:cs="宋体"/>
          <w:color w:val="auto"/>
          <w:sz w:val="24"/>
          <w:szCs w:val="24"/>
          <w:highlight w:val="none"/>
          <w:u w:val="dotted"/>
        </w:rPr>
        <w:t xml:space="preserve">                                        </w:t>
      </w:r>
    </w:p>
    <w:p w14:paraId="5EA6A2D4">
      <w:pPr>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w:t>
      </w:r>
      <w:r>
        <w:rPr>
          <w:rFonts w:hint="eastAsia" w:hAnsi="宋体" w:eastAsia="宋体" w:cs="宋体"/>
          <w:color w:val="auto"/>
          <w:sz w:val="24"/>
          <w:szCs w:val="24"/>
          <w:highlight w:val="none"/>
          <w:lang w:eastAsia="zh-CN"/>
        </w:rPr>
        <w:t xml:space="preserve">项目编号：  </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dotted"/>
        </w:rPr>
        <w:t xml:space="preserve">              </w:t>
      </w:r>
    </w:p>
    <w:p w14:paraId="3CADA6B2">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u w:val="single"/>
        </w:rPr>
        <w:t xml:space="preserve">  </w:t>
      </w:r>
    </w:p>
    <w:p w14:paraId="0F104558">
      <w:pPr>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代理机构名称：</w:t>
      </w:r>
      <w:r>
        <w:rPr>
          <w:rFonts w:hint="eastAsia" w:ascii="宋体" w:hAnsi="宋体" w:eastAsia="宋体" w:cs="宋体"/>
          <w:color w:val="auto"/>
          <w:sz w:val="24"/>
          <w:szCs w:val="24"/>
          <w:highlight w:val="none"/>
          <w:u w:val="dotted"/>
        </w:rPr>
        <w:t xml:space="preserve">                                         </w:t>
      </w:r>
    </w:p>
    <w:p w14:paraId="33FE4512">
      <w:pPr>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采购文件公告:</w:t>
      </w:r>
      <w:r>
        <w:rPr>
          <w:rFonts w:hint="eastAsia" w:ascii="宋体" w:hAnsi="宋体" w:eastAsia="宋体" w:cs="宋体"/>
          <w:color w:val="auto"/>
          <w:sz w:val="24"/>
          <w:szCs w:val="24"/>
          <w:highlight w:val="none"/>
          <w:u w:val="dotted"/>
        </w:rPr>
        <w:t xml:space="preserve">是/否 </w:t>
      </w:r>
      <w:r>
        <w:rPr>
          <w:rFonts w:hint="eastAsia" w:ascii="宋体" w:hAnsi="宋体" w:eastAsia="宋体" w:cs="宋体"/>
          <w:color w:val="auto"/>
          <w:sz w:val="24"/>
          <w:szCs w:val="24"/>
          <w:highlight w:val="none"/>
        </w:rPr>
        <w:t>公告期限：</w:t>
      </w:r>
      <w:r>
        <w:rPr>
          <w:rFonts w:hint="eastAsia" w:ascii="宋体" w:hAnsi="宋体" w:eastAsia="宋体" w:cs="宋体"/>
          <w:color w:val="auto"/>
          <w:sz w:val="24"/>
          <w:szCs w:val="24"/>
          <w:highlight w:val="none"/>
          <w:u w:val="dotted"/>
        </w:rPr>
        <w:t xml:space="preserve">                                 </w:t>
      </w:r>
    </w:p>
    <w:p w14:paraId="50F75E10">
      <w:pPr>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采购结果公告:</w:t>
      </w:r>
      <w:r>
        <w:rPr>
          <w:rFonts w:hint="eastAsia" w:ascii="宋体" w:hAnsi="宋体" w:eastAsia="宋体" w:cs="宋体"/>
          <w:color w:val="auto"/>
          <w:sz w:val="24"/>
          <w:szCs w:val="24"/>
          <w:highlight w:val="none"/>
          <w:u w:val="dotted"/>
        </w:rPr>
        <w:t xml:space="preserve">是/否 </w:t>
      </w:r>
      <w:r>
        <w:rPr>
          <w:rFonts w:hint="eastAsia" w:ascii="宋体" w:hAnsi="宋体" w:eastAsia="宋体" w:cs="宋体"/>
          <w:color w:val="auto"/>
          <w:sz w:val="24"/>
          <w:szCs w:val="24"/>
          <w:highlight w:val="none"/>
        </w:rPr>
        <w:t>公告期限：</w:t>
      </w:r>
      <w:r>
        <w:rPr>
          <w:rFonts w:hint="eastAsia" w:ascii="宋体" w:hAnsi="宋体" w:eastAsia="宋体" w:cs="宋体"/>
          <w:color w:val="auto"/>
          <w:sz w:val="24"/>
          <w:szCs w:val="24"/>
          <w:highlight w:val="none"/>
          <w:u w:val="dotted"/>
        </w:rPr>
        <w:t xml:space="preserve">                        </w:t>
      </w:r>
    </w:p>
    <w:p w14:paraId="0C8C44BD">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三、质疑基本情况</w:t>
      </w:r>
    </w:p>
    <w:p w14:paraId="42209838">
      <w:pPr>
        <w:ind w:firstLine="480" w:firstLineChars="200"/>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投诉人于</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日,向</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提出质疑，质疑事项为：</w:t>
      </w:r>
      <w:r>
        <w:rPr>
          <w:rFonts w:hint="eastAsia" w:ascii="宋体" w:hAnsi="宋体" w:eastAsia="宋体" w:cs="宋体"/>
          <w:color w:val="auto"/>
          <w:sz w:val="24"/>
          <w:szCs w:val="24"/>
          <w:highlight w:val="none"/>
          <w:u w:val="dotted"/>
        </w:rPr>
        <w:t xml:space="preserve">                                </w:t>
      </w:r>
    </w:p>
    <w:p w14:paraId="684CB171">
      <w:pPr>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 xml:space="preserve">  </w:t>
      </w:r>
    </w:p>
    <w:p w14:paraId="6A3E6C11">
      <w:pPr>
        <w:ind w:firstLine="360" w:firstLineChars="15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dotted"/>
        </w:rPr>
        <w:t>采购人/代理机构</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日,就质疑事项作出了答复/没有在法定期限内作出答复。</w:t>
      </w:r>
    </w:p>
    <w:p w14:paraId="0E9CE696">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四、投诉事项具体内容</w:t>
      </w:r>
    </w:p>
    <w:p w14:paraId="298370F8">
      <w:pPr>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投诉事项 1：</w:t>
      </w:r>
      <w:r>
        <w:rPr>
          <w:rFonts w:hint="eastAsia" w:ascii="宋体" w:hAnsi="宋体" w:eastAsia="宋体" w:cs="宋体"/>
          <w:color w:val="auto"/>
          <w:sz w:val="24"/>
          <w:szCs w:val="24"/>
          <w:highlight w:val="none"/>
          <w:u w:val="dotted"/>
        </w:rPr>
        <w:t xml:space="preserve">                                       </w:t>
      </w:r>
    </w:p>
    <w:p w14:paraId="029895C8">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dotted"/>
        </w:rPr>
        <w:t xml:space="preserve">                                         </w:t>
      </w:r>
    </w:p>
    <w:p w14:paraId="5F5638C0">
      <w:pPr>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u w:val="dotted"/>
        </w:rPr>
        <w:t xml:space="preserve">                                                      </w:t>
      </w:r>
    </w:p>
    <w:p w14:paraId="7FA6DBE9">
      <w:pPr>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dotted"/>
        </w:rPr>
        <w:t xml:space="preserve">                                          </w:t>
      </w:r>
    </w:p>
    <w:p w14:paraId="3E9803CD">
      <w:pPr>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u w:val="dotted"/>
        </w:rPr>
        <w:t xml:space="preserve">                                                      </w:t>
      </w:r>
    </w:p>
    <w:p w14:paraId="04CA682B">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投诉事项2</w:t>
      </w:r>
    </w:p>
    <w:p w14:paraId="387FC580">
      <w:pPr>
        <w:outlineLvl w:val="9"/>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w:t>
      </w:r>
    </w:p>
    <w:p w14:paraId="21FE293D">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五、与投诉事项相关的投诉请求</w:t>
      </w:r>
    </w:p>
    <w:p w14:paraId="41F51034">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 xml:space="preserve"> </w:t>
      </w:r>
    </w:p>
    <w:p w14:paraId="30D9F18A">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p>
    <w:p w14:paraId="4D95071B">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497A7448">
      <w:pPr>
        <w:outlineLvl w:val="9"/>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1"/>
          <w:szCs w:val="21"/>
          <w:highlight w:val="none"/>
        </w:rPr>
        <w:t xml:space="preserve">                  </w:t>
      </w:r>
    </w:p>
    <w:p w14:paraId="5F2C73E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326CA206">
      <w:pPr>
        <w:tabs>
          <w:tab w:val="left" w:pos="7839"/>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ab/>
      </w:r>
    </w:p>
    <w:sectPr>
      <w:footerReference r:id="rId12" w:type="first"/>
      <w:headerReference r:id="rId10" w:type="default"/>
      <w:footerReference r:id="rId11" w:type="default"/>
      <w:pgSz w:w="11906" w:h="16838"/>
      <w:pgMar w:top="1304" w:right="1361" w:bottom="1304"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867D796-F175-4869-B4A9-6791C993ADD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2" w:fontKey="{E09E5BB9-4375-4281-A2D6-52EEC0BE1E75}"/>
  </w:font>
  <w:font w:name="仿宋">
    <w:panose1 w:val="02010609060101010101"/>
    <w:charset w:val="86"/>
    <w:family w:val="auto"/>
    <w:pitch w:val="default"/>
    <w:sig w:usb0="800002BF" w:usb1="38CF7CFA" w:usb2="00000016" w:usb3="00000000" w:csb0="00040001" w:csb1="00000000"/>
    <w:embedRegular r:id="rId3" w:fontKey="{86E77BED-69F8-44B1-A947-1AE4B47CA832}"/>
  </w:font>
  <w:font w:name="AGYXIQ+Frutiger-Cn">
    <w:altName w:val="宋体"/>
    <w:panose1 w:val="020B0604020202020204"/>
    <w:charset w:val="86"/>
    <w:family w:val="swiss"/>
    <w:pitch w:val="default"/>
    <w:sig w:usb0="00000000" w:usb1="00000000" w:usb2="00000010" w:usb3="00000000" w:csb0="00040000"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080CE">
    <w:pPr>
      <w:pStyle w:val="11"/>
    </w:pPr>
    <w:r>
      <w:rPr>
        <w:rFonts w:hint="eastAsia"/>
        <w:lang w:eastAsia="zh-CN"/>
      </w:rPr>
      <w:t>陕西至诚项目管理集团有限公司</w:t>
    </w:r>
    <w:r>
      <w:rPr>
        <w:rFonts w:hint="eastAsia"/>
      </w:rPr>
      <w:t xml:space="preserve">                         </w:t>
    </w:r>
    <w:r>
      <w:rPr>
        <w:rFonts w:hint="eastAsia"/>
      </w:rPr>
      <w:tab/>
    </w:r>
    <w:r>
      <w:rPr>
        <w:rFonts w:hint="eastAsia"/>
      </w:rPr>
      <w:t>地址：西安市西安市高新区高新路25号瑞欣大厦6楼A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F3792">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E7FF7">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27DE7F9">
                          <w:pPr>
                            <w:pStyle w:val="11"/>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KLKOTSAQAAowMAAA4AAABkcnMvZTJvRG9jLnhtbK1TS27bMBDd&#10;F+gdCO5rKUb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oso5NIBAACjAwAADgAAAAAAAAABACAAAAAi&#10;AQAAZHJzL2Uyb0RvYy54bWxQSwUGAAAAAAYABgBZAQAAZgUAAAAA&#10;">
              <v:fill on="f" focussize="0,0"/>
              <v:stroke on="f" weight="1.25pt"/>
              <v:imagedata o:title=""/>
              <o:lock v:ext="edit" aspectratio="f"/>
              <v:textbox inset="0mm,0mm,0mm,0mm" style="mso-fit-shape-to-text:t;">
                <w:txbxContent>
                  <w:p w14:paraId="227DE7F9">
                    <w:pPr>
                      <w:pStyle w:val="11"/>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DB4C2">
    <w:pPr>
      <w:pStyle w:val="11"/>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12A86F5">
                          <w:pPr>
                            <w:pStyle w:val="11"/>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fill on="f" focussize="0,0"/>
              <v:stroke on="f" weight="1.25pt"/>
              <v:imagedata o:title=""/>
              <o:lock v:ext="edit" aspectratio="f"/>
              <v:textbox inset="0mm,0mm,0mm,0mm" style="mso-fit-shape-to-text:t;">
                <w:txbxContent>
                  <w:p w14:paraId="712A86F5">
                    <w:pPr>
                      <w:pStyle w:val="11"/>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C3AA4">
    <w:pPr>
      <w:tabs>
        <w:tab w:val="left" w:pos="5646"/>
      </w:tabs>
      <w:rPr>
        <w:sz w:val="18"/>
        <w:szCs w:val="18"/>
      </w:rPr>
    </w:pPr>
  </w:p>
  <w:p w14:paraId="5181CE49">
    <w:pPr>
      <w:pStyle w:val="11"/>
      <w:jc w:val="both"/>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4445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18405DA">
                          <w:pPr>
                            <w:pStyle w:val="11"/>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35pt;height:144pt;width:144pt;mso-position-horizontal:center;mso-position-horizontal-relative:margin;mso-wrap-style:none;z-index:251660288;mso-width-relative:page;mso-height-relative:page;" filled="f" stroked="f" coordsize="21600,21600" o:gfxdata="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IuONdUAAAAFAQAADwAAAAAAAAABACAAAAAiAAAA&#10;ZHJzL2Rvd25yZXYueG1sUEsBAhQAFAAAAAgAh07iQF4lRnTRAQAAowMAAA4AAAAAAAAAAQAgAAAA&#10;JAEAAGRycy9lMm9Eb2MueG1sUEsFBgAAAAAGAAYAWQEAAGcFAAAAAA==&#10;">
              <v:fill on="f" focussize="0,0"/>
              <v:stroke on="f" weight="1.25pt"/>
              <v:imagedata o:title=""/>
              <o:lock v:ext="edit" aspectratio="f"/>
              <v:textbox inset="0mm,0mm,0mm,0mm" style="mso-fit-shape-to-text:t;">
                <w:txbxContent>
                  <w:p w14:paraId="618405DA">
                    <w:pPr>
                      <w:pStyle w:val="11"/>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r>
                      <w:rPr>
                        <w:rFonts w:hint="eastAsi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86557">
    <w:pPr>
      <w:pStyle w:val="11"/>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B815AD2">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B815AD2">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7EAC1">
    <w:pPr>
      <w:spacing w:line="500" w:lineRule="exact"/>
      <w:ind w:left="1530" w:hanging="1530" w:hangingChars="850"/>
      <w:jc w:val="left"/>
      <w:rPr>
        <w:rFonts w:hint="default" w:hAnsi="宋体" w:eastAsia="宋体" w:cs="宋体"/>
        <w:szCs w:val="24"/>
        <w:lang w:val="en-US" w:eastAsia="zh-CN"/>
      </w:rPr>
    </w:pPr>
    <w:r>
      <w:rPr>
        <w:rFonts w:hint="eastAsia" w:hAnsi="宋体"/>
        <w:bCs/>
        <w:sz w:val="18"/>
        <w:szCs w:val="18"/>
        <w:u w:val="single"/>
        <w:lang w:val="en-US" w:eastAsia="zh-CN"/>
      </w:rPr>
      <w:t xml:space="preserve">宁陕县子午路供排水管道建设改造工程监理服务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C3C70">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CCE2A">
    <w:pPr>
      <w:pStyle w:val="12"/>
      <w:pBdr>
        <w:bottom w:val="none" w:color="auto" w:sz="0" w:space="1"/>
      </w:pBdr>
      <w:jc w:val="both"/>
      <w:rPr>
        <w:rFonts w:hint="eastAsia" w:hAnsi="宋体"/>
        <w:bCs/>
        <w:sz w:val="18"/>
        <w:szCs w:val="18"/>
        <w:u w:val="single"/>
        <w:lang w:eastAsia="zh-CN"/>
      </w:rPr>
    </w:pPr>
  </w:p>
  <w:p w14:paraId="40FE8948">
    <w:pPr>
      <w:pStyle w:val="12"/>
      <w:pBdr>
        <w:bottom w:val="none" w:color="auto" w:sz="0" w:space="1"/>
      </w:pBdr>
      <w:jc w:val="both"/>
    </w:pPr>
    <w:r>
      <w:rPr>
        <w:rFonts w:hint="eastAsia" w:hAnsi="宋体"/>
        <w:bCs/>
        <w:sz w:val="18"/>
        <w:szCs w:val="18"/>
        <w:u w:val="single"/>
        <w:lang w:eastAsia="zh-CN"/>
      </w:rPr>
      <w:t xml:space="preserve">宁陕县子午路供排水管道建设改造工程监理服务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88E84">
    <w:pPr>
      <w:pBdr>
        <w:bottom w:val="none" w:color="auto" w:sz="0" w:space="0"/>
      </w:pBdr>
      <w:spacing w:before="13" w:line="47" w:lineRule="exact"/>
    </w:pPr>
  </w:p>
  <w:p w14:paraId="7EBFDBE2">
    <w:pPr>
      <w:keepNext w:val="0"/>
      <w:keepLines w:val="0"/>
      <w:pageBreakBefore w:val="0"/>
      <w:widowControl w:val="0"/>
      <w:pBdr>
        <w:bottom w:val="single" w:color="auto" w:sz="4" w:space="0"/>
      </w:pBdr>
      <w:kinsoku/>
      <w:wordWrap/>
      <w:overflowPunct/>
      <w:topLinePunct w:val="0"/>
      <w:bidi w:val="0"/>
      <w:adjustRightInd/>
      <w:snapToGrid/>
      <w:spacing w:before="13" w:line="240" w:lineRule="auto"/>
      <w:jc w:val="left"/>
      <w:textAlignment w:val="auto"/>
      <w:rPr>
        <w:rFonts w:hint="default" w:eastAsia="宋体"/>
        <w:lang w:val="en-US" w:eastAsia="zh-CN"/>
      </w:rPr>
    </w:pPr>
    <w:r>
      <w:rPr>
        <w:rFonts w:hint="eastAsia"/>
        <w:sz w:val="18"/>
        <w:szCs w:val="13"/>
        <w:lang w:eastAsia="zh-CN"/>
      </w:rPr>
      <w:t>宁陕县子午路供排水管道建设改造工程监理服务</w:t>
    </w:r>
    <w:r>
      <w:rPr>
        <w:rFonts w:hint="eastAsia"/>
        <w:sz w:val="18"/>
        <w:szCs w:val="13"/>
        <w:lang w:val="en-US" w:eastAsia="zh-CN"/>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F36ED4"/>
    <w:multiLevelType w:val="singleLevel"/>
    <w:tmpl w:val="04F36ED4"/>
    <w:lvl w:ilvl="0" w:tentative="0">
      <w:start w:val="7"/>
      <w:numFmt w:val="chineseCounting"/>
      <w:suff w:val="nothing"/>
      <w:lvlText w:val="%1、"/>
      <w:lvlJc w:val="left"/>
      <w:rPr>
        <w:rFonts w:hint="eastAsia"/>
      </w:rPr>
    </w:lvl>
  </w:abstractNum>
  <w:abstractNum w:abstractNumId="1">
    <w:nsid w:val="3345DCC0"/>
    <w:multiLevelType w:val="singleLevel"/>
    <w:tmpl w:val="3345DCC0"/>
    <w:lvl w:ilvl="0" w:tentative="0">
      <w:start w:val="1"/>
      <w:numFmt w:val="decimal"/>
      <w:suff w:val="nothing"/>
      <w:lvlText w:val="%1）"/>
      <w:lvlJc w:val="left"/>
    </w:lvl>
  </w:abstractNum>
  <w:abstractNum w:abstractNumId="2">
    <w:nsid w:val="590049E8"/>
    <w:multiLevelType w:val="singleLevel"/>
    <w:tmpl w:val="590049E8"/>
    <w:lvl w:ilvl="0" w:tentative="0">
      <w:start w:val="30"/>
      <w:numFmt w:val="decimal"/>
      <w:suff w:val="nothing"/>
      <w:lvlText w:val="%1."/>
      <w:lvlJc w:val="left"/>
    </w:lvl>
  </w:abstractNum>
  <w:abstractNum w:abstractNumId="3">
    <w:nsid w:val="59B2460E"/>
    <w:multiLevelType w:val="singleLevel"/>
    <w:tmpl w:val="59B2460E"/>
    <w:lvl w:ilvl="0" w:tentative="0">
      <w:start w:val="2"/>
      <w:numFmt w:val="decimal"/>
      <w:suff w:val="nothing"/>
      <w:lvlText w:val="%1."/>
      <w:lvlJc w:val="left"/>
    </w:lvl>
  </w:abstractNum>
  <w:abstractNum w:abstractNumId="4">
    <w:nsid w:val="59CF0981"/>
    <w:multiLevelType w:val="singleLevel"/>
    <w:tmpl w:val="59CF0981"/>
    <w:lvl w:ilvl="0" w:tentative="0">
      <w:start w:val="1"/>
      <w:numFmt w:val="decimal"/>
      <w:suff w:val="nothing"/>
      <w:lvlText w:val="%1、"/>
      <w:lvlJc w:val="left"/>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000000"/>
    <w:rsid w:val="0012593B"/>
    <w:rsid w:val="00AD303C"/>
    <w:rsid w:val="01F945A6"/>
    <w:rsid w:val="025E25E5"/>
    <w:rsid w:val="027A7141"/>
    <w:rsid w:val="02FA438B"/>
    <w:rsid w:val="03805670"/>
    <w:rsid w:val="039667A9"/>
    <w:rsid w:val="041D6BCE"/>
    <w:rsid w:val="04A01276"/>
    <w:rsid w:val="06624721"/>
    <w:rsid w:val="06A66D03"/>
    <w:rsid w:val="06E83BE4"/>
    <w:rsid w:val="07287AB3"/>
    <w:rsid w:val="0737795B"/>
    <w:rsid w:val="07C05BA3"/>
    <w:rsid w:val="080154E1"/>
    <w:rsid w:val="0A7563D6"/>
    <w:rsid w:val="0A994F37"/>
    <w:rsid w:val="0B9C7D1B"/>
    <w:rsid w:val="0BA46ABF"/>
    <w:rsid w:val="0C2F0706"/>
    <w:rsid w:val="0D322B22"/>
    <w:rsid w:val="0D900A0D"/>
    <w:rsid w:val="0E4A35B5"/>
    <w:rsid w:val="0EC477A5"/>
    <w:rsid w:val="0F2C1C93"/>
    <w:rsid w:val="0FC65D20"/>
    <w:rsid w:val="10A5688C"/>
    <w:rsid w:val="10CD1330"/>
    <w:rsid w:val="11966AAB"/>
    <w:rsid w:val="11AE4CBE"/>
    <w:rsid w:val="11B65BE6"/>
    <w:rsid w:val="11BB35CF"/>
    <w:rsid w:val="13784AD1"/>
    <w:rsid w:val="143978DF"/>
    <w:rsid w:val="145F04F1"/>
    <w:rsid w:val="14AE46DC"/>
    <w:rsid w:val="16B05E57"/>
    <w:rsid w:val="179B7A92"/>
    <w:rsid w:val="17F84EE5"/>
    <w:rsid w:val="185A0BCA"/>
    <w:rsid w:val="18CA3B19"/>
    <w:rsid w:val="1961093B"/>
    <w:rsid w:val="19767855"/>
    <w:rsid w:val="19CF1C75"/>
    <w:rsid w:val="1A1F1582"/>
    <w:rsid w:val="1BF84071"/>
    <w:rsid w:val="1C1B1C72"/>
    <w:rsid w:val="1C9E7471"/>
    <w:rsid w:val="1CFD7861"/>
    <w:rsid w:val="1DA662D5"/>
    <w:rsid w:val="1E0345E3"/>
    <w:rsid w:val="1E2539C6"/>
    <w:rsid w:val="1E696D77"/>
    <w:rsid w:val="1F6A48B0"/>
    <w:rsid w:val="1FE958AF"/>
    <w:rsid w:val="210E2534"/>
    <w:rsid w:val="21641103"/>
    <w:rsid w:val="23B607A4"/>
    <w:rsid w:val="24634213"/>
    <w:rsid w:val="25001C20"/>
    <w:rsid w:val="26865DB2"/>
    <w:rsid w:val="26B47F00"/>
    <w:rsid w:val="2872449F"/>
    <w:rsid w:val="28750C70"/>
    <w:rsid w:val="29CE6B92"/>
    <w:rsid w:val="2A957D41"/>
    <w:rsid w:val="2AA35184"/>
    <w:rsid w:val="2AF56AFA"/>
    <w:rsid w:val="2B814CE7"/>
    <w:rsid w:val="2BA411CB"/>
    <w:rsid w:val="2BCA4992"/>
    <w:rsid w:val="2DD92C6B"/>
    <w:rsid w:val="2DE7182C"/>
    <w:rsid w:val="2FB13B8E"/>
    <w:rsid w:val="2FED2083"/>
    <w:rsid w:val="2FFD1BA0"/>
    <w:rsid w:val="30EF493D"/>
    <w:rsid w:val="328230BD"/>
    <w:rsid w:val="337220F8"/>
    <w:rsid w:val="33D463AE"/>
    <w:rsid w:val="357C4F4F"/>
    <w:rsid w:val="359B00A4"/>
    <w:rsid w:val="3602126F"/>
    <w:rsid w:val="361707D4"/>
    <w:rsid w:val="364C4922"/>
    <w:rsid w:val="36FA1BAF"/>
    <w:rsid w:val="38007070"/>
    <w:rsid w:val="3995213C"/>
    <w:rsid w:val="39C52BE9"/>
    <w:rsid w:val="39DB091B"/>
    <w:rsid w:val="39E719F5"/>
    <w:rsid w:val="3AE57BE0"/>
    <w:rsid w:val="3B0E6B2C"/>
    <w:rsid w:val="3BD056AD"/>
    <w:rsid w:val="3BF95260"/>
    <w:rsid w:val="3C0435A9"/>
    <w:rsid w:val="3C17295E"/>
    <w:rsid w:val="3C3B3E94"/>
    <w:rsid w:val="3D804EB1"/>
    <w:rsid w:val="3DC32298"/>
    <w:rsid w:val="3DDF7E2A"/>
    <w:rsid w:val="3E9D4348"/>
    <w:rsid w:val="3EFF26ED"/>
    <w:rsid w:val="3F340649"/>
    <w:rsid w:val="3FD55988"/>
    <w:rsid w:val="3FD854DB"/>
    <w:rsid w:val="40486051"/>
    <w:rsid w:val="409D0EB1"/>
    <w:rsid w:val="410B278B"/>
    <w:rsid w:val="43324E9F"/>
    <w:rsid w:val="43F65ECD"/>
    <w:rsid w:val="4415299B"/>
    <w:rsid w:val="45073DC1"/>
    <w:rsid w:val="458F77AA"/>
    <w:rsid w:val="46841339"/>
    <w:rsid w:val="4690684A"/>
    <w:rsid w:val="474565B4"/>
    <w:rsid w:val="47A520E4"/>
    <w:rsid w:val="47D77DC3"/>
    <w:rsid w:val="487D4E0F"/>
    <w:rsid w:val="495A1B71"/>
    <w:rsid w:val="49CD61FB"/>
    <w:rsid w:val="49DE7B2F"/>
    <w:rsid w:val="4A014685"/>
    <w:rsid w:val="4A3D2AA8"/>
    <w:rsid w:val="4A900CBD"/>
    <w:rsid w:val="4C3D0A93"/>
    <w:rsid w:val="4C787EC2"/>
    <w:rsid w:val="4C88712F"/>
    <w:rsid w:val="4D370AFB"/>
    <w:rsid w:val="4E232ABB"/>
    <w:rsid w:val="4ED11593"/>
    <w:rsid w:val="4F0D4FB7"/>
    <w:rsid w:val="4FF142AC"/>
    <w:rsid w:val="50C62493"/>
    <w:rsid w:val="512A53BB"/>
    <w:rsid w:val="51603C62"/>
    <w:rsid w:val="523D3118"/>
    <w:rsid w:val="52521548"/>
    <w:rsid w:val="52B64958"/>
    <w:rsid w:val="52E75416"/>
    <w:rsid w:val="53E93ADE"/>
    <w:rsid w:val="543C24C2"/>
    <w:rsid w:val="54D63692"/>
    <w:rsid w:val="55A52421"/>
    <w:rsid w:val="56CD692F"/>
    <w:rsid w:val="56E85B49"/>
    <w:rsid w:val="5755403F"/>
    <w:rsid w:val="575669A3"/>
    <w:rsid w:val="581B5AAA"/>
    <w:rsid w:val="58696274"/>
    <w:rsid w:val="595D2C25"/>
    <w:rsid w:val="59976B77"/>
    <w:rsid w:val="59B77A55"/>
    <w:rsid w:val="59F91A4E"/>
    <w:rsid w:val="5A8E4C59"/>
    <w:rsid w:val="5B9C6F02"/>
    <w:rsid w:val="5BAE5B25"/>
    <w:rsid w:val="5D1A07D4"/>
    <w:rsid w:val="5D266025"/>
    <w:rsid w:val="5D9E51B4"/>
    <w:rsid w:val="5DD27C04"/>
    <w:rsid w:val="5E282CCF"/>
    <w:rsid w:val="5EF13A09"/>
    <w:rsid w:val="5F320205"/>
    <w:rsid w:val="5FB5490A"/>
    <w:rsid w:val="60B225F4"/>
    <w:rsid w:val="619176C3"/>
    <w:rsid w:val="61DA0784"/>
    <w:rsid w:val="62C4022C"/>
    <w:rsid w:val="632E2F7C"/>
    <w:rsid w:val="633E290B"/>
    <w:rsid w:val="63672E76"/>
    <w:rsid w:val="63B217B7"/>
    <w:rsid w:val="64B3483A"/>
    <w:rsid w:val="64FA66E7"/>
    <w:rsid w:val="65B03F55"/>
    <w:rsid w:val="6603474E"/>
    <w:rsid w:val="663F14FE"/>
    <w:rsid w:val="6AFF11DA"/>
    <w:rsid w:val="6B3727A3"/>
    <w:rsid w:val="6C787517"/>
    <w:rsid w:val="6CEA1674"/>
    <w:rsid w:val="6E5E6E1D"/>
    <w:rsid w:val="6E913F2E"/>
    <w:rsid w:val="6EC151A6"/>
    <w:rsid w:val="6EE91519"/>
    <w:rsid w:val="6EED436C"/>
    <w:rsid w:val="707F45DF"/>
    <w:rsid w:val="71573B9F"/>
    <w:rsid w:val="71DE6B57"/>
    <w:rsid w:val="727F59DA"/>
    <w:rsid w:val="72AC3514"/>
    <w:rsid w:val="733C4884"/>
    <w:rsid w:val="747E6A82"/>
    <w:rsid w:val="75343457"/>
    <w:rsid w:val="75D5043F"/>
    <w:rsid w:val="76562678"/>
    <w:rsid w:val="772558CB"/>
    <w:rsid w:val="77C06452"/>
    <w:rsid w:val="77FC0FFD"/>
    <w:rsid w:val="780D6D66"/>
    <w:rsid w:val="78720996"/>
    <w:rsid w:val="78B7250B"/>
    <w:rsid w:val="78C84A39"/>
    <w:rsid w:val="78DB3308"/>
    <w:rsid w:val="7936442A"/>
    <w:rsid w:val="7A0B19CB"/>
    <w:rsid w:val="7A5C2227"/>
    <w:rsid w:val="7B070BE4"/>
    <w:rsid w:val="7B7604F3"/>
    <w:rsid w:val="7C174657"/>
    <w:rsid w:val="7CB04438"/>
    <w:rsid w:val="7E07040C"/>
    <w:rsid w:val="7E295215"/>
    <w:rsid w:val="7F5F07EF"/>
    <w:rsid w:val="7F8738A2"/>
    <w:rsid w:val="7FA929DC"/>
    <w:rsid w:val="7FF114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3"/>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autoRedefine/>
    <w:qFormat/>
    <w:uiPriority w:val="0"/>
    <w:pPr>
      <w:keepNext/>
      <w:outlineLvl w:val="0"/>
    </w:pPr>
    <w:rPr>
      <w:rFonts w:ascii="仿宋_GB2312" w:hAnsi="宋体" w:eastAsia="仿宋_GB2312"/>
      <w:b/>
      <w:kern w:val="2"/>
      <w:sz w:val="32"/>
    </w:rPr>
  </w:style>
  <w:style w:type="paragraph" w:styleId="4">
    <w:name w:val="heading 2"/>
    <w:basedOn w:val="1"/>
    <w:next w:val="1"/>
    <w:qFormat/>
    <w:uiPriority w:val="9"/>
    <w:pPr>
      <w:keepNext/>
      <w:keepLines/>
      <w:widowControl/>
      <w:spacing w:before="260" w:beforeLines="0" w:after="260" w:afterLines="0"/>
      <w:ind w:left="284"/>
      <w:jc w:val="left"/>
      <w:outlineLvl w:val="1"/>
    </w:pPr>
    <w:rPr>
      <w:rFonts w:ascii="Arial" w:hAnsi="Arial"/>
      <w:b/>
      <w:bCs/>
      <w:sz w:val="28"/>
      <w:szCs w:val="32"/>
    </w:rPr>
  </w:style>
  <w:style w:type="paragraph" w:styleId="2">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6">
    <w:name w:val="Normal Indent"/>
    <w:basedOn w:val="1"/>
    <w:autoRedefine/>
    <w:qFormat/>
    <w:uiPriority w:val="0"/>
    <w:pPr>
      <w:spacing w:line="300" w:lineRule="auto"/>
      <w:ind w:firstLine="420" w:firstLineChars="200"/>
    </w:pPr>
    <w:rPr>
      <w:rFonts w:ascii="Calibri"/>
      <w:kern w:val="2"/>
      <w:sz w:val="21"/>
      <w:szCs w:val="24"/>
    </w:rPr>
  </w:style>
  <w:style w:type="paragraph" w:styleId="7">
    <w:name w:val="Body Text 3"/>
    <w:basedOn w:val="1"/>
    <w:autoRedefine/>
    <w:qFormat/>
    <w:uiPriority w:val="0"/>
    <w:pPr>
      <w:jc w:val="center"/>
    </w:pPr>
    <w:rPr>
      <w:rFonts w:ascii="Times New Roman"/>
      <w:b/>
      <w:spacing w:val="-20"/>
      <w:w w:val="110"/>
      <w:kern w:val="2"/>
      <w:sz w:val="52"/>
    </w:rPr>
  </w:style>
  <w:style w:type="paragraph" w:styleId="8">
    <w:name w:val="Body Text"/>
    <w:basedOn w:val="1"/>
    <w:next w:val="1"/>
    <w:qFormat/>
    <w:uiPriority w:val="0"/>
    <w:pPr>
      <w:spacing w:after="120" w:afterLines="0"/>
    </w:pPr>
    <w:rPr>
      <w:rFonts w:ascii="Calibri"/>
      <w:kern w:val="2"/>
      <w:sz w:val="21"/>
    </w:rPr>
  </w:style>
  <w:style w:type="paragraph" w:styleId="9">
    <w:name w:val="Body Text Indent"/>
    <w:basedOn w:val="1"/>
    <w:qFormat/>
    <w:uiPriority w:val="0"/>
    <w:pPr>
      <w:ind w:left="1083" w:leftChars="30" w:hanging="1020" w:hangingChars="425"/>
    </w:pPr>
    <w:rPr>
      <w:rFonts w:ascii="宋体" w:hAnsi="宋体"/>
      <w:sz w:val="24"/>
    </w:rPr>
  </w:style>
  <w:style w:type="paragraph" w:styleId="10">
    <w:name w:val="Plain Text"/>
    <w:basedOn w:val="1"/>
    <w:autoRedefine/>
    <w:qFormat/>
    <w:uiPriority w:val="0"/>
    <w:rPr>
      <w:rFonts w:hAnsi="Courier New"/>
      <w:kern w:val="2"/>
      <w:sz w:val="21"/>
    </w:rPr>
  </w:style>
  <w:style w:type="paragraph" w:styleId="11">
    <w:name w:val="footer"/>
    <w:basedOn w:val="1"/>
    <w:qFormat/>
    <w:uiPriority w:val="99"/>
    <w:pPr>
      <w:tabs>
        <w:tab w:val="center" w:pos="4153"/>
        <w:tab w:val="right" w:pos="8306"/>
      </w:tabs>
      <w:snapToGrid w:val="0"/>
      <w:jc w:val="left"/>
    </w:pPr>
    <w:rPr>
      <w:rFonts w:ascii="Calibri"/>
      <w:kern w:val="2"/>
      <w:sz w:val="18"/>
      <w:szCs w:val="18"/>
    </w:rPr>
  </w:style>
  <w:style w:type="paragraph" w:styleId="12">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3">
    <w:name w:val="toc 1"/>
    <w:basedOn w:val="1"/>
    <w:next w:val="1"/>
    <w:autoRedefine/>
    <w:unhideWhenUsed/>
    <w:qFormat/>
    <w:uiPriority w:val="39"/>
  </w:style>
  <w:style w:type="paragraph" w:styleId="14">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5">
    <w:name w:val="index 7"/>
    <w:basedOn w:val="1"/>
    <w:next w:val="1"/>
    <w:qFormat/>
    <w:uiPriority w:val="0"/>
    <w:pPr>
      <w:spacing w:line="580" w:lineRule="exact"/>
      <w:ind w:firstLine="640" w:firstLineChars="200"/>
    </w:pPr>
    <w:rPr>
      <w:rFonts w:ascii="仿宋_GB2312" w:eastAsia="仿宋_GB2312"/>
      <w:sz w:val="32"/>
      <w:szCs w:val="32"/>
    </w:rPr>
  </w:style>
  <w:style w:type="paragraph" w:styleId="16">
    <w:name w:val="toc 2"/>
    <w:basedOn w:val="1"/>
    <w:next w:val="1"/>
    <w:autoRedefine/>
    <w:unhideWhenUsed/>
    <w:qFormat/>
    <w:uiPriority w:val="39"/>
    <w:pPr>
      <w:ind w:left="420" w:leftChars="200"/>
    </w:pPr>
  </w:style>
  <w:style w:type="paragraph" w:styleId="17">
    <w:name w:val="Body Text 2"/>
    <w:basedOn w:val="1"/>
    <w:autoRedefine/>
    <w:qFormat/>
    <w:uiPriority w:val="99"/>
    <w:pPr>
      <w:spacing w:after="120" w:line="480" w:lineRule="auto"/>
      <w:ind w:firstLine="200" w:firstLineChars="200"/>
    </w:pPr>
    <w:rPr>
      <w:sz w:val="28"/>
      <w:szCs w:val="28"/>
    </w:rPr>
  </w:style>
  <w:style w:type="paragraph" w:styleId="18">
    <w:name w:val="Normal (Web)"/>
    <w:basedOn w:val="1"/>
    <w:autoRedefine/>
    <w:qFormat/>
    <w:uiPriority w:val="0"/>
    <w:pPr>
      <w:widowControl/>
      <w:spacing w:before="100" w:beforeLines="0" w:beforeAutospacing="1" w:after="100" w:afterLines="0" w:afterAutospacing="1"/>
      <w:jc w:val="left"/>
    </w:pPr>
    <w:rPr>
      <w:rFonts w:ascii="宋体" w:hAnsi="宋体"/>
      <w:kern w:val="0"/>
      <w:sz w:val="24"/>
      <w:szCs w:val="24"/>
    </w:rPr>
  </w:style>
  <w:style w:type="paragraph" w:styleId="19">
    <w:name w:val="Body Text First Indent"/>
    <w:basedOn w:val="1"/>
    <w:next w:val="1"/>
    <w:autoRedefine/>
    <w:qFormat/>
    <w:uiPriority w:val="0"/>
    <w:pPr>
      <w:adjustRightInd w:val="0"/>
      <w:ind w:firstLine="420"/>
      <w:jc w:val="left"/>
      <w:textAlignment w:val="baseline"/>
    </w:pPr>
    <w:rPr>
      <w:b/>
      <w:kern w:val="0"/>
      <w:sz w:val="21"/>
    </w:rPr>
  </w:style>
  <w:style w:type="paragraph" w:styleId="20">
    <w:name w:val="Body Text First Indent 2"/>
    <w:basedOn w:val="9"/>
    <w:autoRedefine/>
    <w:qFormat/>
    <w:uiPriority w:val="0"/>
    <w:pPr>
      <w:spacing w:after="120"/>
      <w:ind w:left="420" w:leftChars="200" w:firstLine="420"/>
    </w:pPr>
    <w:rPr>
      <w:sz w:val="21"/>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22"/>
    <w:rPr>
      <w:b/>
      <w:bCs/>
    </w:rPr>
  </w:style>
  <w:style w:type="character" w:styleId="25">
    <w:name w:val="Hyperlink"/>
    <w:qFormat/>
    <w:uiPriority w:val="99"/>
    <w:rPr>
      <w:color w:val="333333"/>
      <w:u w:val="single"/>
    </w:rPr>
  </w:style>
  <w:style w:type="paragraph" w:customStyle="1" w:styleId="26">
    <w:name w:val="font5"/>
    <w:basedOn w:val="1"/>
    <w:autoRedefine/>
    <w:qFormat/>
    <w:uiPriority w:val="0"/>
    <w:pPr>
      <w:widowControl/>
      <w:spacing w:before="100" w:beforeLines="0" w:beforeAutospacing="1" w:after="100" w:afterLines="0" w:afterAutospacing="1"/>
      <w:jc w:val="left"/>
    </w:pPr>
    <w:rPr>
      <w:rFonts w:hint="eastAsia" w:ascii="宋体" w:hAnsi="宋体"/>
      <w:kern w:val="0"/>
      <w:sz w:val="24"/>
    </w:rPr>
  </w:style>
  <w:style w:type="paragraph" w:customStyle="1" w:styleId="27">
    <w:name w:val="List Paragraph"/>
    <w:basedOn w:val="1"/>
    <w:autoRedefine/>
    <w:qFormat/>
    <w:uiPriority w:val="34"/>
    <w:pPr>
      <w:ind w:firstLine="420" w:firstLineChars="200"/>
    </w:pPr>
  </w:style>
  <w:style w:type="paragraph" w:customStyle="1" w:styleId="28">
    <w:name w:val="Char1"/>
    <w:basedOn w:val="1"/>
    <w:autoRedefine/>
    <w:qFormat/>
    <w:uiPriority w:val="0"/>
    <w:pPr>
      <w:tabs>
        <w:tab w:val="left" w:pos="360"/>
      </w:tabs>
      <w:ind w:left="360" w:hanging="360" w:hangingChars="200"/>
    </w:pPr>
    <w:rPr>
      <w:sz w:val="24"/>
      <w:szCs w:val="24"/>
    </w:rPr>
  </w:style>
  <w:style w:type="paragraph" w:customStyle="1" w:styleId="29">
    <w:name w:val="msolistparagraph"/>
    <w:next w:val="15"/>
    <w:autoRedefine/>
    <w:qFormat/>
    <w:uiPriority w:val="0"/>
    <w:pPr>
      <w:widowControl w:val="0"/>
      <w:ind w:firstLine="200" w:firstLineChars="200"/>
      <w:jc w:val="both"/>
    </w:pPr>
    <w:rPr>
      <w:rFonts w:ascii="Calibri" w:hAnsi="Calibri" w:eastAsia="宋体" w:cs="Times New Roman"/>
      <w:kern w:val="2"/>
      <w:sz w:val="21"/>
      <w:lang w:val="en-US" w:eastAsia="zh-CN" w:bidi="ar-SA"/>
    </w:rPr>
  </w:style>
  <w:style w:type="paragraph" w:customStyle="1" w:styleId="30">
    <w:name w:val="标题3"/>
    <w:basedOn w:val="1"/>
    <w:autoRedefine/>
    <w:qFormat/>
    <w:uiPriority w:val="99"/>
    <w:pPr>
      <w:outlineLvl w:val="2"/>
    </w:pPr>
    <w:rPr>
      <w:rFonts w:ascii="Calibri" w:hAnsi="Calibri" w:cs="Calibri"/>
      <w:b/>
      <w:bCs/>
    </w:rPr>
  </w:style>
  <w:style w:type="paragraph" w:customStyle="1" w:styleId="31">
    <w:name w:val="520"/>
    <w:qFormat/>
    <w:uiPriority w:val="0"/>
    <w:pPr>
      <w:spacing w:line="360" w:lineRule="auto"/>
    </w:pPr>
    <w:rPr>
      <w:rFonts w:ascii="宋体" w:hAnsi="宋体" w:eastAsia="仿宋_GB2312" w:cs="Times New Roman"/>
      <w:b/>
      <w:kern w:val="2"/>
      <w:sz w:val="30"/>
      <w:szCs w:val="30"/>
      <w:lang w:val="en-US" w:eastAsia="zh-CN" w:bidi="ar-SA"/>
    </w:rPr>
  </w:style>
  <w:style w:type="paragraph" w:customStyle="1" w:styleId="32">
    <w:name w:val="TOC 标题1"/>
    <w:basedOn w:val="3"/>
    <w:next w:val="1"/>
    <w:autoRedefine/>
    <w:qFormat/>
    <w:uiPriority w:val="99"/>
    <w:pPr>
      <w:spacing w:before="480" w:line="276" w:lineRule="auto"/>
      <w:outlineLvl w:val="9"/>
    </w:pPr>
    <w:rPr>
      <w:rFonts w:ascii="仿宋" w:hAnsi="仿宋" w:eastAsia="仿宋"/>
      <w:color w:val="000000"/>
      <w:kern w:val="0"/>
      <w:szCs w:val="32"/>
    </w:rPr>
  </w:style>
  <w:style w:type="paragraph" w:customStyle="1" w:styleId="33">
    <w:name w:val="列出段落11"/>
    <w:basedOn w:val="1"/>
    <w:autoRedefine/>
    <w:qFormat/>
    <w:uiPriority w:val="34"/>
    <w:pPr>
      <w:ind w:firstLine="420" w:firstLineChars="200"/>
    </w:pPr>
    <w:rPr>
      <w:rFonts w:ascii="Calibri" w:hAnsi="Calibri"/>
    </w:rPr>
  </w:style>
  <w:style w:type="paragraph" w:customStyle="1" w:styleId="34">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5">
    <w:name w:val="Table Paragraph"/>
    <w:basedOn w:val="1"/>
    <w:autoRedefine/>
    <w:qFormat/>
    <w:uiPriority w:val="0"/>
    <w:pPr>
      <w:autoSpaceDE w:val="0"/>
      <w:autoSpaceDN w:val="0"/>
      <w:jc w:val="left"/>
    </w:pPr>
    <w:rPr>
      <w:rFonts w:ascii="宋体" w:hAnsi="宋体" w:cs="宋体"/>
      <w:kern w:val="0"/>
      <w:sz w:val="22"/>
      <w:szCs w:val="22"/>
    </w:rPr>
  </w:style>
  <w:style w:type="table" w:customStyle="1" w:styleId="36">
    <w:name w:val="Table Normal"/>
    <w:autoRedefine/>
    <w:semiHidden/>
    <w:unhideWhenUsed/>
    <w:qFormat/>
    <w:uiPriority w:val="0"/>
    <w:tblPr>
      <w:tblCellMar>
        <w:top w:w="0" w:type="dxa"/>
        <w:left w:w="0" w:type="dxa"/>
        <w:bottom w:w="0" w:type="dxa"/>
        <w:right w:w="0" w:type="dxa"/>
      </w:tblCellMar>
    </w:tblPr>
  </w:style>
  <w:style w:type="paragraph" w:customStyle="1" w:styleId="37">
    <w:name w:val="Table Text"/>
    <w:basedOn w:val="1"/>
    <w:semiHidden/>
    <w:qFormat/>
    <w:uiPriority w:val="0"/>
    <w:rPr>
      <w:rFonts w:ascii="宋体" w:hAnsi="宋体" w:eastAsia="宋体" w:cs="宋体"/>
      <w:sz w:val="20"/>
      <w:szCs w:val="20"/>
      <w:lang w:val="en-US" w:eastAsia="en-US" w:bidi="ar-SA"/>
    </w:rPr>
  </w:style>
  <w:style w:type="paragraph" w:customStyle="1" w:styleId="38">
    <w:name w:val="null3"/>
    <w:hidden/>
    <w:qFormat/>
    <w:uiPriority w:val="0"/>
    <w:rPr>
      <w:rFonts w:hint="eastAsia" w:asciiTheme="minorHAnsi" w:hAnsiTheme="minorHAnsi" w:eastAsiaTheme="minorEastAsia" w:cstheme="minorBidi"/>
      <w:lang w:val="en-US" w:eastAsia="zh-Hans"/>
    </w:rPr>
  </w:style>
  <w:style w:type="paragraph" w:customStyle="1" w:styleId="39">
    <w:name w:val="纯文本1"/>
    <w:basedOn w:val="1"/>
    <w:qFormat/>
    <w:uiPriority w:val="0"/>
    <w:rPr>
      <w:rFonts w:ascii="宋体" w:hAnsi="Courier New" w:eastAsia="宋体"/>
      <w:kern w:val="2"/>
      <w:sz w:val="24"/>
      <w:szCs w:val="24"/>
      <w:lang w:val="en-US" w:eastAsia="zh-CN" w:bidi="ar-SA"/>
    </w:rPr>
  </w:style>
  <w:style w:type="paragraph" w:customStyle="1" w:styleId="40">
    <w:name w:val="页眉1"/>
    <w:basedOn w:val="1"/>
    <w:qFormat/>
    <w:uiPriority w:val="0"/>
    <w:pPr>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paragraph" w:customStyle="1" w:styleId="41">
    <w:name w:val="页脚1"/>
    <w:basedOn w:val="1"/>
    <w:qFormat/>
    <w:uiPriority w:val="0"/>
    <w:pPr>
      <w:widowControl/>
      <w:tabs>
        <w:tab w:val="center" w:pos="4153"/>
        <w:tab w:val="right" w:pos="8306"/>
      </w:tabs>
      <w:snapToGrid w:val="0"/>
      <w:jc w:val="left"/>
    </w:pPr>
    <w:rPr>
      <w:rFonts w:eastAsia="宋体"/>
      <w:sz w:val="18"/>
      <w:szCs w:val="18"/>
      <w:lang w:val="en-US" w:eastAsia="zh-CN" w:bidi="ar-SA"/>
    </w:rPr>
  </w:style>
  <w:style w:type="character" w:customStyle="1" w:styleId="42">
    <w:name w:val="页码1"/>
    <w:basedOn w:val="43"/>
    <w:link w:val="1"/>
    <w:qFormat/>
    <w:uiPriority w:val="0"/>
    <w:rPr>
      <w:rFonts w:ascii="宋体" w:hAnsi="Times New Roman" w:eastAsia="宋体" w:cs="Times New Roman"/>
      <w:sz w:val="24"/>
      <w:lang w:val="en-US" w:eastAsia="zh-CN" w:bidi="ar-SA"/>
    </w:rPr>
  </w:style>
  <w:style w:type="character" w:customStyle="1" w:styleId="43">
    <w:name w:val="默认段落字体1"/>
    <w:link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18508</Words>
  <Characters>20462</Characters>
  <Lines>0</Lines>
  <Paragraphs>0</Paragraphs>
  <TotalTime>1</TotalTime>
  <ScaleCrop>false</ScaleCrop>
  <LinksUpToDate>false</LinksUpToDate>
  <CharactersWithSpaces>20607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91356</dc:creator>
  <cp:lastModifiedBy>救赎</cp:lastModifiedBy>
  <dcterms:modified xsi:type="dcterms:W3CDTF">2026-07-07T01:26:19Z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632E0F566BC34F41874C24D049156849_13</vt:lpwstr>
  </property>
  <property fmtid="{D5CDD505-2E9C-101B-9397-08002B2CF9AE}" pid="4" name="KSOTemplateDocerSaveRecord">
    <vt:lpwstr>eyJoZGlkIjoiOTMxMjYxMTc2YmNmM2ZiYzM3MzRiYzBiMTAxOWMxMDciLCJ1c2VySWQiOiIxNTU5MDg0MTUyIn0=</vt:lpwstr>
  </property>
</Properties>
</file>