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A1262">
      <w:pPr>
        <w:pStyle w:val="2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28"/>
          <w:highlight w:val="none"/>
        </w:rPr>
        <w:t>拟签订的合同文本</w:t>
      </w:r>
    </w:p>
    <w:p w14:paraId="18A7D2BC">
      <w:pPr>
        <w:pStyle w:val="5"/>
        <w:ind w:firstLine="420" w:firstLineChars="200"/>
        <w:rPr>
          <w:rFonts w:hint="eastAsia" w:ascii="仿宋" w:hAnsi="仿宋" w:eastAsia="仿宋" w:cs="仿宋"/>
          <w:color w:val="auto"/>
          <w:szCs w:val="32"/>
          <w:highlight w:val="none"/>
        </w:rPr>
      </w:pPr>
    </w:p>
    <w:p w14:paraId="361C96CC"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西安航空学院货物类合同（模板）</w:t>
      </w:r>
    </w:p>
    <w:p w14:paraId="3EAE24AE">
      <w:pPr>
        <w:spacing w:line="400" w:lineRule="exact"/>
        <w:rPr>
          <w:rFonts w:hint="eastAsia" w:ascii="仿宋" w:hAnsi="仿宋" w:eastAsia="仿宋" w:cs="仿宋"/>
          <w:sz w:val="28"/>
          <w:szCs w:val="28"/>
        </w:rPr>
      </w:pPr>
    </w:p>
    <w:p w14:paraId="7E3D55B2">
      <w:pPr>
        <w:kinsoku w:val="0"/>
        <w:spacing w:line="4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甲方：西安航空学院</w:t>
      </w:r>
    </w:p>
    <w:p w14:paraId="791C4F8B">
      <w:pPr>
        <w:kinsoku w:val="0"/>
        <w:spacing w:line="4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乙方：</w:t>
      </w:r>
    </w:p>
    <w:p w14:paraId="30F13CA8">
      <w:pPr>
        <w:kinsoku w:val="0"/>
        <w:spacing w:line="4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根据《中华人民共和国政府采购法》、《中华人民共和国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民法典</w:t>
      </w:r>
      <w:r>
        <w:rPr>
          <w:rFonts w:hint="eastAsia" w:ascii="仿宋" w:hAnsi="仿宋" w:eastAsia="仿宋" w:cs="仿宋"/>
          <w:sz w:val="28"/>
          <w:szCs w:val="28"/>
        </w:rPr>
        <w:t>》、《中华人民共和国政府采购法实施条例》等法律法规，甲方通过公开招标，选定乙方为中标单位。甲、乙双方在平等基础上协商一致，达成如下合同条款:</w:t>
      </w:r>
    </w:p>
    <w:p w14:paraId="7BE66908">
      <w:pPr>
        <w:kinsoku w:val="0"/>
        <w:spacing w:line="4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</w:t>
      </w:r>
      <w:r>
        <w:rPr>
          <w:rFonts w:hint="eastAsia" w:ascii="仿宋" w:hAnsi="仿宋" w:eastAsia="仿宋" w:cs="仿宋"/>
          <w:b/>
          <w:sz w:val="28"/>
          <w:szCs w:val="28"/>
        </w:rPr>
        <w:t>合同内容项目编号/包号：</w:t>
      </w:r>
    </w:p>
    <w:tbl>
      <w:tblPr>
        <w:tblStyle w:val="7"/>
        <w:tblW w:w="8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70C76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noWrap w:val="0"/>
            <w:vAlign w:val="center"/>
          </w:tcPr>
          <w:p w14:paraId="1B04D4B2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00F9DB26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名称</w:t>
            </w:r>
          </w:p>
        </w:tc>
        <w:tc>
          <w:tcPr>
            <w:tcW w:w="1260" w:type="dxa"/>
            <w:noWrap w:val="0"/>
            <w:vAlign w:val="center"/>
          </w:tcPr>
          <w:p w14:paraId="5CE74514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b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900" w:type="dxa"/>
            <w:noWrap w:val="0"/>
            <w:vAlign w:val="center"/>
          </w:tcPr>
          <w:p w14:paraId="27CAB6CB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产地</w:t>
            </w:r>
          </w:p>
        </w:tc>
        <w:tc>
          <w:tcPr>
            <w:tcW w:w="900" w:type="dxa"/>
            <w:noWrap w:val="0"/>
            <w:vAlign w:val="center"/>
          </w:tcPr>
          <w:p w14:paraId="20827240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 w14:paraId="4D9BC7BE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单价</w:t>
            </w:r>
          </w:p>
        </w:tc>
        <w:tc>
          <w:tcPr>
            <w:tcW w:w="894" w:type="dxa"/>
            <w:noWrap w:val="0"/>
            <w:vAlign w:val="center"/>
          </w:tcPr>
          <w:p w14:paraId="3D493EFA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总价</w:t>
            </w:r>
          </w:p>
        </w:tc>
        <w:tc>
          <w:tcPr>
            <w:tcW w:w="839" w:type="dxa"/>
            <w:noWrap w:val="0"/>
            <w:vAlign w:val="center"/>
          </w:tcPr>
          <w:p w14:paraId="4E6F6C58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 w14:paraId="76497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1C74BE2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20" w:type="dxa"/>
            <w:noWrap w:val="0"/>
            <w:vAlign w:val="center"/>
          </w:tcPr>
          <w:p w14:paraId="39FA1E2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5BBA77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491321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07CBDD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3D1BE20">
            <w:pPr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4" w:type="dxa"/>
            <w:noWrap w:val="0"/>
            <w:vAlign w:val="center"/>
          </w:tcPr>
          <w:p w14:paraId="1CF542F5">
            <w:pPr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dxa"/>
            <w:noWrap w:val="0"/>
            <w:vAlign w:val="center"/>
          </w:tcPr>
          <w:p w14:paraId="6B1483BA">
            <w:pPr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3BE2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5DC94BA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2E1531E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9512ED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AE3B7B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1FE9A1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216FD66">
            <w:pPr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4" w:type="dxa"/>
            <w:noWrap w:val="0"/>
            <w:vAlign w:val="center"/>
          </w:tcPr>
          <w:p w14:paraId="7076BB02">
            <w:pPr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dxa"/>
            <w:noWrap w:val="0"/>
            <w:vAlign w:val="center"/>
          </w:tcPr>
          <w:p w14:paraId="79F78152">
            <w:pPr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F5CF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05B9306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4D24BA5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37F7B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797974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753740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6763FF4">
            <w:pPr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4" w:type="dxa"/>
            <w:noWrap w:val="0"/>
            <w:vAlign w:val="center"/>
          </w:tcPr>
          <w:p w14:paraId="7A489166">
            <w:pPr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dxa"/>
            <w:noWrap w:val="0"/>
            <w:vAlign w:val="center"/>
          </w:tcPr>
          <w:p w14:paraId="15D9D89D">
            <w:pPr>
              <w:autoSpaceDN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C22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noWrap w:val="0"/>
            <w:vAlign w:val="center"/>
          </w:tcPr>
          <w:p w14:paraId="0B32977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总计（人民币/元）</w:t>
            </w:r>
          </w:p>
        </w:tc>
        <w:tc>
          <w:tcPr>
            <w:tcW w:w="5693" w:type="dxa"/>
            <w:gridSpan w:val="6"/>
            <w:noWrap w:val="0"/>
            <w:vAlign w:val="center"/>
          </w:tcPr>
          <w:p w14:paraId="533C54C5">
            <w:pPr>
              <w:adjustRightInd w:val="0"/>
              <w:snapToGrid w:val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￥：（大写）</w:t>
            </w:r>
          </w:p>
        </w:tc>
      </w:tr>
    </w:tbl>
    <w:p w14:paraId="7896D415">
      <w:pPr>
        <w:kinsoku w:val="0"/>
        <w:spacing w:line="4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（参数较多可以附件说明）</w:t>
      </w:r>
    </w:p>
    <w:p w14:paraId="43254FCA">
      <w:pPr>
        <w:kinsoku w:val="0"/>
        <w:spacing w:line="4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乙方负责按以上确定的设备规格及配套内容进行供货，及时运到甲方指定交货地点，</w:t>
      </w:r>
      <w:r>
        <w:rPr>
          <w:rFonts w:hint="eastAsia" w:ascii="仿宋" w:hAnsi="仿宋" w:cs="仿宋"/>
          <w:sz w:val="28"/>
          <w:szCs w:val="28"/>
          <w:lang w:val="en-US" w:eastAsia="zh-CN"/>
        </w:rPr>
        <w:t>并</w:t>
      </w:r>
      <w:r>
        <w:rPr>
          <w:rFonts w:hint="eastAsia" w:ascii="仿宋" w:hAnsi="仿宋" w:eastAsia="仿宋" w:cs="仿宋"/>
          <w:sz w:val="28"/>
          <w:szCs w:val="28"/>
        </w:rPr>
        <w:t>做好售后服务工作。</w:t>
      </w:r>
    </w:p>
    <w:p w14:paraId="2530A28D">
      <w:pPr>
        <w:spacing w:line="40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二、合同价格</w:t>
      </w:r>
    </w:p>
    <w:p w14:paraId="65D6FDEC">
      <w:pPr>
        <w:kinsoku w:val="0"/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合同总价：人民币大写：</w:t>
      </w:r>
      <w:r>
        <w:rPr>
          <w:rFonts w:hint="eastAsia" w:ascii="仿宋" w:hAnsi="仿宋" w:eastAsia="仿宋" w:cs="仿宋"/>
          <w:b/>
          <w:sz w:val="28"/>
          <w:szCs w:val="28"/>
        </w:rPr>
        <w:t>元整；</w:t>
      </w:r>
      <w:r>
        <w:rPr>
          <w:rFonts w:hint="eastAsia" w:ascii="仿宋" w:hAnsi="仿宋" w:eastAsia="仿宋" w:cs="仿宋"/>
          <w:sz w:val="28"/>
          <w:szCs w:val="28"/>
        </w:rPr>
        <w:t>￥元。</w:t>
      </w:r>
    </w:p>
    <w:p w14:paraId="16384676">
      <w:pPr>
        <w:kinsoku w:val="0"/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总价包括：设备的供应费及所发生的运输费、杂费（含保险）、商检费、搬运费等，包括从产品供应地点到交货地点所包含的运一切费用。合同总价不可变更，不受市场价变化的影响，不受实际数量变化的影响。</w:t>
      </w:r>
    </w:p>
    <w:p w14:paraId="64352718">
      <w:pPr>
        <w:spacing w:line="40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三、款项支付</w:t>
      </w:r>
    </w:p>
    <w:p w14:paraId="7071D242">
      <w:pPr>
        <w:kinsoku w:val="0"/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均以中标单价为准，学校代收，新生报到入学随学费缴纳，最终按实际报到人数结算。待所有货物到达指定地点，项目验收合格后，凭投标人开具的全额增值税专用发票，达到付款条件起30个工作日内，支付合同总金额的100.0%</w:t>
      </w:r>
      <w:bookmarkStart w:id="2" w:name="_GoBack"/>
      <w:bookmarkEnd w:id="2"/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7BEBA90F">
      <w:pPr>
        <w:spacing w:line="40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四、交货条件</w:t>
      </w:r>
    </w:p>
    <w:p w14:paraId="7D72361F">
      <w:pPr>
        <w:kinsoku w:val="0"/>
        <w:spacing w:line="4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1、交货地点：</w:t>
      </w:r>
    </w:p>
    <w:p w14:paraId="07282107">
      <w:pPr>
        <w:kinsoku w:val="0"/>
        <w:spacing w:line="4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2、交货日期：</w:t>
      </w:r>
    </w:p>
    <w:p w14:paraId="145A3F54">
      <w:pPr>
        <w:spacing w:line="40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五、运输方式：</w:t>
      </w:r>
      <w:r>
        <w:rPr>
          <w:rFonts w:hint="eastAsia" w:ascii="仿宋" w:hAnsi="仿宋" w:eastAsia="仿宋" w:cs="仿宋"/>
          <w:sz w:val="28"/>
          <w:szCs w:val="28"/>
        </w:rPr>
        <w:t>根据产品特性，由乙方在保证产品质量的前提下，自行选择运输及包装方式，发生的一切费用全部由乙方承担。</w:t>
      </w:r>
    </w:p>
    <w:p w14:paraId="3CEC7D13">
      <w:pPr>
        <w:adjustRightInd w:val="0"/>
        <w:snapToGrid w:val="0"/>
        <w:spacing w:line="40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六、质量保证</w:t>
      </w:r>
    </w:p>
    <w:p w14:paraId="6273EB28">
      <w:pPr>
        <w:adjustRightInd w:val="0"/>
        <w:snapToGrid w:val="0"/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1、乙方保证所提供的</w:t>
      </w:r>
      <w:r>
        <w:rPr>
          <w:rFonts w:hint="eastAsia" w:ascii="仿宋" w:hAnsi="仿宋" w:cs="仿宋"/>
          <w:sz w:val="28"/>
          <w:szCs w:val="28"/>
          <w:lang w:val="en-US" w:eastAsia="zh-CN"/>
        </w:rPr>
        <w:t>产品</w:t>
      </w:r>
      <w:r>
        <w:rPr>
          <w:rFonts w:hint="eastAsia" w:ascii="仿宋" w:hAnsi="仿宋" w:eastAsia="仿宋" w:cs="仿宋"/>
          <w:sz w:val="28"/>
          <w:szCs w:val="28"/>
        </w:rPr>
        <w:t>质量可靠，进货渠道正常，配置合理，技术性能完全满足招标文件要求；</w:t>
      </w:r>
    </w:p>
    <w:p w14:paraId="690A867C">
      <w:pPr>
        <w:adjustRightInd w:val="0"/>
        <w:snapToGrid w:val="0"/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2、若</w:t>
      </w:r>
      <w:r>
        <w:rPr>
          <w:rFonts w:hint="eastAsia" w:ascii="仿宋" w:hAnsi="仿宋" w:cs="仿宋"/>
          <w:sz w:val="28"/>
          <w:szCs w:val="28"/>
          <w:lang w:val="en-US" w:eastAsia="zh-CN"/>
        </w:rPr>
        <w:t>产品</w:t>
      </w:r>
      <w:r>
        <w:rPr>
          <w:rFonts w:hint="eastAsia" w:ascii="仿宋" w:hAnsi="仿宋" w:eastAsia="仿宋" w:cs="仿宋"/>
          <w:sz w:val="28"/>
          <w:szCs w:val="28"/>
        </w:rPr>
        <w:t>所用原材料或加工工艺造成的质量和内外观缺陷问题，由乙方负责解决并承担费用。（卖方保证货物是全新的、未曾使用过的、以优质工艺及材料制造，产品质量应符合国标标准和本合同附件的要求。）</w:t>
      </w:r>
    </w:p>
    <w:p w14:paraId="5A5CD3AF">
      <w:pPr>
        <w:adjustRightInd w:val="0"/>
        <w:snapToGrid w:val="0"/>
        <w:spacing w:line="4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</w:t>
      </w:r>
      <w:r>
        <w:rPr>
          <w:rFonts w:hint="eastAsia" w:ascii="仿宋" w:hAnsi="仿宋" w:cs="仿宋"/>
          <w:sz w:val="28"/>
          <w:szCs w:val="28"/>
          <w:lang w:val="en-US" w:eastAsia="zh-CN"/>
        </w:rPr>
        <w:t>产品</w:t>
      </w:r>
      <w:r>
        <w:rPr>
          <w:rFonts w:hint="eastAsia" w:ascii="仿宋" w:hAnsi="仿宋" w:eastAsia="仿宋" w:cs="仿宋"/>
          <w:bCs/>
          <w:sz w:val="28"/>
          <w:szCs w:val="28"/>
        </w:rPr>
        <w:t>未达到技术要求的，乙方限期内进行整改；整改仍达不到要求的，甲方有权解除合同，保留依法索赔的权利。</w:t>
      </w:r>
    </w:p>
    <w:p w14:paraId="70F6BECE">
      <w:pPr>
        <w:adjustRightInd w:val="0"/>
        <w:snapToGrid w:val="0"/>
        <w:spacing w:line="400" w:lineRule="exact"/>
        <w:ind w:firstLine="419" w:firstLineChars="149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七、安装、调试及技术服务</w:t>
      </w:r>
    </w:p>
    <w:p w14:paraId="7C427762">
      <w:pPr>
        <w:spacing w:line="400" w:lineRule="exact"/>
        <w:ind w:firstLine="579" w:firstLineChars="207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1、技术资料包括：出厂检测报告、合格证等其它相关资料。</w:t>
      </w:r>
    </w:p>
    <w:p w14:paraId="7A76818A">
      <w:pPr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2、在质保期内（保修起始日为货到验收合格之日起），乙方在接到用户对所购</w:t>
      </w:r>
      <w:r>
        <w:rPr>
          <w:rFonts w:hint="eastAsia" w:ascii="仿宋" w:hAnsi="仿宋" w:cs="仿宋"/>
          <w:sz w:val="28"/>
          <w:szCs w:val="28"/>
          <w:lang w:val="en-US" w:eastAsia="zh-CN"/>
        </w:rPr>
        <w:t>进行售后的</w:t>
      </w:r>
      <w:r>
        <w:rPr>
          <w:rFonts w:hint="eastAsia" w:ascii="仿宋" w:hAnsi="仿宋" w:eastAsia="仿宋" w:cs="仿宋"/>
          <w:sz w:val="28"/>
          <w:szCs w:val="28"/>
        </w:rPr>
        <w:t>要求后，24小时内到用户现场进行</w:t>
      </w:r>
      <w:r>
        <w:rPr>
          <w:rFonts w:hint="eastAsia" w:ascii="仿宋" w:hAnsi="仿宋" w:cs="仿宋"/>
          <w:sz w:val="28"/>
          <w:szCs w:val="28"/>
          <w:lang w:val="en-US" w:eastAsia="zh-CN"/>
        </w:rPr>
        <w:t>售后</w:t>
      </w:r>
      <w:r>
        <w:rPr>
          <w:rFonts w:hint="eastAsia" w:ascii="仿宋" w:hAnsi="仿宋" w:eastAsia="仿宋" w:cs="仿宋"/>
          <w:sz w:val="28"/>
          <w:szCs w:val="28"/>
        </w:rPr>
        <w:t>服务，全部费用由乙方支付。</w:t>
      </w:r>
    </w:p>
    <w:p w14:paraId="65F1FCF8">
      <w:pPr>
        <w:spacing w:line="400" w:lineRule="exact"/>
        <w:ind w:firstLine="420" w:firstLineChars="1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3、乙方保证</w:t>
      </w:r>
      <w:r>
        <w:rPr>
          <w:rFonts w:hint="eastAsia" w:ascii="仿宋" w:hAnsi="仿宋" w:cs="仿宋"/>
          <w:sz w:val="28"/>
          <w:szCs w:val="28"/>
          <w:lang w:val="en-US" w:eastAsia="zh-CN"/>
        </w:rPr>
        <w:t>产品</w:t>
      </w:r>
      <w:r>
        <w:rPr>
          <w:rFonts w:hint="eastAsia" w:ascii="仿宋" w:hAnsi="仿宋" w:eastAsia="仿宋" w:cs="仿宋"/>
          <w:sz w:val="28"/>
          <w:szCs w:val="28"/>
        </w:rPr>
        <w:t>完全按招标要求提供，若达不到要求，乙方须及时跟甲方沟通协商更换，并按照再次验收合格时间相应延长该产品保修期。</w:t>
      </w:r>
    </w:p>
    <w:p w14:paraId="2FE18522">
      <w:pPr>
        <w:adjustRightInd w:val="0"/>
        <w:snapToGrid w:val="0"/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、服务承诺：按投标文件中的服务承诺执行。</w:t>
      </w:r>
    </w:p>
    <w:p w14:paraId="76B6F5F4">
      <w:pPr>
        <w:adjustRightInd w:val="0"/>
        <w:snapToGrid w:val="0"/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cs="仿宋"/>
          <w:sz w:val="28"/>
          <w:szCs w:val="28"/>
          <w:lang w:val="en-US" w:eastAsia="zh-CN"/>
        </w:rPr>
        <w:t>服务</w:t>
      </w:r>
      <w:r>
        <w:rPr>
          <w:rFonts w:hint="eastAsia" w:ascii="仿宋" w:hAnsi="仿宋" w:eastAsia="仿宋" w:cs="仿宋"/>
          <w:sz w:val="28"/>
          <w:szCs w:val="28"/>
        </w:rPr>
        <w:t>过程中出现的安全责任问题由乙方全权负责。</w:t>
      </w:r>
    </w:p>
    <w:p w14:paraId="61B934C7">
      <w:pPr>
        <w:tabs>
          <w:tab w:val="left" w:pos="5355"/>
        </w:tabs>
        <w:spacing w:line="400" w:lineRule="exact"/>
        <w:ind w:firstLine="590" w:firstLineChars="21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八、违约责任：</w:t>
      </w:r>
    </w:p>
    <w:p w14:paraId="505FC28E">
      <w:pPr>
        <w:adjustRightInd w:val="0"/>
        <w:snapToGrid w:val="0"/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1、按《中华人民共和国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民法典</w:t>
      </w:r>
      <w:r>
        <w:rPr>
          <w:rFonts w:hint="eastAsia" w:ascii="仿宋" w:hAnsi="仿宋" w:eastAsia="仿宋" w:cs="仿宋"/>
          <w:sz w:val="28"/>
          <w:szCs w:val="28"/>
        </w:rPr>
        <w:t>》中的相关条款执行。</w:t>
      </w:r>
    </w:p>
    <w:p w14:paraId="2DE262A0">
      <w:pPr>
        <w:adjustRightInd w:val="0"/>
        <w:snapToGrid w:val="0"/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2、未按合同要求提供产品或设备质量不能满足技术要求，甲方有权终止合同，并保留追究乙方违约责任的权利。</w:t>
      </w:r>
    </w:p>
    <w:p w14:paraId="1C3FD50A">
      <w:pPr>
        <w:adjustRightInd w:val="0"/>
        <w:snapToGrid w:val="0"/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3、时间延迟的，每延迟一天，违约方按照合同总金额的1‰向对方支付违约金。产品质量问题违约的，除了按照迟延时间计算违约金外，另可以采取退货、换货等方式，由供方承担一切费用。</w:t>
      </w:r>
    </w:p>
    <w:p w14:paraId="2C032B90">
      <w:pPr>
        <w:spacing w:line="400" w:lineRule="exact"/>
        <w:ind w:firstLine="532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九、</w:t>
      </w:r>
      <w:r>
        <w:rPr>
          <w:rFonts w:hint="eastAsia" w:ascii="仿宋" w:hAnsi="仿宋" w:cs="仿宋"/>
          <w:b/>
          <w:sz w:val="28"/>
          <w:szCs w:val="28"/>
          <w:lang w:val="en-US" w:eastAsia="zh-CN"/>
        </w:rPr>
        <w:t>产品</w:t>
      </w:r>
      <w:r>
        <w:rPr>
          <w:rFonts w:hint="eastAsia" w:ascii="仿宋" w:hAnsi="仿宋" w:eastAsia="仿宋" w:cs="仿宋"/>
          <w:b/>
          <w:sz w:val="28"/>
          <w:szCs w:val="28"/>
        </w:rPr>
        <w:t>验收</w:t>
      </w:r>
    </w:p>
    <w:p w14:paraId="458FC907">
      <w:pPr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hint="eastAsia" w:ascii="仿宋" w:hAnsi="仿宋" w:cs="仿宋"/>
          <w:sz w:val="28"/>
          <w:szCs w:val="28"/>
          <w:lang w:val="en-US" w:eastAsia="zh-CN"/>
        </w:rPr>
        <w:t>产品</w:t>
      </w:r>
      <w:r>
        <w:rPr>
          <w:rFonts w:hint="eastAsia" w:ascii="仿宋" w:hAnsi="仿宋" w:eastAsia="仿宋" w:cs="仿宋"/>
          <w:sz w:val="28"/>
          <w:szCs w:val="28"/>
        </w:rPr>
        <w:t>到货后，乙方书面通知甲方验收。</w:t>
      </w:r>
    </w:p>
    <w:p w14:paraId="284F30C7">
      <w:pPr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2、甲方根据合同要求对</w:t>
      </w:r>
      <w:r>
        <w:rPr>
          <w:rFonts w:hint="eastAsia" w:ascii="仿宋" w:hAnsi="仿宋" w:cs="仿宋"/>
          <w:sz w:val="28"/>
          <w:szCs w:val="28"/>
          <w:lang w:val="en-US" w:eastAsia="zh-CN"/>
        </w:rPr>
        <w:t>产品</w:t>
      </w:r>
      <w:r>
        <w:rPr>
          <w:rFonts w:hint="eastAsia" w:ascii="仿宋" w:hAnsi="仿宋" w:eastAsia="仿宋" w:cs="仿宋"/>
          <w:sz w:val="28"/>
          <w:szCs w:val="28"/>
        </w:rPr>
        <w:t>进行验收、确认产地、规格和数量。验收依据为</w:t>
      </w:r>
      <w:bookmarkStart w:id="0" w:name="_Toc337393760"/>
      <w:r>
        <w:rPr>
          <w:rFonts w:hint="eastAsia" w:ascii="仿宋" w:hAnsi="仿宋" w:eastAsia="仿宋" w:cs="仿宋"/>
          <w:sz w:val="28"/>
          <w:szCs w:val="28"/>
        </w:rPr>
        <w:t>本合同文本、招投标文件和国内相应的标准、规范</w:t>
      </w:r>
      <w:bookmarkEnd w:id="0"/>
      <w:bookmarkStart w:id="1" w:name="_Toc337393761"/>
      <w:r>
        <w:rPr>
          <w:rFonts w:hint="eastAsia" w:ascii="仿宋" w:hAnsi="仿宋" w:eastAsia="仿宋" w:cs="仿宋"/>
          <w:sz w:val="28"/>
          <w:szCs w:val="28"/>
        </w:rPr>
        <w:t>。</w:t>
      </w:r>
      <w:bookmarkEnd w:id="1"/>
    </w:p>
    <w:p w14:paraId="6D280A91">
      <w:pPr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3、验收合格后，填写验收单，并向甲方提交所有资料，以便使用单位日后管理和维护。</w:t>
      </w:r>
    </w:p>
    <w:p w14:paraId="534D9AB8">
      <w:pPr>
        <w:tabs>
          <w:tab w:val="left" w:pos="5355"/>
        </w:tabs>
        <w:spacing w:line="40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十、合同争议的解决</w:t>
      </w:r>
    </w:p>
    <w:p w14:paraId="15EE16C4">
      <w:pPr>
        <w:tabs>
          <w:tab w:val="left" w:pos="5355"/>
        </w:tabs>
        <w:spacing w:line="4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合同一经签订，不得随意变更、中止或终止。对确需变更、调整或者中止、终止合同的，应按规定履行相应的手续。</w:t>
      </w:r>
    </w:p>
    <w:p w14:paraId="7E82B777">
      <w:pPr>
        <w:tabs>
          <w:tab w:val="left" w:pos="5355"/>
        </w:tabs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合同执行中发生争议的，甲、乙双方应协商解决，协商达不成一致时，可向甲方所在地人民法院提请诉讼。</w:t>
      </w:r>
    </w:p>
    <w:p w14:paraId="05D8F1D1">
      <w:pPr>
        <w:tabs>
          <w:tab w:val="left" w:pos="5355"/>
        </w:tabs>
        <w:spacing w:line="40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十一、其它事项</w:t>
      </w:r>
    </w:p>
    <w:p w14:paraId="450A9513">
      <w:pPr>
        <w:adjustRightInd w:val="0"/>
        <w:snapToGrid w:val="0"/>
        <w:spacing w:line="4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1、甲、乙双方作为合同执行的主体，有义务及时完全履行合同。负责本项目的招标公司监督履行。</w:t>
      </w:r>
    </w:p>
    <w:p w14:paraId="717C7E06">
      <w:pPr>
        <w:adjustRightInd w:val="0"/>
        <w:snapToGrid w:val="0"/>
        <w:spacing w:line="4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2、甲方使用部门代表学校签署合同，并随时监督合同履行情况。合同执行过程中涉及的招标问题，由使用部门会同国资处与供方解决。</w:t>
      </w:r>
    </w:p>
    <w:p w14:paraId="53CD1509">
      <w:pPr>
        <w:adjustRightInd w:val="0"/>
        <w:snapToGrid w:val="0"/>
        <w:spacing w:line="4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3、合同未尽事宜，由甲、乙双方协商，协商方案作为本合同不可分割的组成部分，与本合同具有同等法律效力。</w:t>
      </w:r>
    </w:p>
    <w:p w14:paraId="432636CF">
      <w:pPr>
        <w:adjustRightInd w:val="0"/>
        <w:snapToGrid w:val="0"/>
        <w:spacing w:line="4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4、招标文件和乙方的投标文件以及合同附件均为合同不可分割的部分。</w:t>
      </w:r>
    </w:p>
    <w:p w14:paraId="3E1D8321">
      <w:pPr>
        <w:adjustRightInd w:val="0"/>
        <w:snapToGrid w:val="0"/>
        <w:spacing w:line="4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5、合同一式陆份，甲方执肆份，乙方、招标代理机构各壹份。</w:t>
      </w:r>
    </w:p>
    <w:p w14:paraId="73D8A214">
      <w:pPr>
        <w:tabs>
          <w:tab w:val="left" w:pos="5355"/>
        </w:tabs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6、使用单位收货、验货人员：____________  电话：_______________</w:t>
      </w:r>
    </w:p>
    <w:p w14:paraId="792B3C41">
      <w:pPr>
        <w:tabs>
          <w:tab w:val="left" w:pos="5355"/>
        </w:tabs>
        <w:spacing w:line="500" w:lineRule="exact"/>
        <w:rPr>
          <w:rFonts w:hint="eastAsia" w:ascii="仿宋" w:hAnsi="仿宋" w:eastAsia="仿宋" w:cs="仿宋"/>
          <w:sz w:val="28"/>
          <w:szCs w:val="28"/>
        </w:rPr>
      </w:pPr>
    </w:p>
    <w:p w14:paraId="29EDA44B">
      <w:pPr>
        <w:tabs>
          <w:tab w:val="left" w:pos="5355"/>
        </w:tabs>
        <w:spacing w:line="500" w:lineRule="exact"/>
        <w:ind w:firstLine="140" w:firstLineChars="50"/>
        <w:rPr>
          <w:rFonts w:hint="eastAsia" w:ascii="仿宋" w:hAnsi="仿宋" w:eastAsia="仿宋" w:cs="仿宋"/>
          <w:sz w:val="28"/>
          <w:szCs w:val="28"/>
        </w:rPr>
      </w:pPr>
    </w:p>
    <w:p w14:paraId="21C4E494">
      <w:pPr>
        <w:tabs>
          <w:tab w:val="left" w:pos="5355"/>
        </w:tabs>
        <w:spacing w:line="500" w:lineRule="exact"/>
        <w:ind w:firstLine="140" w:firstLine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甲方：　                                 乙  方：</w:t>
      </w:r>
    </w:p>
    <w:p w14:paraId="01EFFF13">
      <w:pPr>
        <w:tabs>
          <w:tab w:val="left" w:pos="5355"/>
        </w:tabs>
        <w:spacing w:line="500" w:lineRule="exact"/>
        <w:ind w:firstLine="140" w:firstLine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地　址：                                 地　址：</w:t>
      </w:r>
    </w:p>
    <w:p w14:paraId="79C04878">
      <w:pPr>
        <w:tabs>
          <w:tab w:val="left" w:pos="5355"/>
        </w:tabs>
        <w:spacing w:line="500" w:lineRule="exact"/>
        <w:ind w:firstLine="140" w:firstLine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代理人：　　　　　　　　　　　　　　     代理人：</w:t>
      </w:r>
    </w:p>
    <w:p w14:paraId="637DEFF7">
      <w:pPr>
        <w:tabs>
          <w:tab w:val="left" w:pos="5355"/>
        </w:tabs>
        <w:spacing w:line="500" w:lineRule="exact"/>
        <w:ind w:firstLine="140" w:firstLine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技术确认：                               技术确认：</w:t>
      </w:r>
    </w:p>
    <w:p w14:paraId="018250E1">
      <w:pPr>
        <w:tabs>
          <w:tab w:val="left" w:pos="5355"/>
        </w:tabs>
        <w:spacing w:line="500" w:lineRule="exact"/>
        <w:ind w:firstLine="140" w:firstLine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联系电话：                               联系电话：</w:t>
      </w:r>
    </w:p>
    <w:p w14:paraId="387002B1">
      <w:pPr>
        <w:tabs>
          <w:tab w:val="left" w:pos="5355"/>
        </w:tabs>
        <w:spacing w:line="500" w:lineRule="exact"/>
        <w:ind w:firstLine="140" w:firstLine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开户行：                                 开户行：</w:t>
      </w:r>
    </w:p>
    <w:p w14:paraId="2D5FE664">
      <w:pPr>
        <w:tabs>
          <w:tab w:val="left" w:pos="5355"/>
        </w:tabs>
        <w:spacing w:line="500" w:lineRule="exact"/>
        <w:ind w:firstLine="140" w:firstLine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账号：                                   账号：</w:t>
      </w:r>
    </w:p>
    <w:p w14:paraId="4E90C139">
      <w:pPr>
        <w:tabs>
          <w:tab w:val="left" w:pos="5355"/>
        </w:tabs>
        <w:spacing w:line="500" w:lineRule="exact"/>
        <w:ind w:firstLine="140" w:firstLineChars="50"/>
      </w:pPr>
      <w:r>
        <w:rPr>
          <w:rFonts w:hint="eastAsia" w:ascii="仿宋" w:hAnsi="仿宋" w:eastAsia="仿宋" w:cs="仿宋"/>
          <w:sz w:val="28"/>
          <w:szCs w:val="28"/>
        </w:rPr>
        <w:t>时间：                                   时间：</w:t>
      </w:r>
    </w:p>
    <w:p w14:paraId="7DF6F8AF">
      <w:pPr>
        <w:rPr>
          <w:rFonts w:hint="eastAsia" w:ascii="仿宋" w:hAnsi="仿宋" w:eastAsia="仿宋" w:cs="仿宋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A76768"/>
    <w:rsid w:val="3CE83F75"/>
    <w:rsid w:val="5B084320"/>
    <w:rsid w:val="6BA76768"/>
    <w:rsid w:val="6BA8231A"/>
    <w:rsid w:val="72F04ADF"/>
    <w:rsid w:val="7AA6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99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36"/>
      <w:szCs w:val="32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6253</Words>
  <Characters>6646</Characters>
  <Lines>0</Lines>
  <Paragraphs>0</Paragraphs>
  <TotalTime>1</TotalTime>
  <ScaleCrop>false</ScaleCrop>
  <LinksUpToDate>false</LinksUpToDate>
  <CharactersWithSpaces>6790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2026-03-05T09:37:00Z</dcterms:created>
  <dc:creator>H</dc:creator>
  <cp:lastModifiedBy>H</cp:lastModifiedBy>
  <dcterms:modified xsi:type="dcterms:W3CDTF">2026-06-11T03:43:45Z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8B37C58A154B4E349C8C1FB4E2FCC044_11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