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AF0BB4">
      <w:pPr>
        <w:spacing w:line="360" w:lineRule="auto"/>
        <w:jc w:val="right"/>
        <w:rPr>
          <w:rFonts w:hint="eastAsia" w:ascii="宋体" w:hAnsi="宋体" w:eastAsia="宋体" w:cs="宋体"/>
          <w:b/>
          <w:color w:val="auto"/>
          <w:sz w:val="28"/>
          <w:szCs w:val="28"/>
          <w:lang w:eastAsia="zh-CN"/>
        </w:rPr>
      </w:pPr>
      <w:bookmarkStart w:id="155" w:name="_GoBack"/>
      <w:bookmarkEnd w:id="155"/>
      <w:r>
        <w:rPr>
          <w:rFonts w:hint="eastAsia" w:ascii="宋体" w:hAnsi="宋体" w:eastAsia="宋体" w:cs="宋体"/>
          <w:b w:val="0"/>
          <w:color w:val="auto"/>
          <w:spacing w:val="0"/>
          <w:w w:val="100"/>
          <w:kern w:val="0"/>
          <w:sz w:val="28"/>
          <w:szCs w:val="28"/>
          <w:lang w:val="en-US" w:eastAsia="zh-CN" w:bidi="ar-SA"/>
        </w:rPr>
        <w:drawing>
          <wp:anchor distT="0" distB="0" distL="114300" distR="114300" simplePos="0" relativeHeight="251659264" behindDoc="1" locked="0" layoutInCell="1" allowOverlap="1">
            <wp:simplePos x="0" y="0"/>
            <wp:positionH relativeFrom="column">
              <wp:posOffset>121920</wp:posOffset>
            </wp:positionH>
            <wp:positionV relativeFrom="paragraph">
              <wp:posOffset>-93980</wp:posOffset>
            </wp:positionV>
            <wp:extent cx="1438275" cy="1563370"/>
            <wp:effectExtent l="0" t="0" r="0" b="0"/>
            <wp:wrapTight wrapText="bothSides">
              <wp:wrapPolygon>
                <wp:start x="0" y="0"/>
                <wp:lineTo x="0" y="21319"/>
                <wp:lineTo x="21457" y="21319"/>
                <wp:lineTo x="21457" y="0"/>
                <wp:lineTo x="0" y="0"/>
              </wp:wrapPolygon>
            </wp:wrapTight>
            <wp:docPr id="1"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公司Logo"/>
                    <pic:cNvPicPr>
                      <a:picLocks noChangeAspect="1"/>
                    </pic:cNvPicPr>
                  </pic:nvPicPr>
                  <pic:blipFill>
                    <a:blip r:embed="rId9"/>
                    <a:stretch>
                      <a:fillRect/>
                    </a:stretch>
                  </pic:blipFill>
                  <pic:spPr>
                    <a:xfrm>
                      <a:off x="0" y="0"/>
                      <a:ext cx="1438275" cy="1563370"/>
                    </a:xfrm>
                    <a:prstGeom prst="rect">
                      <a:avLst/>
                    </a:prstGeom>
                    <a:noFill/>
                    <a:ln>
                      <a:noFill/>
                    </a:ln>
                  </pic:spPr>
                </pic:pic>
              </a:graphicData>
            </a:graphic>
          </wp:anchor>
        </w:drawing>
      </w:r>
    </w:p>
    <w:p w14:paraId="3FE3A57F">
      <w:pPr>
        <w:spacing w:line="360" w:lineRule="auto"/>
        <w:jc w:val="righ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eastAsia="zh-CN"/>
        </w:rPr>
        <w:t>项</w:t>
      </w:r>
      <w:r>
        <w:rPr>
          <w:rFonts w:hint="eastAsia" w:ascii="宋体" w:hAnsi="宋体" w:eastAsia="宋体" w:cs="宋体"/>
          <w:b/>
          <w:color w:val="auto"/>
          <w:sz w:val="28"/>
          <w:szCs w:val="28"/>
        </w:rPr>
        <w:t>目编号：</w:t>
      </w:r>
      <w:r>
        <w:rPr>
          <w:rFonts w:hint="eastAsia" w:ascii="宋体" w:hAnsi="宋体" w:cs="宋体"/>
          <w:b/>
          <w:color w:val="auto"/>
          <w:sz w:val="28"/>
          <w:szCs w:val="28"/>
          <w:lang w:eastAsia="zh-CN"/>
        </w:rPr>
        <w:t>YJGHCG-2026-007</w:t>
      </w:r>
    </w:p>
    <w:p w14:paraId="514B5078">
      <w:pPr>
        <w:spacing w:line="360" w:lineRule="auto"/>
        <w:jc w:val="left"/>
        <w:rPr>
          <w:rFonts w:hint="eastAsia" w:ascii="宋体" w:hAnsi="宋体" w:eastAsia="宋体" w:cs="宋体"/>
          <w:color w:val="auto"/>
          <w:sz w:val="32"/>
          <w:szCs w:val="32"/>
        </w:rPr>
      </w:pPr>
      <w:r>
        <w:rPr>
          <w:rFonts w:hint="eastAsia" w:ascii="宋体" w:hAnsi="宋体" w:eastAsia="宋体" w:cs="宋体"/>
          <w:b/>
          <w:color w:val="auto"/>
          <w:sz w:val="28"/>
          <w:szCs w:val="28"/>
        </w:rPr>
        <w:t xml:space="preserve">                 </w:t>
      </w:r>
    </w:p>
    <w:p w14:paraId="79E6400A">
      <w:pPr>
        <w:spacing w:line="360" w:lineRule="auto"/>
        <w:jc w:val="left"/>
        <w:rPr>
          <w:rFonts w:hint="eastAsia" w:ascii="宋体" w:hAnsi="宋体" w:eastAsia="宋体" w:cs="宋体"/>
          <w:color w:val="auto"/>
          <w:szCs w:val="21"/>
        </w:rPr>
      </w:pPr>
    </w:p>
    <w:p w14:paraId="0279CB42">
      <w:pPr>
        <w:pStyle w:val="5"/>
        <w:rPr>
          <w:rFonts w:hint="eastAsia" w:ascii="宋体" w:hAnsi="宋体" w:eastAsia="宋体" w:cs="宋体"/>
          <w:color w:val="auto"/>
        </w:rPr>
      </w:pPr>
    </w:p>
    <w:p w14:paraId="3B1B2026">
      <w:pPr>
        <w:keepNext w:val="0"/>
        <w:keepLines w:val="0"/>
        <w:pageBreakBefore w:val="0"/>
        <w:widowControl w:val="0"/>
        <w:kinsoku/>
        <w:wordWrap/>
        <w:overflowPunct/>
        <w:topLinePunct w:val="0"/>
        <w:autoSpaceDE/>
        <w:autoSpaceDN/>
        <w:bidi w:val="0"/>
        <w:adjustRightInd/>
        <w:snapToGrid/>
        <w:spacing w:line="960" w:lineRule="exact"/>
        <w:jc w:val="center"/>
        <w:textAlignment w:val="auto"/>
        <w:rPr>
          <w:rFonts w:hint="eastAsia" w:ascii="宋体" w:hAnsi="宋体" w:eastAsia="宋体" w:cs="宋体"/>
          <w:b/>
          <w:bCs w:val="0"/>
          <w:color w:val="auto"/>
          <w:spacing w:val="0"/>
          <w:w w:val="100"/>
          <w:sz w:val="52"/>
          <w:szCs w:val="52"/>
          <w:lang w:val="en-US" w:eastAsia="zh-CN"/>
        </w:rPr>
      </w:pPr>
      <w:r>
        <w:rPr>
          <w:rFonts w:hint="eastAsia" w:ascii="宋体" w:hAnsi="宋体" w:eastAsia="宋体" w:cs="宋体"/>
          <w:b/>
          <w:bCs w:val="0"/>
          <w:color w:val="auto"/>
          <w:spacing w:val="-20"/>
          <w:w w:val="90"/>
          <w:sz w:val="52"/>
          <w:szCs w:val="52"/>
          <w:lang w:val="en-US" w:eastAsia="zh-CN"/>
        </w:rPr>
        <w:t xml:space="preserve"> </w:t>
      </w:r>
      <w:r>
        <w:rPr>
          <w:rFonts w:hint="eastAsia" w:ascii="宋体" w:hAnsi="宋体" w:eastAsia="宋体" w:cs="宋体"/>
          <w:b/>
          <w:bCs w:val="0"/>
          <w:color w:val="auto"/>
          <w:spacing w:val="0"/>
          <w:w w:val="100"/>
          <w:sz w:val="52"/>
          <w:szCs w:val="52"/>
          <w:lang w:val="en-US" w:eastAsia="zh-CN"/>
        </w:rPr>
        <w:t>安康市第一小学高新校区校园绿化</w:t>
      </w:r>
    </w:p>
    <w:p w14:paraId="38A9C56E">
      <w:pPr>
        <w:keepNext w:val="0"/>
        <w:keepLines w:val="0"/>
        <w:pageBreakBefore w:val="0"/>
        <w:widowControl w:val="0"/>
        <w:kinsoku/>
        <w:wordWrap/>
        <w:overflowPunct/>
        <w:topLinePunct w:val="0"/>
        <w:autoSpaceDE/>
        <w:autoSpaceDN/>
        <w:bidi w:val="0"/>
        <w:adjustRightInd/>
        <w:snapToGrid/>
        <w:spacing w:line="960" w:lineRule="exact"/>
        <w:jc w:val="center"/>
        <w:textAlignment w:val="auto"/>
        <w:rPr>
          <w:rFonts w:hint="eastAsia" w:ascii="宋体" w:hAnsi="宋体" w:eastAsia="宋体" w:cs="宋体"/>
          <w:b/>
          <w:color w:val="auto"/>
          <w:w w:val="80"/>
          <w:sz w:val="52"/>
          <w:szCs w:val="52"/>
        </w:rPr>
      </w:pPr>
      <w:r>
        <w:rPr>
          <w:rFonts w:hint="eastAsia" w:ascii="宋体" w:hAnsi="宋体" w:eastAsia="宋体" w:cs="宋体"/>
          <w:b/>
          <w:bCs w:val="0"/>
          <w:color w:val="auto"/>
          <w:spacing w:val="0"/>
          <w:w w:val="100"/>
          <w:sz w:val="52"/>
          <w:szCs w:val="52"/>
          <w:lang w:val="en-US" w:eastAsia="zh-CN"/>
        </w:rPr>
        <w:t>灌木带提升改造项目</w:t>
      </w:r>
    </w:p>
    <w:p w14:paraId="24CFD224">
      <w:pPr>
        <w:pStyle w:val="5"/>
        <w:rPr>
          <w:rFonts w:hint="eastAsia" w:ascii="宋体" w:hAnsi="宋体" w:eastAsia="宋体" w:cs="宋体"/>
          <w:color w:val="auto"/>
        </w:rPr>
      </w:pPr>
    </w:p>
    <w:p w14:paraId="75EF11D6">
      <w:pPr>
        <w:pStyle w:val="46"/>
        <w:rPr>
          <w:rFonts w:hint="eastAsia" w:ascii="宋体" w:hAnsi="宋体" w:eastAsia="宋体" w:cs="宋体"/>
          <w:color w:val="auto"/>
        </w:rPr>
      </w:pPr>
    </w:p>
    <w:p w14:paraId="6C0EE58D">
      <w:pPr>
        <w:pStyle w:val="46"/>
        <w:rPr>
          <w:rFonts w:hint="eastAsia" w:ascii="宋体" w:hAnsi="宋体" w:eastAsia="宋体" w:cs="宋体"/>
          <w:color w:val="auto"/>
        </w:rPr>
      </w:pPr>
    </w:p>
    <w:p w14:paraId="13476BED">
      <w:pPr>
        <w:pStyle w:val="46"/>
        <w:rPr>
          <w:rFonts w:hint="eastAsia" w:ascii="宋体" w:hAnsi="宋体" w:eastAsia="宋体" w:cs="宋体"/>
          <w:color w:val="auto"/>
        </w:rPr>
      </w:pPr>
    </w:p>
    <w:p w14:paraId="19A83D1B">
      <w:pPr>
        <w:pStyle w:val="46"/>
        <w:rPr>
          <w:rFonts w:hint="eastAsia" w:ascii="宋体" w:hAnsi="宋体" w:eastAsia="宋体" w:cs="宋体"/>
          <w:color w:val="auto"/>
        </w:rPr>
      </w:pPr>
    </w:p>
    <w:p w14:paraId="3F600F9C">
      <w:pPr>
        <w:pStyle w:val="46"/>
        <w:rPr>
          <w:rFonts w:hint="eastAsia" w:ascii="宋体" w:hAnsi="宋体" w:eastAsia="宋体" w:cs="宋体"/>
          <w:color w:val="auto"/>
        </w:rPr>
      </w:pPr>
    </w:p>
    <w:p w14:paraId="26CF435C">
      <w:pPr>
        <w:rPr>
          <w:rFonts w:hint="eastAsia" w:ascii="宋体" w:hAnsi="宋体" w:eastAsia="宋体" w:cs="宋体"/>
          <w:color w:val="auto"/>
        </w:rPr>
      </w:pPr>
    </w:p>
    <w:p w14:paraId="6405808E">
      <w:pPr>
        <w:spacing w:line="360" w:lineRule="auto"/>
        <w:jc w:val="center"/>
        <w:rPr>
          <w:rFonts w:hint="eastAsia" w:ascii="宋体" w:hAnsi="宋体" w:eastAsia="宋体" w:cs="宋体"/>
          <w:b/>
          <w:color w:val="auto"/>
          <w:sz w:val="84"/>
          <w:szCs w:val="84"/>
        </w:rPr>
      </w:pPr>
      <w:r>
        <w:rPr>
          <w:rFonts w:hint="eastAsia" w:ascii="宋体" w:hAnsi="宋体" w:eastAsia="宋体" w:cs="宋体"/>
          <w:b/>
          <w:color w:val="auto"/>
          <w:sz w:val="84"/>
          <w:szCs w:val="84"/>
        </w:rPr>
        <w:t>竞争性磋商文件</w:t>
      </w:r>
    </w:p>
    <w:p w14:paraId="2B6C752E">
      <w:pPr>
        <w:spacing w:line="360" w:lineRule="auto"/>
        <w:rPr>
          <w:rFonts w:hint="eastAsia" w:ascii="宋体" w:hAnsi="宋体" w:eastAsia="宋体" w:cs="宋体"/>
          <w:b/>
          <w:color w:val="auto"/>
          <w:sz w:val="44"/>
          <w:szCs w:val="44"/>
        </w:rPr>
      </w:pPr>
    </w:p>
    <w:p w14:paraId="04B40261">
      <w:pPr>
        <w:spacing w:line="360" w:lineRule="auto"/>
        <w:jc w:val="center"/>
        <w:rPr>
          <w:rFonts w:hint="eastAsia" w:ascii="宋体" w:hAnsi="宋体" w:eastAsia="宋体" w:cs="宋体"/>
          <w:b/>
          <w:color w:val="auto"/>
          <w:sz w:val="44"/>
          <w:szCs w:val="44"/>
        </w:rPr>
      </w:pPr>
    </w:p>
    <w:p w14:paraId="6BB2E93D">
      <w:pPr>
        <w:spacing w:line="360" w:lineRule="auto"/>
        <w:jc w:val="center"/>
        <w:rPr>
          <w:rFonts w:hint="eastAsia" w:ascii="宋体" w:hAnsi="宋体" w:eastAsia="宋体" w:cs="宋体"/>
          <w:b/>
          <w:color w:val="auto"/>
          <w:sz w:val="44"/>
          <w:szCs w:val="44"/>
        </w:rPr>
      </w:pPr>
    </w:p>
    <w:p w14:paraId="27197E5C">
      <w:pPr>
        <w:spacing w:line="360" w:lineRule="auto"/>
        <w:jc w:val="both"/>
        <w:rPr>
          <w:rFonts w:hint="eastAsia" w:ascii="宋体" w:hAnsi="宋体" w:eastAsia="宋体" w:cs="宋体"/>
          <w:b/>
          <w:color w:val="auto"/>
          <w:sz w:val="32"/>
          <w:szCs w:val="32"/>
          <w:lang w:val="en-US" w:eastAsia="zh-CN"/>
        </w:rPr>
      </w:pPr>
    </w:p>
    <w:p w14:paraId="132FBE7A">
      <w:pPr>
        <w:spacing w:line="720" w:lineRule="auto"/>
        <w:ind w:firstLine="964" w:firstLineChars="300"/>
        <w:rPr>
          <w:rFonts w:hint="eastAsia" w:ascii="宋体" w:hAnsi="宋体" w:eastAsia="宋体" w:cs="宋体"/>
          <w:b/>
          <w:color w:val="auto"/>
          <w:sz w:val="32"/>
          <w:szCs w:val="32"/>
          <w:u w:val="single"/>
        </w:rPr>
      </w:pPr>
      <w:r>
        <w:rPr>
          <w:rFonts w:hint="eastAsia" w:ascii="宋体" w:hAnsi="宋体" w:eastAsia="宋体" w:cs="宋体"/>
          <w:b/>
          <w:color w:val="auto"/>
          <w:sz w:val="32"/>
          <w:szCs w:val="32"/>
        </w:rPr>
        <w:t>采   购   人：</w:t>
      </w:r>
      <w:r>
        <w:rPr>
          <w:rFonts w:hint="eastAsia" w:ascii="宋体" w:hAnsi="宋体" w:eastAsia="宋体" w:cs="宋体"/>
          <w:b w:val="0"/>
          <w:bCs/>
          <w:color w:val="auto"/>
          <w:sz w:val="32"/>
          <w:szCs w:val="32"/>
          <w:u w:val="single"/>
        </w:rPr>
        <w:t xml:space="preserve"> </w:t>
      </w:r>
      <w:r>
        <w:rPr>
          <w:rFonts w:hint="eastAsia" w:ascii="宋体" w:hAnsi="宋体" w:cs="宋体"/>
          <w:b w:val="0"/>
          <w:bCs/>
          <w:color w:val="auto"/>
          <w:sz w:val="32"/>
          <w:szCs w:val="32"/>
          <w:u w:val="single"/>
          <w:lang w:val="en-US" w:eastAsia="zh-CN"/>
        </w:rPr>
        <w:t xml:space="preserve">      </w:t>
      </w:r>
      <w:r>
        <w:rPr>
          <w:rFonts w:hint="eastAsia" w:hAnsi="宋体" w:cs="宋体"/>
          <w:b/>
          <w:bCs w:val="0"/>
          <w:color w:val="auto"/>
          <w:sz w:val="32"/>
          <w:szCs w:val="32"/>
          <w:u w:val="single"/>
          <w:lang w:eastAsia="zh-CN"/>
        </w:rPr>
        <w:t>安康市第一小学</w:t>
      </w:r>
      <w:r>
        <w:rPr>
          <w:rFonts w:hint="eastAsia" w:hAnsi="宋体" w:cs="宋体"/>
          <w:b w:val="0"/>
          <w:bCs/>
          <w:color w:val="auto"/>
          <w:sz w:val="32"/>
          <w:szCs w:val="32"/>
          <w:u w:val="single"/>
          <w:lang w:val="en-US" w:eastAsia="zh-CN"/>
        </w:rPr>
        <w:t xml:space="preserve">          </w:t>
      </w:r>
      <w:r>
        <w:rPr>
          <w:rFonts w:hint="eastAsia" w:hAnsi="宋体" w:cs="宋体"/>
          <w:b/>
          <w:color w:val="auto"/>
          <w:sz w:val="32"/>
          <w:szCs w:val="32"/>
          <w:u w:val="none"/>
          <w:lang w:val="en-US" w:eastAsia="zh-CN"/>
        </w:rPr>
        <w:t>（盖章）</w:t>
      </w:r>
    </w:p>
    <w:p w14:paraId="1AA882BD">
      <w:pPr>
        <w:spacing w:line="720" w:lineRule="auto"/>
        <w:ind w:left="958" w:leftChars="456" w:firstLine="0" w:firstLineChars="0"/>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采购代理机构：</w:t>
      </w:r>
      <w:r>
        <w:rPr>
          <w:rFonts w:hint="eastAsia" w:ascii="宋体" w:hAnsi="宋体" w:eastAsia="宋体" w:cs="宋体"/>
          <w:b/>
          <w:color w:val="auto"/>
          <w:sz w:val="32"/>
          <w:szCs w:val="32"/>
          <w:u w:val="single"/>
        </w:rPr>
        <w:t xml:space="preserve">  陕西悦嘉冠宏项目管理有限公司 </w:t>
      </w:r>
      <w:r>
        <w:rPr>
          <w:rFonts w:hint="eastAsia" w:hAnsi="宋体" w:cs="宋体"/>
          <w:b/>
          <w:color w:val="auto"/>
          <w:sz w:val="32"/>
          <w:szCs w:val="32"/>
          <w:u w:val="none"/>
          <w:lang w:eastAsia="zh-CN"/>
        </w:rPr>
        <w:t>（</w:t>
      </w:r>
      <w:r>
        <w:rPr>
          <w:rFonts w:hint="eastAsia" w:hAnsi="宋体" w:cs="宋体"/>
          <w:b/>
          <w:color w:val="auto"/>
          <w:sz w:val="32"/>
          <w:szCs w:val="32"/>
          <w:u w:val="none"/>
          <w:lang w:val="en-US" w:eastAsia="zh-CN"/>
        </w:rPr>
        <w:t>盖章</w:t>
      </w:r>
      <w:r>
        <w:rPr>
          <w:rFonts w:hint="eastAsia" w:hAnsi="宋体" w:cs="宋体"/>
          <w:b/>
          <w:color w:val="auto"/>
          <w:sz w:val="32"/>
          <w:szCs w:val="32"/>
          <w:u w:val="none"/>
          <w:lang w:eastAsia="zh-CN"/>
        </w:rPr>
        <w:t>）</w:t>
      </w:r>
      <w:r>
        <w:rPr>
          <w:rFonts w:hint="eastAsia" w:ascii="宋体" w:hAnsi="宋体" w:eastAsia="宋体" w:cs="宋体"/>
          <w:b/>
          <w:color w:val="auto"/>
          <w:sz w:val="32"/>
          <w:szCs w:val="32"/>
          <w:u w:val="none"/>
        </w:rPr>
        <w:t xml:space="preserve"> </w:t>
      </w:r>
      <w:r>
        <w:rPr>
          <w:rFonts w:hint="eastAsia" w:ascii="宋体" w:hAnsi="宋体" w:eastAsia="宋体" w:cs="宋体"/>
          <w:b/>
          <w:color w:val="auto"/>
          <w:sz w:val="32"/>
          <w:szCs w:val="32"/>
        </w:rPr>
        <w:t>时        间：</w:t>
      </w:r>
      <w:r>
        <w:rPr>
          <w:rFonts w:hint="eastAsia" w:ascii="宋体" w:hAnsi="宋体" w:eastAsia="宋体" w:cs="宋体"/>
          <w:b/>
          <w:color w:val="auto"/>
          <w:sz w:val="32"/>
          <w:szCs w:val="32"/>
          <w:u w:val="single"/>
        </w:rPr>
        <w:t xml:space="preserve">     二○二</w:t>
      </w:r>
      <w:r>
        <w:rPr>
          <w:rFonts w:hint="eastAsia" w:ascii="宋体" w:hAnsi="宋体" w:cs="宋体"/>
          <w:b/>
          <w:color w:val="auto"/>
          <w:sz w:val="32"/>
          <w:szCs w:val="32"/>
          <w:u w:val="single"/>
          <w:lang w:val="en-US" w:eastAsia="zh-CN"/>
        </w:rPr>
        <w:t>六</w:t>
      </w:r>
      <w:r>
        <w:rPr>
          <w:rFonts w:hint="eastAsia" w:ascii="宋体" w:hAnsi="宋体" w:eastAsia="宋体" w:cs="宋体"/>
          <w:b/>
          <w:color w:val="auto"/>
          <w:sz w:val="32"/>
          <w:szCs w:val="32"/>
          <w:u w:val="single"/>
        </w:rPr>
        <w:t>年</w:t>
      </w:r>
      <w:r>
        <w:rPr>
          <w:rFonts w:hint="eastAsia" w:ascii="宋体" w:hAnsi="宋体" w:cs="宋体"/>
          <w:b/>
          <w:color w:val="auto"/>
          <w:sz w:val="32"/>
          <w:szCs w:val="32"/>
          <w:u w:val="single"/>
          <w:lang w:val="en-US" w:eastAsia="zh-CN"/>
        </w:rPr>
        <w:t>六</w:t>
      </w:r>
      <w:r>
        <w:rPr>
          <w:rFonts w:hint="eastAsia" w:ascii="宋体" w:hAnsi="宋体" w:eastAsia="宋体" w:cs="宋体"/>
          <w:b/>
          <w:color w:val="auto"/>
          <w:sz w:val="32"/>
          <w:szCs w:val="32"/>
          <w:u w:val="single"/>
        </w:rPr>
        <w:t xml:space="preserve">月   </w:t>
      </w:r>
      <w:r>
        <w:rPr>
          <w:rFonts w:hint="eastAsia" w:ascii="宋体" w:hAnsi="宋体" w:cs="宋体"/>
          <w:b/>
          <w:color w:val="auto"/>
          <w:sz w:val="32"/>
          <w:szCs w:val="32"/>
          <w:u w:val="single"/>
          <w:lang w:val="en-US" w:eastAsia="zh-CN"/>
        </w:rPr>
        <w:t xml:space="preserve">   </w:t>
      </w:r>
      <w:r>
        <w:rPr>
          <w:rFonts w:hint="eastAsia" w:ascii="宋体" w:hAnsi="宋体" w:eastAsia="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p>
    <w:p w14:paraId="37FC0EF1">
      <w:pPr>
        <w:jc w:val="center"/>
        <w:outlineLvl w:val="0"/>
        <w:rPr>
          <w:rFonts w:hint="eastAsia" w:ascii="宋体" w:hAnsi="宋体" w:eastAsia="宋体" w:cs="宋体"/>
          <w:b/>
          <w:color w:val="auto"/>
          <w:sz w:val="36"/>
          <w:szCs w:val="36"/>
        </w:rPr>
        <w:sectPr>
          <w:headerReference r:id="rId4" w:type="first"/>
          <w:headerReference r:id="rId3" w:type="default"/>
          <w:footerReference r:id="rId5" w:type="default"/>
          <w:pgSz w:w="11907" w:h="16840"/>
          <w:pgMar w:top="1440" w:right="1253" w:bottom="1440" w:left="1253" w:header="851" w:footer="992" w:gutter="0"/>
          <w:pgNumType w:fmt="decimal" w:start="1"/>
          <w:cols w:space="720" w:num="1"/>
          <w:titlePg/>
          <w:rtlGutter w:val="0"/>
          <w:docGrid w:type="lines" w:linePitch="312" w:charSpace="0"/>
        </w:sectPr>
      </w:pPr>
    </w:p>
    <w:p w14:paraId="22864009">
      <w:pPr>
        <w:jc w:val="center"/>
        <w:outlineLvl w:val="0"/>
        <w:rPr>
          <w:rFonts w:hint="eastAsia" w:ascii="宋体" w:hAnsi="宋体" w:eastAsia="宋体" w:cs="宋体"/>
          <w:b/>
          <w:color w:val="auto"/>
          <w:sz w:val="36"/>
          <w:szCs w:val="36"/>
        </w:rPr>
      </w:pPr>
      <w:r>
        <w:rPr>
          <w:rFonts w:hint="eastAsia" w:ascii="宋体" w:hAnsi="宋体" w:eastAsia="宋体" w:cs="宋体"/>
          <w:b/>
          <w:color w:val="auto"/>
          <w:sz w:val="36"/>
          <w:szCs w:val="36"/>
        </w:rPr>
        <w:t>特别提醒</w:t>
      </w:r>
    </w:p>
    <w:p w14:paraId="0A206D51">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jc w:val="left"/>
        <w:textAlignment w:val="baseline"/>
        <w:rPr>
          <w:rFonts w:hint="eastAsia" w:ascii="宋体" w:hAnsi="宋体" w:eastAsia="宋体" w:cs="宋体"/>
          <w:b/>
          <w:bCs/>
          <w:snapToGrid w:val="0"/>
          <w:color w:val="auto"/>
          <w:sz w:val="24"/>
        </w:rPr>
      </w:pPr>
      <w:r>
        <w:rPr>
          <w:rFonts w:hint="eastAsia" w:ascii="宋体" w:hAnsi="宋体" w:eastAsia="宋体" w:cs="宋体"/>
          <w:b/>
          <w:bCs/>
          <w:snapToGrid w:val="0"/>
          <w:color w:val="auto"/>
          <w:sz w:val="24"/>
        </w:rPr>
        <w:t>1、本项目采用不见面开标系统：电子化投标方式投标，</w:t>
      </w:r>
      <w:r>
        <w:rPr>
          <w:rFonts w:hint="eastAsia" w:hAnsi="宋体" w:eastAsia="宋体" w:cs="宋体"/>
          <w:b/>
          <w:bCs/>
          <w:snapToGrid w:val="0"/>
          <w:color w:val="auto"/>
          <w:sz w:val="24"/>
          <w:lang w:eastAsia="zh-CN"/>
        </w:rPr>
        <w:t>供应商</w:t>
      </w:r>
      <w:r>
        <w:rPr>
          <w:rFonts w:hint="eastAsia" w:ascii="宋体" w:hAnsi="宋体" w:eastAsia="宋体" w:cs="宋体"/>
          <w:b/>
          <w:bCs/>
          <w:snapToGrid w:val="0"/>
          <w:color w:val="auto"/>
          <w:sz w:val="24"/>
        </w:rPr>
        <w:t>须使用数字认证证书（CA锁）对电子投标文件进行签章、加密、递交及开标时签到、解密等相关招投标事宜。开标时</w:t>
      </w:r>
      <w:r>
        <w:rPr>
          <w:rFonts w:hint="eastAsia" w:hAnsi="宋体" w:eastAsia="宋体" w:cs="宋体"/>
          <w:b/>
          <w:bCs/>
          <w:snapToGrid w:val="0"/>
          <w:color w:val="auto"/>
          <w:sz w:val="24"/>
          <w:lang w:eastAsia="zh-CN"/>
        </w:rPr>
        <w:t>供应商</w:t>
      </w:r>
      <w:r>
        <w:rPr>
          <w:rFonts w:hint="eastAsia" w:ascii="宋体" w:hAnsi="宋体" w:eastAsia="宋体" w:cs="宋体"/>
          <w:b/>
          <w:bCs/>
          <w:snapToGrid w:val="0"/>
          <w:color w:val="auto"/>
          <w:sz w:val="24"/>
        </w:rPr>
        <w:t>须携带数字认证证书（CA锁），如因</w:t>
      </w:r>
      <w:r>
        <w:rPr>
          <w:rFonts w:hint="eastAsia" w:hAnsi="宋体" w:eastAsia="宋体" w:cs="宋体"/>
          <w:b/>
          <w:bCs/>
          <w:snapToGrid w:val="0"/>
          <w:color w:val="auto"/>
          <w:sz w:val="24"/>
          <w:lang w:eastAsia="zh-CN"/>
        </w:rPr>
        <w:t>供应商</w:t>
      </w:r>
      <w:r>
        <w:rPr>
          <w:rFonts w:hint="eastAsia" w:ascii="宋体" w:hAnsi="宋体" w:eastAsia="宋体" w:cs="宋体"/>
          <w:b/>
          <w:bCs/>
          <w:snapToGrid w:val="0"/>
          <w:color w:val="auto"/>
          <w:sz w:val="24"/>
        </w:rPr>
        <w:t>自身原因未正确使用数字认证证书（CA锁）造成无法解密投标文件，按无效投标对待。</w:t>
      </w:r>
    </w:p>
    <w:p w14:paraId="6B0ABFEE">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jc w:val="left"/>
        <w:textAlignment w:val="baseline"/>
        <w:rPr>
          <w:rFonts w:hint="eastAsia" w:ascii="宋体" w:hAnsi="宋体" w:eastAsia="宋体" w:cs="宋体"/>
          <w:b/>
          <w:bCs/>
          <w:snapToGrid w:val="0"/>
          <w:color w:val="auto"/>
          <w:sz w:val="24"/>
        </w:rPr>
      </w:pPr>
      <w:r>
        <w:rPr>
          <w:rFonts w:hint="eastAsia" w:ascii="宋体" w:hAnsi="宋体" w:eastAsia="宋体" w:cs="宋体"/>
          <w:b/>
          <w:color w:val="auto"/>
          <w:sz w:val="24"/>
          <w:szCs w:val="24"/>
        </w:rPr>
        <w:t>2、制作电子投标文件：电子</w:t>
      </w:r>
      <w:r>
        <w:rPr>
          <w:rFonts w:hint="eastAsia" w:ascii="宋体" w:hAnsi="宋体" w:eastAsia="宋体" w:cs="宋体"/>
          <w:b/>
          <w:color w:val="auto"/>
          <w:sz w:val="24"/>
          <w:szCs w:val="24"/>
          <w:lang w:eastAsia="zh-CN"/>
        </w:rPr>
        <w:t>招标文件</w:t>
      </w:r>
      <w:r>
        <w:rPr>
          <w:rFonts w:hint="eastAsia" w:ascii="宋体" w:hAnsi="宋体" w:eastAsia="宋体" w:cs="宋体"/>
          <w:b/>
          <w:color w:val="auto"/>
          <w:sz w:val="24"/>
          <w:szCs w:val="24"/>
        </w:rPr>
        <w:t>需要使用专用软件打开、浏览供应商登录下载《新点投标文件制作软件（陕西省公共资源）》，并升级至最新版本，使用该客户端可以打开电子</w:t>
      </w:r>
      <w:r>
        <w:rPr>
          <w:rFonts w:hint="eastAsia" w:ascii="宋体" w:hAnsi="宋体" w:eastAsia="宋体" w:cs="宋体"/>
          <w:b/>
          <w:color w:val="auto"/>
          <w:sz w:val="24"/>
          <w:szCs w:val="24"/>
          <w:lang w:eastAsia="zh-CN"/>
        </w:rPr>
        <w:t>招标文件</w:t>
      </w:r>
      <w:r>
        <w:rPr>
          <w:rFonts w:hint="eastAsia" w:ascii="宋体" w:hAnsi="宋体" w:eastAsia="宋体" w:cs="宋体"/>
          <w:b/>
          <w:color w:val="auto"/>
          <w:sz w:val="24"/>
          <w:szCs w:val="24"/>
        </w:rPr>
        <w:t>。制作工具下载地址：https://zhidao.bqpoint.com/epointknow2/bqepointknowquestion.html?producttype=1&amp;platformguid=684edb0d-467c-4a6a-b31b-9e7929e1fdee&amp;areacode=610000&amp;CategoryCode=16。</w:t>
      </w:r>
    </w:p>
    <w:p w14:paraId="5056D06F">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jc w:val="left"/>
        <w:textAlignment w:val="baseline"/>
        <w:rPr>
          <w:rFonts w:hint="eastAsia" w:ascii="宋体" w:hAnsi="宋体" w:eastAsia="宋体" w:cs="宋体"/>
          <w:b/>
          <w:bCs/>
          <w:snapToGrid w:val="0"/>
          <w:color w:val="auto"/>
          <w:sz w:val="24"/>
        </w:rPr>
      </w:pPr>
      <w:r>
        <w:rPr>
          <w:rFonts w:hint="eastAsia" w:ascii="宋体" w:hAnsi="宋体" w:eastAsia="宋体" w:cs="宋体"/>
          <w:b/>
          <w:bCs/>
          <w:snapToGrid w:val="0"/>
          <w:color w:val="auto"/>
          <w:sz w:val="24"/>
        </w:rPr>
        <w:t>3、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1CC156E9">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textAlignment w:val="baseline"/>
        <w:rPr>
          <w:rFonts w:hint="eastAsia" w:ascii="宋体" w:hAnsi="宋体" w:eastAsia="宋体" w:cs="宋体"/>
          <w:b/>
          <w:color w:val="auto"/>
          <w:sz w:val="24"/>
          <w:szCs w:val="24"/>
        </w:rPr>
      </w:pPr>
      <w:r>
        <w:rPr>
          <w:rFonts w:hint="eastAsia" w:ascii="宋体" w:hAnsi="宋体" w:eastAsia="宋体" w:cs="宋体"/>
          <w:b/>
          <w:color w:val="auto"/>
          <w:sz w:val="24"/>
          <w:szCs w:val="24"/>
        </w:rPr>
        <w:t>4、不见面开标系统：打开登录页面网址选择点击右上角“登录”，在左侧选择“</w:t>
      </w:r>
      <w:r>
        <w:rPr>
          <w:rFonts w:hint="eastAsia" w:ascii="宋体" w:hAnsi="宋体" w:eastAsia="宋体" w:cs="宋体"/>
          <w:b/>
          <w:color w:val="auto"/>
          <w:sz w:val="24"/>
          <w:szCs w:val="24"/>
          <w:lang w:eastAsia="zh-CN"/>
        </w:rPr>
        <w:t>供应商</w:t>
      </w:r>
      <w:r>
        <w:rPr>
          <w:rFonts w:hint="eastAsia" w:ascii="宋体" w:hAnsi="宋体" w:eastAsia="宋体" w:cs="宋体"/>
          <w:b/>
          <w:color w:val="auto"/>
          <w:sz w:val="24"/>
          <w:szCs w:val="24"/>
        </w:rPr>
        <w:t>”身份登录</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插入CA锁登录，输入密码后，点击“登录”：（</w:t>
      </w:r>
      <w:r>
        <w:rPr>
          <w:rStyle w:val="39"/>
          <w:rFonts w:hint="eastAsia" w:ascii="宋体" w:hAnsi="宋体" w:eastAsia="宋体" w:cs="宋体"/>
          <w:b/>
          <w:bCs/>
          <w:i w:val="0"/>
          <w:iCs w:val="0"/>
          <w:caps w:val="0"/>
          <w:color w:val="auto"/>
          <w:spacing w:val="0"/>
          <w:kern w:val="0"/>
          <w:sz w:val="24"/>
          <w:szCs w:val="24"/>
          <w:shd w:val="clear" w:color="auto" w:fill="FFFFFF"/>
          <w:lang w:val="en-US" w:eastAsia="zh-CN" w:bidi="ar"/>
        </w:rPr>
        <w:t>http://219.145.206.209/BidOpeningHall/bidopeninghallaction/hall/login</w:t>
      </w:r>
      <w:r>
        <w:rPr>
          <w:rFonts w:hint="eastAsia" w:ascii="宋体" w:hAnsi="宋体" w:eastAsia="宋体" w:cs="宋体"/>
          <w:b/>
          <w:color w:val="auto"/>
          <w:sz w:val="24"/>
          <w:szCs w:val="24"/>
        </w:rPr>
        <w:t>），</w:t>
      </w:r>
      <w:r>
        <w:rPr>
          <w:rFonts w:hint="eastAsia" w:ascii="宋体" w:hAnsi="宋体" w:eastAsia="宋体" w:cs="宋体"/>
          <w:b/>
          <w:color w:val="auto"/>
          <w:sz w:val="24"/>
          <w:szCs w:val="24"/>
          <w:lang w:eastAsia="zh-CN"/>
        </w:rPr>
        <w:t>供应商</w:t>
      </w:r>
      <w:r>
        <w:rPr>
          <w:rFonts w:hint="eastAsia" w:ascii="宋体" w:hAnsi="宋体" w:eastAsia="宋体" w:cs="宋体"/>
          <w:b/>
          <w:color w:val="auto"/>
          <w:sz w:val="24"/>
          <w:szCs w:val="24"/>
        </w:rPr>
        <w:t>登录之后可以看到当前</w:t>
      </w:r>
      <w:r>
        <w:rPr>
          <w:rFonts w:hint="eastAsia" w:ascii="宋体" w:hAnsi="宋体" w:eastAsia="宋体" w:cs="宋体"/>
          <w:b/>
          <w:color w:val="auto"/>
          <w:sz w:val="24"/>
          <w:szCs w:val="24"/>
          <w:lang w:eastAsia="zh-CN"/>
        </w:rPr>
        <w:t>供应商</w:t>
      </w:r>
      <w:r>
        <w:rPr>
          <w:rFonts w:hint="eastAsia" w:ascii="宋体" w:hAnsi="宋体" w:eastAsia="宋体" w:cs="宋体"/>
          <w:b/>
          <w:color w:val="auto"/>
          <w:sz w:val="24"/>
          <w:szCs w:val="24"/>
        </w:rPr>
        <w:t>今日开标项目；1、选择要开标的项目，点击进入，页面首先阅读开标流程，点击“我已阅读”进入开标大厅，点击“取消”返回项目列表页面。</w:t>
      </w:r>
    </w:p>
    <w:p w14:paraId="10C028A5">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jc w:val="left"/>
        <w:textAlignment w:val="baseline"/>
        <w:rPr>
          <w:rFonts w:hint="default" w:ascii="宋体" w:hAnsi="宋体" w:eastAsia="宋体" w:cs="宋体"/>
          <w:b/>
          <w:bCs/>
          <w:snapToGrid w:val="0"/>
          <w:color w:val="auto"/>
          <w:sz w:val="24"/>
          <w:lang w:val="en-US" w:eastAsia="zh-CN"/>
        </w:rPr>
      </w:pPr>
      <w:r>
        <w:rPr>
          <w:rFonts w:hint="eastAsia" w:ascii="宋体" w:hAnsi="宋体" w:eastAsia="宋体" w:cs="宋体"/>
          <w:b/>
          <w:bCs/>
          <w:snapToGrid w:val="0"/>
          <w:color w:val="auto"/>
          <w:sz w:val="24"/>
        </w:rPr>
        <w:t>5、开标签到</w:t>
      </w:r>
    </w:p>
    <w:p w14:paraId="5C8FCB85">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jc w:val="left"/>
        <w:textAlignment w:val="baseline"/>
        <w:rPr>
          <w:rFonts w:hint="eastAsia" w:ascii="宋体" w:hAnsi="宋体" w:eastAsia="宋体" w:cs="宋体"/>
          <w:b/>
          <w:bCs/>
          <w:snapToGrid w:val="0"/>
          <w:color w:val="auto"/>
          <w:sz w:val="24"/>
          <w:lang w:eastAsia="zh-CN"/>
        </w:rPr>
      </w:pPr>
      <w:r>
        <w:rPr>
          <w:rFonts w:hint="eastAsia" w:hAnsi="宋体" w:eastAsia="宋体" w:cs="宋体"/>
          <w:b/>
          <w:bCs/>
          <w:snapToGrid w:val="0"/>
          <w:color w:val="auto"/>
          <w:sz w:val="24"/>
          <w:lang w:eastAsia="zh-CN"/>
        </w:rPr>
        <w:t>供应商</w:t>
      </w:r>
      <w:r>
        <w:rPr>
          <w:rFonts w:hint="eastAsia" w:ascii="宋体" w:hAnsi="宋体" w:eastAsia="宋体" w:cs="宋体"/>
          <w:b/>
          <w:bCs/>
          <w:snapToGrid w:val="0"/>
          <w:color w:val="auto"/>
          <w:sz w:val="24"/>
        </w:rPr>
        <w:t>等待开标时需要签到，等候开标。请在</w:t>
      </w:r>
      <w:r>
        <w:rPr>
          <w:rFonts w:hint="eastAsia" w:hAnsi="宋体" w:cs="宋体"/>
          <w:b/>
          <w:bCs/>
          <w:snapToGrid w:val="0"/>
          <w:color w:val="auto"/>
          <w:sz w:val="24"/>
          <w:lang w:val="en-US" w:eastAsia="zh-CN"/>
        </w:rPr>
        <w:t>招标公告规定的开标时间前</w:t>
      </w:r>
      <w:r>
        <w:rPr>
          <w:rFonts w:hint="eastAsia" w:ascii="宋体" w:hAnsi="宋体" w:eastAsia="宋体" w:cs="宋体"/>
          <w:b/>
          <w:bCs/>
          <w:snapToGrid w:val="0"/>
          <w:color w:val="auto"/>
          <w:sz w:val="24"/>
        </w:rPr>
        <w:t>完成签到，开标时间到了之后</w:t>
      </w:r>
      <w:r>
        <w:rPr>
          <w:rFonts w:hint="eastAsia" w:hAnsi="宋体" w:cs="宋体"/>
          <w:b/>
          <w:bCs/>
          <w:snapToGrid w:val="0"/>
          <w:color w:val="auto"/>
          <w:sz w:val="24"/>
          <w:lang w:val="en-US" w:eastAsia="zh-CN"/>
        </w:rPr>
        <w:t>进入不见面开标系统属于未按开标时间规定参与投标，视为自动弃标且</w:t>
      </w:r>
      <w:r>
        <w:rPr>
          <w:rFonts w:hint="eastAsia" w:ascii="宋体" w:hAnsi="宋体" w:eastAsia="宋体" w:cs="宋体"/>
          <w:b/>
          <w:bCs/>
          <w:snapToGrid w:val="0"/>
          <w:color w:val="auto"/>
          <w:sz w:val="24"/>
        </w:rPr>
        <w:t>不能签到；点击页面上“签到”按钮进行签到，开标前</w:t>
      </w:r>
      <w:r>
        <w:rPr>
          <w:rFonts w:hint="eastAsia" w:hAnsi="宋体" w:eastAsia="宋体" w:cs="宋体"/>
          <w:b/>
          <w:bCs/>
          <w:snapToGrid w:val="0"/>
          <w:color w:val="auto"/>
          <w:sz w:val="24"/>
          <w:lang w:val="en-US" w:eastAsia="zh-CN"/>
        </w:rPr>
        <w:t>30</w:t>
      </w:r>
      <w:r>
        <w:rPr>
          <w:rFonts w:hint="eastAsia" w:ascii="宋体" w:hAnsi="宋体" w:eastAsia="宋体" w:cs="宋体"/>
          <w:b/>
          <w:bCs/>
          <w:snapToGrid w:val="0"/>
          <w:color w:val="auto"/>
          <w:sz w:val="24"/>
        </w:rPr>
        <w:t>分钟可以签到。签到成功之后，按钮灰化，无需再次签到，同时第一个座位图右下角出现绿色√</w:t>
      </w:r>
      <w:r>
        <w:rPr>
          <w:rFonts w:hint="eastAsia" w:hAnsi="宋体" w:eastAsia="宋体" w:cs="宋体"/>
          <w:b/>
          <w:bCs/>
          <w:snapToGrid w:val="0"/>
          <w:color w:val="auto"/>
          <w:sz w:val="24"/>
          <w:lang w:eastAsia="zh-CN"/>
        </w:rPr>
        <w:t>。</w:t>
      </w:r>
    </w:p>
    <w:p w14:paraId="676BA8C3">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jc w:val="left"/>
        <w:textAlignment w:val="baseline"/>
        <w:rPr>
          <w:rFonts w:hint="eastAsia" w:ascii="宋体" w:hAnsi="宋体" w:eastAsia="宋体" w:cs="宋体"/>
          <w:b/>
          <w:bCs/>
          <w:snapToGrid w:val="0"/>
          <w:color w:val="auto"/>
          <w:sz w:val="24"/>
        </w:rPr>
      </w:pPr>
      <w:r>
        <w:rPr>
          <w:rFonts w:hint="eastAsia" w:ascii="宋体" w:hAnsi="宋体" w:eastAsia="宋体" w:cs="宋体"/>
          <w:b/>
          <w:bCs/>
          <w:snapToGrid w:val="0"/>
          <w:color w:val="auto"/>
          <w:sz w:val="24"/>
        </w:rPr>
        <w:t>6、注意事项</w:t>
      </w:r>
    </w:p>
    <w:p w14:paraId="133A9D5E">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jc w:val="left"/>
        <w:textAlignment w:val="baseline"/>
        <w:rPr>
          <w:rFonts w:hint="eastAsia" w:ascii="宋体" w:hAnsi="宋体" w:eastAsia="宋体" w:cs="宋体"/>
          <w:b/>
          <w:bCs/>
          <w:snapToGrid w:val="0"/>
          <w:color w:val="auto"/>
          <w:sz w:val="24"/>
        </w:rPr>
      </w:pPr>
      <w:r>
        <w:rPr>
          <w:rFonts w:hint="eastAsia" w:hAnsi="宋体" w:eastAsia="宋体" w:cs="宋体"/>
          <w:b/>
          <w:bCs/>
          <w:snapToGrid w:val="0"/>
          <w:color w:val="auto"/>
          <w:sz w:val="24"/>
          <w:lang w:eastAsia="zh-CN"/>
        </w:rPr>
        <w:t>（1）</w:t>
      </w:r>
      <w:r>
        <w:rPr>
          <w:rFonts w:hint="eastAsia" w:ascii="宋体" w:hAnsi="宋体" w:eastAsia="宋体" w:cs="宋体"/>
          <w:b/>
          <w:bCs/>
          <w:snapToGrid w:val="0"/>
          <w:color w:val="auto"/>
          <w:sz w:val="24"/>
        </w:rPr>
        <w:t>为顺利实现不见面开标系统的远程交互，建议</w:t>
      </w:r>
      <w:r>
        <w:rPr>
          <w:rFonts w:hint="eastAsia" w:hAnsi="宋体" w:eastAsia="宋体" w:cs="宋体"/>
          <w:b/>
          <w:bCs/>
          <w:snapToGrid w:val="0"/>
          <w:color w:val="auto"/>
          <w:sz w:val="24"/>
          <w:lang w:eastAsia="zh-CN"/>
        </w:rPr>
        <w:t>供应商</w:t>
      </w:r>
      <w:r>
        <w:rPr>
          <w:rFonts w:hint="eastAsia" w:ascii="宋体" w:hAnsi="宋体" w:eastAsia="宋体" w:cs="宋体"/>
          <w:b/>
          <w:bCs/>
          <w:snapToGrid w:val="0"/>
          <w:color w:val="auto"/>
          <w:sz w:val="24"/>
        </w:rPr>
        <w:t>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w:t>
      </w:r>
      <w:r>
        <w:rPr>
          <w:rFonts w:hint="eastAsia" w:ascii="宋体" w:hAnsi="宋体" w:eastAsia="宋体" w:cs="宋体"/>
          <w:b/>
          <w:color w:val="auto"/>
          <w:sz w:val="24"/>
          <w:szCs w:val="24"/>
        </w:rPr>
        <w:t>https://download.bqpoint.com/download/downloaddetail.html?SourceFrom=Down&amp;SoftGuid=55aa4e06-c384-4005-bcb9-48932d410fd4）</w:t>
      </w:r>
      <w:r>
        <w:rPr>
          <w:rFonts w:hint="eastAsia" w:ascii="宋体" w:hAnsi="宋体" w:eastAsia="宋体" w:cs="宋体"/>
          <w:b/>
          <w:bCs/>
          <w:snapToGrid w:val="0"/>
          <w:color w:val="auto"/>
          <w:sz w:val="24"/>
        </w:rPr>
        <w:t>。</w:t>
      </w:r>
    </w:p>
    <w:p w14:paraId="29CA637C">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jc w:val="left"/>
        <w:textAlignment w:val="baseline"/>
        <w:rPr>
          <w:rFonts w:hint="eastAsia" w:ascii="宋体" w:hAnsi="宋体" w:eastAsia="宋体" w:cs="宋体"/>
          <w:b/>
          <w:bCs/>
          <w:snapToGrid w:val="0"/>
          <w:color w:val="auto"/>
          <w:sz w:val="24"/>
        </w:rPr>
      </w:pPr>
      <w:r>
        <w:rPr>
          <w:rFonts w:hint="eastAsia" w:hAnsi="宋体" w:eastAsia="宋体" w:cs="宋体"/>
          <w:b/>
          <w:bCs/>
          <w:snapToGrid w:val="0"/>
          <w:color w:val="auto"/>
          <w:sz w:val="24"/>
          <w:lang w:eastAsia="zh-CN"/>
        </w:rPr>
        <w:t>（2）</w:t>
      </w:r>
      <w:r>
        <w:rPr>
          <w:rFonts w:hint="eastAsia" w:ascii="宋体" w:hAnsi="宋体" w:eastAsia="宋体" w:cs="宋体"/>
          <w:b/>
          <w:bCs/>
          <w:snapToGrid w:val="0"/>
          <w:color w:val="auto"/>
          <w:sz w:val="24"/>
        </w:rPr>
        <w:t>建议</w:t>
      </w:r>
      <w:r>
        <w:rPr>
          <w:rFonts w:hint="eastAsia" w:hAnsi="宋体" w:eastAsia="宋体" w:cs="宋体"/>
          <w:b/>
          <w:bCs/>
          <w:snapToGrid w:val="0"/>
          <w:color w:val="auto"/>
          <w:sz w:val="24"/>
          <w:lang w:eastAsia="zh-CN"/>
        </w:rPr>
        <w:t>供应商</w:t>
      </w:r>
      <w:r>
        <w:rPr>
          <w:rFonts w:hint="eastAsia" w:ascii="宋体" w:hAnsi="宋体" w:eastAsia="宋体" w:cs="宋体"/>
          <w:b/>
          <w:bCs/>
          <w:snapToGrid w:val="0"/>
          <w:color w:val="auto"/>
          <w:sz w:val="24"/>
        </w:rPr>
        <w:t>在开标前半小时登录不见面开标大厅，并及时签到（开标前</w:t>
      </w:r>
      <w:r>
        <w:rPr>
          <w:rFonts w:hint="eastAsia" w:hAnsi="宋体" w:eastAsia="宋体" w:cs="宋体"/>
          <w:b/>
          <w:bCs/>
          <w:snapToGrid w:val="0"/>
          <w:color w:val="auto"/>
          <w:sz w:val="24"/>
          <w:lang w:val="en-US" w:eastAsia="zh-CN"/>
        </w:rPr>
        <w:t>3</w:t>
      </w:r>
      <w:r>
        <w:rPr>
          <w:rFonts w:hint="eastAsia" w:ascii="宋体" w:hAnsi="宋体" w:eastAsia="宋体" w:cs="宋体"/>
          <w:b/>
          <w:bCs/>
          <w:snapToGrid w:val="0"/>
          <w:color w:val="auto"/>
          <w:sz w:val="24"/>
        </w:rPr>
        <w:t>0分钟即可签到），遇到问题及时联系客服4009280095。</w:t>
      </w:r>
    </w:p>
    <w:p w14:paraId="270FEACF">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jc w:val="left"/>
        <w:textAlignment w:val="baseline"/>
        <w:rPr>
          <w:rFonts w:hint="eastAsia" w:ascii="宋体" w:hAnsi="宋体" w:eastAsia="宋体" w:cs="宋体"/>
          <w:b/>
          <w:bCs/>
          <w:snapToGrid w:val="0"/>
          <w:color w:val="auto"/>
          <w:sz w:val="24"/>
          <w:szCs w:val="22"/>
        </w:rPr>
      </w:pPr>
      <w:r>
        <w:rPr>
          <w:rFonts w:hint="eastAsia" w:hAnsi="宋体" w:eastAsia="宋体" w:cs="宋体"/>
          <w:b/>
          <w:bCs/>
          <w:snapToGrid w:val="0"/>
          <w:color w:val="auto"/>
          <w:sz w:val="24"/>
          <w:szCs w:val="22"/>
          <w:lang w:eastAsia="zh-CN"/>
        </w:rPr>
        <w:t>（3）供应商</w:t>
      </w:r>
      <w:r>
        <w:rPr>
          <w:rFonts w:hint="eastAsia" w:ascii="宋体" w:hAnsi="宋体" w:eastAsia="宋体" w:cs="宋体"/>
          <w:b/>
          <w:bCs/>
          <w:snapToGrid w:val="0"/>
          <w:color w:val="auto"/>
          <w:sz w:val="24"/>
          <w:szCs w:val="22"/>
        </w:rPr>
        <w:t>需注意CA锁一定要提前准备好，并确保CA锁为制作投标文件的CA锁。</w:t>
      </w:r>
    </w:p>
    <w:p w14:paraId="47C39521">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jc w:val="left"/>
        <w:textAlignment w:val="baseline"/>
        <w:rPr>
          <w:rFonts w:hint="eastAsia" w:ascii="宋体" w:hAnsi="宋体" w:eastAsia="宋体" w:cs="宋体"/>
          <w:b/>
          <w:bCs/>
          <w:snapToGrid w:val="0"/>
          <w:color w:val="auto"/>
          <w:sz w:val="24"/>
          <w:szCs w:val="22"/>
        </w:rPr>
      </w:pPr>
      <w:r>
        <w:rPr>
          <w:rFonts w:hint="eastAsia" w:hAnsi="宋体" w:eastAsia="宋体" w:cs="宋体"/>
          <w:b/>
          <w:bCs/>
          <w:snapToGrid w:val="0"/>
          <w:color w:val="auto"/>
          <w:sz w:val="24"/>
          <w:szCs w:val="22"/>
          <w:lang w:eastAsia="zh-CN"/>
        </w:rPr>
        <w:t>（4）</w:t>
      </w:r>
      <w:r>
        <w:rPr>
          <w:rFonts w:hint="eastAsia" w:ascii="宋体" w:hAnsi="宋体" w:eastAsia="宋体" w:cs="宋体"/>
          <w:b/>
          <w:bCs/>
          <w:snapToGrid w:val="0"/>
          <w:color w:val="auto"/>
          <w:sz w:val="24"/>
          <w:szCs w:val="22"/>
        </w:rPr>
        <w:t>及时关注右侧公告及互动栏目信息。</w:t>
      </w:r>
    </w:p>
    <w:p w14:paraId="027AFDB5">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jc w:val="left"/>
        <w:textAlignment w:val="baseline"/>
        <w:rPr>
          <w:rFonts w:hint="eastAsia" w:ascii="宋体" w:hAnsi="宋体" w:eastAsia="宋体" w:cs="宋体"/>
          <w:b/>
          <w:bCs/>
          <w:snapToGrid w:val="0"/>
          <w:color w:val="auto"/>
          <w:sz w:val="24"/>
          <w:szCs w:val="22"/>
          <w:lang w:eastAsia="zh-CN"/>
        </w:rPr>
      </w:pPr>
      <w:r>
        <w:rPr>
          <w:rFonts w:hint="eastAsia" w:hAnsi="宋体" w:eastAsia="宋体" w:cs="宋体"/>
          <w:b/>
          <w:bCs/>
          <w:snapToGrid w:val="0"/>
          <w:color w:val="auto"/>
          <w:sz w:val="24"/>
          <w:szCs w:val="22"/>
          <w:lang w:eastAsia="zh-CN"/>
        </w:rPr>
        <w:t>（5）</w:t>
      </w:r>
      <w:r>
        <w:rPr>
          <w:rFonts w:hint="eastAsia" w:ascii="宋体" w:hAnsi="宋体" w:eastAsia="宋体" w:cs="宋体"/>
          <w:b/>
          <w:bCs/>
          <w:snapToGrid w:val="0"/>
          <w:color w:val="auto"/>
          <w:sz w:val="24"/>
          <w:szCs w:val="22"/>
        </w:rPr>
        <w:t>后附不见面开标的详细操作手册</w:t>
      </w:r>
      <w:r>
        <w:rPr>
          <w:rFonts w:hint="eastAsia" w:ascii="宋体" w:hAnsi="宋体" w:cs="宋体"/>
          <w:b/>
          <w:bCs/>
          <w:snapToGrid w:val="0"/>
          <w:color w:val="auto"/>
          <w:sz w:val="24"/>
          <w:szCs w:val="22"/>
          <w:lang w:eastAsia="zh-CN"/>
        </w:rPr>
        <w:t>。</w:t>
      </w:r>
    </w:p>
    <w:p w14:paraId="50F95189">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jc w:val="left"/>
        <w:textAlignment w:val="baseline"/>
        <w:rPr>
          <w:rFonts w:hint="eastAsia" w:ascii="宋体" w:hAnsi="宋体" w:eastAsia="宋体" w:cs="宋体"/>
          <w:b/>
          <w:bCs/>
          <w:snapToGrid w:val="0"/>
          <w:color w:val="auto"/>
          <w:sz w:val="24"/>
          <w:lang w:val="zh-CN" w:eastAsia="zh-CN"/>
        </w:rPr>
      </w:pPr>
      <w:r>
        <w:rPr>
          <w:rFonts w:hint="eastAsia" w:ascii="宋体" w:hAnsi="宋体" w:eastAsia="宋体" w:cs="宋体"/>
          <w:b/>
          <w:bCs/>
          <w:snapToGrid w:val="0"/>
          <w:color w:val="auto"/>
          <w:sz w:val="24"/>
          <w:lang w:val="en-US" w:eastAsia="zh-CN"/>
        </w:rPr>
        <w:t>8、</w:t>
      </w:r>
      <w:r>
        <w:rPr>
          <w:rFonts w:hint="eastAsia" w:ascii="宋体" w:hAnsi="宋体" w:eastAsia="宋体" w:cs="宋体"/>
          <w:b/>
          <w:bCs/>
          <w:snapToGrid w:val="0"/>
          <w:color w:val="auto"/>
          <w:sz w:val="24"/>
          <w:lang w:val="zh-CN"/>
        </w:rPr>
        <w:t>供应商在获得</w:t>
      </w:r>
      <w:r>
        <w:rPr>
          <w:rFonts w:hint="eastAsia" w:ascii="宋体" w:hAnsi="宋体" w:eastAsia="宋体" w:cs="宋体"/>
          <w:b/>
          <w:bCs/>
          <w:snapToGrid w:val="0"/>
          <w:color w:val="auto"/>
          <w:sz w:val="24"/>
          <w:lang w:val="en-US" w:eastAsia="zh-CN"/>
        </w:rPr>
        <w:t>招标</w:t>
      </w:r>
      <w:r>
        <w:rPr>
          <w:rFonts w:hint="eastAsia" w:ascii="宋体" w:hAnsi="宋体" w:eastAsia="宋体" w:cs="宋体"/>
          <w:b/>
          <w:bCs/>
          <w:snapToGrid w:val="0"/>
          <w:color w:val="auto"/>
          <w:sz w:val="24"/>
          <w:lang w:val="zh-CN"/>
        </w:rPr>
        <w:t>文件后，请仔细阅读，特别注意粗体部分，如有疑问，请尽快来电咨询。电话：</w:t>
      </w:r>
      <w:r>
        <w:rPr>
          <w:rFonts w:hint="eastAsia" w:ascii="宋体" w:hAnsi="宋体" w:eastAsia="宋体" w:cs="宋体"/>
          <w:b/>
          <w:bCs/>
          <w:snapToGrid w:val="0"/>
          <w:color w:val="auto"/>
          <w:sz w:val="24"/>
          <w:lang w:val="en-US" w:eastAsia="zh-CN"/>
        </w:rPr>
        <w:t>15809159650</w:t>
      </w:r>
      <w:r>
        <w:rPr>
          <w:rFonts w:hint="eastAsia" w:ascii="宋体" w:hAnsi="宋体" w:eastAsia="宋体" w:cs="宋体"/>
          <w:b/>
          <w:bCs/>
          <w:snapToGrid w:val="0"/>
          <w:color w:val="auto"/>
          <w:sz w:val="24"/>
          <w:lang w:val="zh-CN" w:eastAsia="zh-CN"/>
        </w:rPr>
        <w:t>。</w:t>
      </w:r>
    </w:p>
    <w:p w14:paraId="287DF0CA">
      <w:pPr>
        <w:keepNext w:val="0"/>
        <w:keepLines w:val="0"/>
        <w:pageBreakBefore w:val="0"/>
        <w:widowControl w:val="0"/>
        <w:kinsoku/>
        <w:wordWrap w:val="0"/>
        <w:overflowPunct/>
        <w:topLinePunct w:val="0"/>
        <w:autoSpaceDE/>
        <w:autoSpaceDN/>
        <w:bidi w:val="0"/>
        <w:adjustRightInd w:val="0"/>
        <w:snapToGrid w:val="0"/>
        <w:spacing w:line="500" w:lineRule="exact"/>
        <w:ind w:firstLine="482" w:firstLineChars="200"/>
        <w:jc w:val="left"/>
        <w:textAlignment w:val="baseline"/>
        <w:rPr>
          <w:rFonts w:hint="eastAsia" w:ascii="宋体" w:hAnsi="宋体" w:eastAsia="宋体" w:cs="宋体"/>
          <w:b/>
          <w:bCs/>
          <w:snapToGrid w:val="0"/>
          <w:color w:val="auto"/>
          <w:sz w:val="24"/>
          <w:lang w:val="zh-CN"/>
        </w:rPr>
      </w:pPr>
      <w:r>
        <w:rPr>
          <w:rFonts w:hint="eastAsia" w:ascii="宋体" w:hAnsi="宋体" w:eastAsia="宋体" w:cs="宋体"/>
          <w:b/>
          <w:bCs/>
          <w:snapToGrid w:val="0"/>
          <w:color w:val="auto"/>
          <w:sz w:val="24"/>
          <w:lang w:val="en-US" w:eastAsia="zh-CN"/>
        </w:rPr>
        <w:t>9、</w:t>
      </w:r>
      <w:r>
        <w:rPr>
          <w:rFonts w:hint="eastAsia" w:ascii="宋体" w:hAnsi="宋体" w:eastAsia="宋体" w:cs="宋体"/>
          <w:b/>
          <w:bCs/>
          <w:snapToGrid w:val="0"/>
          <w:color w:val="auto"/>
          <w:sz w:val="24"/>
          <w:lang w:val="zh-CN"/>
        </w:rPr>
        <w:t>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065F6F0C">
      <w:pPr>
        <w:adjustRightInd w:val="0"/>
        <w:snapToGrid w:val="0"/>
        <w:spacing w:line="360" w:lineRule="auto"/>
        <w:jc w:val="center"/>
        <w:rPr>
          <w:rFonts w:hint="eastAsia" w:ascii="宋体" w:hAnsi="宋体" w:eastAsia="宋体" w:cs="宋体"/>
          <w:b/>
          <w:color w:val="auto"/>
          <w:sz w:val="48"/>
          <w:szCs w:val="48"/>
        </w:rPr>
      </w:pPr>
    </w:p>
    <w:p w14:paraId="13525223">
      <w:pPr>
        <w:adjustRightInd w:val="0"/>
        <w:snapToGrid w:val="0"/>
        <w:spacing w:line="360" w:lineRule="auto"/>
        <w:jc w:val="center"/>
        <w:rPr>
          <w:rFonts w:hint="eastAsia" w:ascii="宋体" w:hAnsi="宋体" w:eastAsia="宋体" w:cs="宋体"/>
          <w:b/>
          <w:color w:val="auto"/>
          <w:sz w:val="48"/>
          <w:szCs w:val="48"/>
        </w:rPr>
      </w:pPr>
    </w:p>
    <w:p w14:paraId="1CEAB3BC">
      <w:pPr>
        <w:adjustRightInd w:val="0"/>
        <w:snapToGrid w:val="0"/>
        <w:spacing w:line="360" w:lineRule="auto"/>
        <w:jc w:val="center"/>
        <w:rPr>
          <w:rFonts w:hint="eastAsia" w:ascii="宋体" w:hAnsi="宋体" w:eastAsia="宋体" w:cs="宋体"/>
          <w:b/>
          <w:color w:val="auto"/>
          <w:sz w:val="48"/>
          <w:szCs w:val="48"/>
        </w:rPr>
      </w:pPr>
    </w:p>
    <w:p w14:paraId="31C39812">
      <w:pPr>
        <w:adjustRightInd w:val="0"/>
        <w:snapToGrid w:val="0"/>
        <w:spacing w:line="360" w:lineRule="auto"/>
        <w:jc w:val="center"/>
        <w:rPr>
          <w:rFonts w:hint="eastAsia" w:ascii="宋体" w:hAnsi="宋体" w:eastAsia="宋体" w:cs="宋体"/>
          <w:b/>
          <w:color w:val="auto"/>
          <w:sz w:val="48"/>
          <w:szCs w:val="48"/>
        </w:rPr>
      </w:pPr>
    </w:p>
    <w:p w14:paraId="02E78E4F">
      <w:pPr>
        <w:adjustRightInd w:val="0"/>
        <w:snapToGrid w:val="0"/>
        <w:spacing w:line="360" w:lineRule="auto"/>
        <w:jc w:val="center"/>
        <w:rPr>
          <w:rFonts w:hint="eastAsia" w:ascii="宋体" w:hAnsi="宋体" w:eastAsia="宋体" w:cs="宋体"/>
          <w:b/>
          <w:color w:val="auto"/>
          <w:sz w:val="48"/>
          <w:szCs w:val="48"/>
        </w:rPr>
      </w:pPr>
    </w:p>
    <w:p w14:paraId="46567A72">
      <w:pPr>
        <w:adjustRightInd w:val="0"/>
        <w:snapToGrid w:val="0"/>
        <w:spacing w:line="360" w:lineRule="auto"/>
        <w:jc w:val="center"/>
        <w:rPr>
          <w:rFonts w:hint="eastAsia" w:ascii="宋体" w:hAnsi="宋体" w:eastAsia="宋体" w:cs="宋体"/>
          <w:b/>
          <w:color w:val="auto"/>
          <w:sz w:val="48"/>
          <w:szCs w:val="48"/>
        </w:rPr>
      </w:pPr>
    </w:p>
    <w:p w14:paraId="4CDE7A5F">
      <w:pPr>
        <w:adjustRightInd w:val="0"/>
        <w:snapToGrid w:val="0"/>
        <w:spacing w:line="360" w:lineRule="auto"/>
        <w:jc w:val="center"/>
        <w:rPr>
          <w:rFonts w:hint="eastAsia" w:ascii="宋体" w:hAnsi="宋体" w:eastAsia="宋体" w:cs="宋体"/>
          <w:b/>
          <w:color w:val="auto"/>
          <w:sz w:val="48"/>
          <w:szCs w:val="48"/>
        </w:rPr>
      </w:pPr>
    </w:p>
    <w:p w14:paraId="37C451A6">
      <w:pPr>
        <w:adjustRightInd w:val="0"/>
        <w:snapToGrid w:val="0"/>
        <w:spacing w:line="360" w:lineRule="auto"/>
        <w:jc w:val="center"/>
        <w:rPr>
          <w:rFonts w:hint="eastAsia" w:ascii="宋体" w:hAnsi="宋体" w:eastAsia="宋体" w:cs="宋体"/>
          <w:b/>
          <w:color w:val="auto"/>
          <w:sz w:val="48"/>
          <w:szCs w:val="48"/>
        </w:rPr>
      </w:pPr>
    </w:p>
    <w:p w14:paraId="2CE4670F">
      <w:pPr>
        <w:adjustRightInd w:val="0"/>
        <w:snapToGrid w:val="0"/>
        <w:spacing w:line="360" w:lineRule="auto"/>
        <w:jc w:val="center"/>
        <w:rPr>
          <w:rFonts w:hint="eastAsia" w:ascii="宋体" w:hAnsi="宋体" w:eastAsia="宋体" w:cs="宋体"/>
          <w:b/>
          <w:color w:val="auto"/>
          <w:sz w:val="48"/>
          <w:szCs w:val="48"/>
        </w:rPr>
      </w:pPr>
    </w:p>
    <w:p w14:paraId="07502AE1">
      <w:pPr>
        <w:adjustRightInd w:val="0"/>
        <w:snapToGrid w:val="0"/>
        <w:spacing w:line="360" w:lineRule="auto"/>
        <w:jc w:val="center"/>
        <w:rPr>
          <w:rFonts w:hint="eastAsia" w:ascii="宋体" w:hAnsi="宋体" w:eastAsia="宋体" w:cs="宋体"/>
          <w:b/>
          <w:color w:val="auto"/>
          <w:sz w:val="48"/>
          <w:szCs w:val="48"/>
        </w:rPr>
      </w:pPr>
      <w:r>
        <w:rPr>
          <w:rFonts w:hint="eastAsia" w:ascii="宋体" w:hAnsi="宋体" w:eastAsia="宋体" w:cs="宋体"/>
          <w:b/>
          <w:color w:val="auto"/>
          <w:sz w:val="48"/>
          <w:szCs w:val="48"/>
        </w:rPr>
        <w:t>目    录</w:t>
      </w:r>
    </w:p>
    <w:p w14:paraId="2B95FFF6">
      <w:pPr>
        <w:adjustRightInd w:val="0"/>
        <w:snapToGrid w:val="0"/>
        <w:spacing w:line="360" w:lineRule="auto"/>
        <w:jc w:val="center"/>
        <w:rPr>
          <w:rFonts w:hint="eastAsia" w:ascii="宋体" w:hAnsi="宋体" w:eastAsia="宋体" w:cs="宋体"/>
          <w:b/>
          <w:color w:val="auto"/>
          <w:sz w:val="50"/>
          <w:szCs w:val="20"/>
        </w:rPr>
      </w:pPr>
    </w:p>
    <w:p w14:paraId="6B6AB9AE">
      <w:pPr>
        <w:adjustRightInd w:val="0"/>
        <w:snapToGrid w:val="0"/>
        <w:spacing w:line="840" w:lineRule="exact"/>
        <w:ind w:firstLine="2339" w:firstLineChars="728"/>
        <w:rPr>
          <w:rFonts w:hint="eastAsia" w:ascii="宋体" w:hAnsi="宋体" w:eastAsia="宋体" w:cs="宋体"/>
          <w:b/>
          <w:color w:val="auto"/>
          <w:sz w:val="32"/>
          <w:szCs w:val="20"/>
          <w:lang w:eastAsia="zh-CN"/>
        </w:rPr>
      </w:pPr>
      <w:r>
        <w:rPr>
          <w:rFonts w:hint="eastAsia" w:ascii="宋体" w:hAnsi="宋体" w:eastAsia="宋体" w:cs="宋体"/>
          <w:b/>
          <w:color w:val="auto"/>
          <w:sz w:val="32"/>
          <w:szCs w:val="20"/>
        </w:rPr>
        <w:t>第一章  磋商</w:t>
      </w:r>
      <w:r>
        <w:rPr>
          <w:rFonts w:hint="eastAsia" w:ascii="宋体" w:hAnsi="宋体" w:cs="宋体"/>
          <w:b/>
          <w:color w:val="auto"/>
          <w:sz w:val="32"/>
          <w:szCs w:val="20"/>
          <w:lang w:val="en-US" w:eastAsia="zh-CN"/>
        </w:rPr>
        <w:t>公告</w:t>
      </w:r>
    </w:p>
    <w:p w14:paraId="032A4255">
      <w:pPr>
        <w:adjustRightInd w:val="0"/>
        <w:snapToGrid w:val="0"/>
        <w:spacing w:line="840" w:lineRule="exact"/>
        <w:ind w:firstLine="2339" w:firstLineChars="728"/>
        <w:rPr>
          <w:rFonts w:hint="eastAsia" w:ascii="宋体" w:hAnsi="宋体" w:eastAsia="宋体" w:cs="宋体"/>
          <w:b/>
          <w:color w:val="auto"/>
          <w:sz w:val="32"/>
          <w:szCs w:val="20"/>
        </w:rPr>
      </w:pPr>
      <w:r>
        <w:rPr>
          <w:rFonts w:hint="eastAsia" w:ascii="宋体" w:hAnsi="宋体" w:eastAsia="宋体" w:cs="宋体"/>
          <w:b/>
          <w:color w:val="auto"/>
          <w:sz w:val="32"/>
          <w:szCs w:val="20"/>
        </w:rPr>
        <w:t>第二章  磋商须知</w:t>
      </w:r>
    </w:p>
    <w:p w14:paraId="1B241585">
      <w:pPr>
        <w:adjustRightInd w:val="0"/>
        <w:snapToGrid w:val="0"/>
        <w:spacing w:line="840" w:lineRule="exact"/>
        <w:ind w:firstLine="2339" w:firstLineChars="728"/>
        <w:rPr>
          <w:rFonts w:hint="eastAsia" w:ascii="宋体" w:hAnsi="宋体" w:eastAsia="宋体" w:cs="宋体"/>
          <w:b/>
          <w:color w:val="auto"/>
          <w:sz w:val="32"/>
          <w:szCs w:val="20"/>
          <w:lang w:eastAsia="zh-CN"/>
        </w:rPr>
      </w:pPr>
      <w:r>
        <w:rPr>
          <w:rFonts w:hint="eastAsia" w:ascii="宋体" w:hAnsi="宋体" w:eastAsia="宋体" w:cs="宋体"/>
          <w:b/>
          <w:color w:val="auto"/>
          <w:sz w:val="32"/>
          <w:szCs w:val="20"/>
        </w:rPr>
        <w:t xml:space="preserve">第三章  </w:t>
      </w:r>
      <w:r>
        <w:rPr>
          <w:rFonts w:hint="eastAsia" w:ascii="宋体" w:hAnsi="宋体" w:eastAsia="宋体" w:cs="宋体"/>
          <w:b/>
          <w:color w:val="auto"/>
          <w:sz w:val="32"/>
          <w:szCs w:val="20"/>
          <w:lang w:eastAsia="zh-CN"/>
        </w:rPr>
        <w:t>拟签订合同主要条款</w:t>
      </w:r>
    </w:p>
    <w:p w14:paraId="405D9E03">
      <w:pPr>
        <w:adjustRightInd w:val="0"/>
        <w:snapToGrid w:val="0"/>
        <w:spacing w:line="840" w:lineRule="exact"/>
        <w:ind w:firstLine="2339" w:firstLineChars="728"/>
        <w:rPr>
          <w:rFonts w:hint="eastAsia" w:ascii="宋体" w:hAnsi="宋体" w:eastAsia="宋体" w:cs="宋体"/>
          <w:b/>
          <w:color w:val="auto"/>
          <w:sz w:val="32"/>
          <w:szCs w:val="20"/>
        </w:rPr>
      </w:pPr>
      <w:r>
        <w:rPr>
          <w:rFonts w:hint="eastAsia" w:ascii="宋体" w:hAnsi="宋体" w:eastAsia="宋体" w:cs="宋体"/>
          <w:b/>
          <w:color w:val="auto"/>
          <w:sz w:val="32"/>
          <w:szCs w:val="20"/>
        </w:rPr>
        <w:t>第四章  工程范围及质量验收标准</w:t>
      </w:r>
    </w:p>
    <w:p w14:paraId="1270A88C">
      <w:pPr>
        <w:adjustRightInd w:val="0"/>
        <w:snapToGrid w:val="0"/>
        <w:spacing w:line="840" w:lineRule="exact"/>
        <w:ind w:firstLine="2339" w:firstLineChars="728"/>
        <w:rPr>
          <w:rFonts w:hint="eastAsia" w:ascii="宋体" w:hAnsi="宋体" w:eastAsia="宋体" w:cs="宋体"/>
          <w:b/>
          <w:color w:val="auto"/>
          <w:sz w:val="32"/>
          <w:szCs w:val="20"/>
        </w:rPr>
      </w:pPr>
      <w:r>
        <w:rPr>
          <w:rFonts w:hint="eastAsia" w:ascii="宋体" w:hAnsi="宋体" w:eastAsia="宋体" w:cs="宋体"/>
          <w:b/>
          <w:color w:val="auto"/>
          <w:sz w:val="32"/>
          <w:szCs w:val="20"/>
        </w:rPr>
        <w:t>第五章  磋商响应文件基本格式</w:t>
      </w:r>
    </w:p>
    <w:p w14:paraId="5A6BAF2E">
      <w:pPr>
        <w:adjustRightInd w:val="0"/>
        <w:snapToGrid w:val="0"/>
        <w:spacing w:line="840" w:lineRule="exact"/>
        <w:ind w:firstLine="2339" w:firstLineChars="728"/>
        <w:rPr>
          <w:rFonts w:hint="eastAsia" w:ascii="宋体" w:hAnsi="宋体" w:eastAsia="宋体" w:cs="宋体"/>
          <w:b/>
          <w:color w:val="auto"/>
          <w:sz w:val="32"/>
          <w:szCs w:val="20"/>
        </w:rPr>
      </w:pPr>
    </w:p>
    <w:p w14:paraId="5E47E099">
      <w:pPr>
        <w:adjustRightInd w:val="0"/>
        <w:snapToGrid w:val="0"/>
        <w:spacing w:line="840" w:lineRule="exact"/>
        <w:ind w:firstLine="2339" w:firstLineChars="728"/>
        <w:rPr>
          <w:rFonts w:hint="eastAsia" w:ascii="宋体" w:hAnsi="宋体" w:eastAsia="宋体" w:cs="宋体"/>
          <w:b/>
          <w:color w:val="auto"/>
          <w:sz w:val="32"/>
          <w:szCs w:val="20"/>
        </w:rPr>
      </w:pPr>
    </w:p>
    <w:p w14:paraId="54B0E4C4">
      <w:pPr>
        <w:adjustRightInd w:val="0"/>
        <w:snapToGrid w:val="0"/>
        <w:spacing w:line="840" w:lineRule="exact"/>
        <w:ind w:firstLine="2339" w:firstLineChars="728"/>
        <w:rPr>
          <w:rFonts w:hint="eastAsia" w:ascii="宋体" w:hAnsi="宋体" w:eastAsia="宋体" w:cs="宋体"/>
          <w:b/>
          <w:color w:val="auto"/>
          <w:sz w:val="32"/>
          <w:szCs w:val="20"/>
        </w:rPr>
      </w:pPr>
    </w:p>
    <w:p w14:paraId="06EFCF09">
      <w:pPr>
        <w:adjustRightInd w:val="0"/>
        <w:snapToGrid w:val="0"/>
        <w:spacing w:line="840" w:lineRule="exact"/>
        <w:ind w:firstLine="2339" w:firstLineChars="728"/>
        <w:rPr>
          <w:rFonts w:hint="eastAsia" w:ascii="宋体" w:hAnsi="宋体" w:eastAsia="宋体" w:cs="宋体"/>
          <w:b/>
          <w:color w:val="auto"/>
          <w:sz w:val="32"/>
          <w:szCs w:val="20"/>
        </w:rPr>
      </w:pPr>
    </w:p>
    <w:p w14:paraId="372ED129">
      <w:pPr>
        <w:adjustRightInd w:val="0"/>
        <w:snapToGrid w:val="0"/>
        <w:spacing w:line="840" w:lineRule="exact"/>
        <w:ind w:firstLine="2339" w:firstLineChars="728"/>
        <w:rPr>
          <w:rFonts w:hint="eastAsia" w:ascii="宋体" w:hAnsi="宋体" w:eastAsia="宋体" w:cs="宋体"/>
          <w:b/>
          <w:color w:val="auto"/>
          <w:sz w:val="32"/>
          <w:szCs w:val="20"/>
        </w:rPr>
      </w:pPr>
    </w:p>
    <w:p w14:paraId="6EACF019">
      <w:pPr>
        <w:adjustRightInd w:val="0"/>
        <w:snapToGrid w:val="0"/>
        <w:spacing w:line="840" w:lineRule="exact"/>
        <w:ind w:firstLine="2339" w:firstLineChars="728"/>
        <w:rPr>
          <w:rFonts w:hint="eastAsia" w:ascii="宋体" w:hAnsi="宋体" w:eastAsia="宋体" w:cs="宋体"/>
          <w:b/>
          <w:color w:val="auto"/>
          <w:sz w:val="32"/>
          <w:szCs w:val="20"/>
        </w:rPr>
      </w:pPr>
    </w:p>
    <w:p w14:paraId="011CA588">
      <w:pPr>
        <w:adjustRightInd w:val="0"/>
        <w:snapToGrid w:val="0"/>
        <w:spacing w:line="240" w:lineRule="exact"/>
        <w:ind w:firstLine="2339" w:firstLineChars="728"/>
        <w:rPr>
          <w:rFonts w:hint="eastAsia" w:ascii="宋体" w:hAnsi="宋体" w:eastAsia="宋体" w:cs="宋体"/>
          <w:b/>
          <w:color w:val="auto"/>
          <w:sz w:val="32"/>
          <w:szCs w:val="20"/>
        </w:rPr>
      </w:pPr>
    </w:p>
    <w:p w14:paraId="780F1B83">
      <w:pPr>
        <w:autoSpaceDE w:val="0"/>
        <w:autoSpaceDN w:val="0"/>
        <w:adjustRightInd w:val="0"/>
        <w:spacing w:line="240" w:lineRule="exact"/>
        <w:rPr>
          <w:rFonts w:hint="eastAsia" w:ascii="宋体" w:hAnsi="宋体" w:eastAsia="宋体" w:cs="宋体"/>
          <w:b/>
          <w:color w:val="auto"/>
          <w:sz w:val="32"/>
          <w:szCs w:val="32"/>
        </w:rPr>
      </w:pPr>
    </w:p>
    <w:p w14:paraId="306C11DF">
      <w:pPr>
        <w:autoSpaceDE w:val="0"/>
        <w:autoSpaceDN w:val="0"/>
        <w:adjustRightInd w:val="0"/>
        <w:spacing w:line="520" w:lineRule="exact"/>
        <w:jc w:val="center"/>
        <w:rPr>
          <w:rFonts w:hint="eastAsia" w:ascii="宋体" w:hAnsi="宋体" w:eastAsia="宋体" w:cs="宋体"/>
          <w:b/>
          <w:bCs w:val="0"/>
          <w:color w:val="auto"/>
          <w:sz w:val="32"/>
          <w:szCs w:val="32"/>
          <w:lang w:eastAsia="zh-CN"/>
        </w:rPr>
      </w:pPr>
      <w:r>
        <w:rPr>
          <w:rFonts w:hint="eastAsia" w:ascii="宋体" w:hAnsi="宋体" w:eastAsia="宋体" w:cs="宋体"/>
          <w:b/>
          <w:bCs w:val="0"/>
          <w:color w:val="auto"/>
          <w:sz w:val="32"/>
          <w:szCs w:val="32"/>
        </w:rPr>
        <w:t xml:space="preserve">第一章  </w:t>
      </w:r>
      <w:r>
        <w:rPr>
          <w:rFonts w:hint="eastAsia" w:ascii="宋体" w:hAnsi="宋体" w:cs="宋体"/>
          <w:b/>
          <w:bCs w:val="0"/>
          <w:color w:val="auto"/>
          <w:sz w:val="32"/>
          <w:szCs w:val="20"/>
          <w:lang w:eastAsia="zh-CN"/>
        </w:rPr>
        <w:t>磋商公告</w:t>
      </w:r>
    </w:p>
    <w:p w14:paraId="352C995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1317" w:leftChars="228" w:right="0" w:hanging="838" w:hangingChars="348"/>
        <w:jc w:val="left"/>
        <w:textAlignment w:val="auto"/>
        <w:rPr>
          <w:rFonts w:hint="eastAsia" w:ascii="宋体" w:hAnsi="宋体" w:eastAsia="宋体" w:cs="宋体"/>
          <w:b w:val="0"/>
          <w:bCs w:val="0"/>
          <w:sz w:val="24"/>
          <w:szCs w:val="24"/>
        </w:rPr>
      </w:pPr>
      <w:bookmarkStart w:id="0" w:name="_Toc169838515"/>
      <w:bookmarkStart w:id="1" w:name="_Toc154482462"/>
      <w:bookmarkStart w:id="2" w:name="_Toc169846759"/>
      <w:bookmarkStart w:id="3" w:name="_Toc167591313"/>
      <w:bookmarkStart w:id="4" w:name="_Toc173549961"/>
      <w:bookmarkStart w:id="5" w:name="_Toc170980437"/>
      <w:bookmarkStart w:id="6" w:name="_Toc167591475"/>
      <w:bookmarkStart w:id="7" w:name="_Toc167590758"/>
      <w:bookmarkStart w:id="8" w:name="_Toc167591127"/>
      <w:bookmarkStart w:id="9" w:name="_Toc245658519"/>
      <w:bookmarkStart w:id="10" w:name="_Toc245657538"/>
      <w:bookmarkStart w:id="11" w:name="_Toc167591026"/>
      <w:bookmarkStart w:id="12" w:name="_Toc175033575"/>
      <w:bookmarkStart w:id="13" w:name="_Toc244623576"/>
      <w:bookmarkStart w:id="14" w:name="_Toc201650492"/>
      <w:bookmarkStart w:id="15" w:name="_Toc207897901"/>
      <w:bookmarkStart w:id="16" w:name="_Toc167849343"/>
      <w:bookmarkStart w:id="17" w:name="_Toc208337149"/>
      <w:bookmarkStart w:id="18" w:name="_Toc169846856"/>
      <w:bookmarkStart w:id="19" w:name="_Toc245176650"/>
      <w:bookmarkStart w:id="20" w:name="_Toc260242592"/>
      <w:bookmarkStart w:id="21" w:name="_Toc175032420"/>
      <w:bookmarkStart w:id="22" w:name="_Toc170980535"/>
      <w:r>
        <w:rPr>
          <w:rStyle w:val="39"/>
          <w:rFonts w:hint="eastAsia" w:ascii="宋体" w:hAnsi="宋体" w:eastAsia="宋体" w:cs="宋体"/>
          <w:b/>
          <w:bCs/>
          <w:i w:val="0"/>
          <w:iCs w:val="0"/>
          <w:caps w:val="0"/>
          <w:color w:val="333333"/>
          <w:spacing w:val="0"/>
          <w:sz w:val="24"/>
          <w:szCs w:val="24"/>
          <w:shd w:val="clear" w:fill="FFFFFF"/>
        </w:rPr>
        <w:t>项目概况</w:t>
      </w:r>
    </w:p>
    <w:p w14:paraId="3CCBB51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val="en-US" w:eastAsia="zh-CN"/>
        </w:rPr>
        <w:t>安康市第一小学</w:t>
      </w:r>
      <w:r>
        <w:rPr>
          <w:rFonts w:hint="eastAsia" w:ascii="宋体" w:hAnsi="宋体" w:eastAsia="宋体" w:cs="宋体"/>
          <w:i w:val="0"/>
          <w:iCs w:val="0"/>
          <w:caps w:val="0"/>
          <w:color w:val="333333"/>
          <w:spacing w:val="0"/>
          <w:sz w:val="24"/>
          <w:szCs w:val="24"/>
          <w:shd w:val="clear" w:fill="FFFFFF"/>
        </w:rPr>
        <w:t>高新校区校园绿化灌木带提升改造项目的潜</w:t>
      </w:r>
      <w:r>
        <w:rPr>
          <w:rFonts w:hint="eastAsia" w:ascii="宋体" w:hAnsi="宋体" w:eastAsia="宋体" w:cs="宋体"/>
          <w:i w:val="0"/>
          <w:iCs w:val="0"/>
          <w:caps w:val="0"/>
          <w:color w:val="auto"/>
          <w:spacing w:val="0"/>
          <w:sz w:val="24"/>
          <w:szCs w:val="24"/>
          <w:shd w:val="clear" w:fill="FFFFFF"/>
        </w:rPr>
        <w:t>在供应商应在安康市公共资源交易平台获取采购文件，并于2026年06月29日16时00分（北</w:t>
      </w:r>
      <w:r>
        <w:rPr>
          <w:rFonts w:hint="eastAsia" w:ascii="宋体" w:hAnsi="宋体" w:eastAsia="宋体" w:cs="宋体"/>
          <w:i w:val="0"/>
          <w:iCs w:val="0"/>
          <w:caps w:val="0"/>
          <w:color w:val="333333"/>
          <w:spacing w:val="0"/>
          <w:sz w:val="24"/>
          <w:szCs w:val="24"/>
          <w:shd w:val="clear" w:fill="FFFFFF"/>
        </w:rPr>
        <w:t>京时间）前提交响应文件。</w:t>
      </w:r>
    </w:p>
    <w:p w14:paraId="58B8D84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39"/>
          <w:rFonts w:hint="eastAsia" w:ascii="宋体" w:hAnsi="宋体" w:eastAsia="宋体" w:cs="宋体"/>
          <w:b/>
          <w:bCs/>
          <w:i w:val="0"/>
          <w:iCs w:val="0"/>
          <w:caps w:val="0"/>
          <w:color w:val="333333"/>
          <w:spacing w:val="0"/>
          <w:sz w:val="24"/>
          <w:szCs w:val="24"/>
          <w:shd w:val="clear" w:fill="FFFFFF"/>
        </w:rPr>
        <w:t>一、项目基本情况</w:t>
      </w:r>
    </w:p>
    <w:p w14:paraId="7E9AD90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项目编号：YJGHCG-2026-007</w:t>
      </w:r>
    </w:p>
    <w:p w14:paraId="15441F5E">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项目名称：安康市第一小学高新校区校园绿化灌木带提升改造项目</w:t>
      </w:r>
    </w:p>
    <w:p w14:paraId="2E0BD62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采购方式：竞争性磋商</w:t>
      </w:r>
    </w:p>
    <w:p w14:paraId="1C48738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预算金额：842,671.71元</w:t>
      </w:r>
    </w:p>
    <w:p w14:paraId="7824E11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采购需求：</w:t>
      </w:r>
    </w:p>
    <w:p w14:paraId="1C8741D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合同包1(安康市第一小学高新校区校园绿化灌木带提升改造项目):</w:t>
      </w:r>
    </w:p>
    <w:p w14:paraId="3E50291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合同包预算金额：842,671.71元</w:t>
      </w:r>
    </w:p>
    <w:p w14:paraId="3969F61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合同包最高限价：842,671.71元</w:t>
      </w:r>
    </w:p>
    <w:tbl>
      <w:tblPr>
        <w:tblStyle w:val="36"/>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16"/>
        <w:gridCol w:w="2005"/>
        <w:gridCol w:w="1608"/>
        <w:gridCol w:w="1269"/>
        <w:gridCol w:w="2200"/>
        <w:gridCol w:w="1639"/>
      </w:tblGrid>
      <w:tr w14:paraId="1ACDA84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4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09B6F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0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4DF7B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品目</w:t>
            </w:r>
          </w:p>
          <w:p w14:paraId="35E2440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名称</w:t>
            </w:r>
          </w:p>
        </w:tc>
        <w:tc>
          <w:tcPr>
            <w:tcW w:w="83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7AEEF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65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5546B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数量</w:t>
            </w:r>
          </w:p>
          <w:p w14:paraId="27CDD01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（单位）</w:t>
            </w:r>
          </w:p>
        </w:tc>
        <w:tc>
          <w:tcPr>
            <w:tcW w:w="11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095B0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85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66AC1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481A14F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0235A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10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78D04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其他专业施工</w:t>
            </w:r>
          </w:p>
        </w:tc>
        <w:tc>
          <w:tcPr>
            <w:tcW w:w="83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6FB20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842671.71</w:t>
            </w:r>
          </w:p>
        </w:tc>
        <w:tc>
          <w:tcPr>
            <w:tcW w:w="65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450C1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1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57539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85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A1AC3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righ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842,671.71</w:t>
            </w:r>
          </w:p>
        </w:tc>
      </w:tr>
    </w:tbl>
    <w:p w14:paraId="61F8EFED">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0E411BC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合同履行期限：详见竞争性磋商文件具体要求</w:t>
      </w:r>
    </w:p>
    <w:p w14:paraId="732A1D4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39"/>
          <w:rFonts w:hint="eastAsia" w:ascii="宋体" w:hAnsi="宋体" w:eastAsia="宋体" w:cs="宋体"/>
          <w:b/>
          <w:bCs/>
          <w:i w:val="0"/>
          <w:iCs w:val="0"/>
          <w:caps w:val="0"/>
          <w:color w:val="333333"/>
          <w:spacing w:val="0"/>
          <w:sz w:val="24"/>
          <w:szCs w:val="24"/>
          <w:shd w:val="clear" w:fill="FFFFFF"/>
        </w:rPr>
        <w:t>二、申请人的资格要求：</w:t>
      </w:r>
    </w:p>
    <w:p w14:paraId="08B0986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1.满足《中华人民共和国政府采购法》第二十二条规定</w:t>
      </w:r>
      <w:r>
        <w:rPr>
          <w:rFonts w:hint="eastAsia" w:ascii="宋体" w:hAnsi="宋体" w:eastAsia="宋体" w:cs="宋体"/>
          <w:i w:val="0"/>
          <w:iCs w:val="0"/>
          <w:caps w:val="0"/>
          <w:color w:val="333333"/>
          <w:spacing w:val="0"/>
          <w:sz w:val="24"/>
          <w:szCs w:val="24"/>
          <w:shd w:val="clear" w:fill="FFFFFF"/>
          <w:lang w:eastAsia="zh-CN"/>
        </w:rPr>
        <w:t>；</w:t>
      </w:r>
    </w:p>
    <w:p w14:paraId="55D3561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2.落实政府采购政策需满足的资格要求：</w:t>
      </w:r>
    </w:p>
    <w:p w14:paraId="008FC23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合同包1(安康市第一小学高新校区校园绿化灌木带提升改造项目)落实政府采购政策需满足的资格要求如下:</w:t>
      </w:r>
    </w:p>
    <w:p w14:paraId="08BB67F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①《政府采购促进中小企业发展管理办法》（财库〔2020〕46号）；②《财政部司法部关于政府采购支持监狱企业发展有关问题的通知》（财库〔2014〕68号）；③财政部、发展改革委、生态环境部、市场监管总局《关于调整优化节能产品环境标志产品政府采购执行机制的通知》（财库〔2019〕9号）；④《节能产品政府采购实施意见》（财库[2004]185号）；⑤《环境标志产品政府采购实施的意见》（财库[2006]90号）；⑥《三部门联合发布关于促进残疾人就业政府采购政策的通知》（财库〔2017〕141号）；⑦《陕西省中小企业政府采购信用融资办法》（陕财办采〔2018〕23号）；⑧陕西省财政厅《关于进一步加强政府绿色采购有关问题的通知》（陕财办采〔2021〕29号）；⑨《关于运用政府采购政策支持乡村产业振兴的通知》（财库〔2021〕19号）；⑩关于印发《商品包装政府采购需求标准（试行）》、《快递包装政府采购需求标准（试行）》的通知（财办库〔2020〕123号）；⑪其他需要落实的政府采购政策。</w:t>
      </w:r>
    </w:p>
    <w:p w14:paraId="4D549AF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701A894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合同包1(安康市第一小学高新校区校园绿化灌木带提升改造项目)特定资格要求如下:</w:t>
      </w:r>
    </w:p>
    <w:p w14:paraId="1986AEB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①具有年检有效的统一社会信用代码的营业执照；②法定代表人授权委托书、被授权人身份证（法定代表人参加投标时,只需提供法定代表人身份证）；③投标单位须具备建设行政主管部门核发的建筑工程施工总承包三级（含三级）以上资质，及有效的安全生产许可证，并在人员、设备、资金等方面具备相应的施工能力。其中，拟派项目负责人（建造师）须具备建筑工程专业二级（含二级）以上注册建造师执业资格和有效的安全生产考核合格证书，且未担任其他在建工程的项目负责人，提供无不良信用记录和无在建工程承诺书。外省企业在陕承揽业务前，应登录陕西省建筑市场监管与诚信信息一体化平台录入企业基本信息，陕西省建筑市场一体化平台企业库中无法查询的外省建筑企业不得参与投标，并将网页截图（加盖投标单位公章）；④供应商未被列入失信被执行人、重大税收违法失信主体、政府采购严重违法失信行为记录名单，以“信用中国”网站(www.creditchina.gov.cn)、中国政府采购网(www.ccgp.gov.cn)查询结果为准；⑤具有良好的商业信誉和健全的财务会计管理制度、提供2024年或2025年财务审计报告（成立时间至提交投标文件截止时间不足一年的可提供成立后任意时段的资产负债表即可）或提供其开标前一个月内基本存款账户开户银行出具的资信证明；⑥社会保障资金缴纳证明：提供2025年10月至今任意一个月的社会保障资金缴纳证明或社会保险缴纳清单或社会保险缴纳专用收据（依法不需要缴纳社会保障资金或新成立的投标单位应提供相关文件证明）；⑦税收缴纳证明：提供2025年10月至今任意一个月已缴纳的完税证明（依法免税或新成立的投标单位应提供相关文件证明）；⑧参加政府采购活动前三年内，在经营活动中没有重大违法记录的书面声明；⑨本项目不接受联合体投标；⑩本项目专门面向中小企业采购，参与本项目投标的供应商须提供《中小企业声明函》，本项目采购标的对应的中小企业划分标准所属行业为：建筑业。注：以上资质（资格）要求均为必备条件。其他要求详见磋商采购文件。</w:t>
      </w:r>
    </w:p>
    <w:p w14:paraId="09D96E8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39"/>
          <w:rFonts w:hint="eastAsia" w:ascii="宋体" w:hAnsi="宋体" w:eastAsia="宋体" w:cs="宋体"/>
          <w:b/>
          <w:bCs/>
          <w:i w:val="0"/>
          <w:iCs w:val="0"/>
          <w:caps w:val="0"/>
          <w:color w:val="333333"/>
          <w:spacing w:val="0"/>
          <w:sz w:val="24"/>
          <w:szCs w:val="24"/>
          <w:shd w:val="clear" w:fill="FFFFFF"/>
        </w:rPr>
        <w:t>三、获取采购文件</w:t>
      </w:r>
    </w:p>
    <w:p w14:paraId="31D5EAC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时间：2026年06月12日至2026年06月18日，每天上午08:00:00至12:00:00，下午12:00:00至17:00:00（北京时间）</w:t>
      </w:r>
    </w:p>
    <w:p w14:paraId="15734D2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途径：安康市公共资源交易平台</w:t>
      </w:r>
    </w:p>
    <w:p w14:paraId="39D08A4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25D1B73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售价：0元</w:t>
      </w:r>
    </w:p>
    <w:p w14:paraId="3BB611A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9"/>
          <w:rFonts w:hint="eastAsia" w:ascii="宋体" w:hAnsi="宋体" w:eastAsia="宋体" w:cs="宋体"/>
          <w:b/>
          <w:bCs/>
          <w:i w:val="0"/>
          <w:iCs w:val="0"/>
          <w:caps w:val="0"/>
          <w:color w:val="auto"/>
          <w:spacing w:val="0"/>
          <w:sz w:val="24"/>
          <w:szCs w:val="24"/>
          <w:shd w:val="clear" w:fill="FFFFFF"/>
        </w:rPr>
        <w:t>四、响应文件提交</w:t>
      </w:r>
    </w:p>
    <w:p w14:paraId="2178768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截止时间：2026年06月29日 16时00分00秒（北京时间）</w:t>
      </w:r>
    </w:p>
    <w:p w14:paraId="27590DD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地点：安康市公共资源交易平台</w:t>
      </w:r>
    </w:p>
    <w:p w14:paraId="04176B1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9"/>
          <w:rFonts w:hint="eastAsia" w:ascii="宋体" w:hAnsi="宋体" w:eastAsia="宋体" w:cs="宋体"/>
          <w:b/>
          <w:bCs/>
          <w:i w:val="0"/>
          <w:iCs w:val="0"/>
          <w:caps w:val="0"/>
          <w:color w:val="auto"/>
          <w:spacing w:val="0"/>
          <w:sz w:val="24"/>
          <w:szCs w:val="24"/>
          <w:shd w:val="clear" w:fill="FFFFFF"/>
        </w:rPr>
        <w:t>五、开启</w:t>
      </w:r>
    </w:p>
    <w:p w14:paraId="6B5F6B8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时间：2026年06月29日 16时00分00秒（北京时间）</w:t>
      </w:r>
    </w:p>
    <w:p w14:paraId="0D6B7F6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地点：安康市公共资源交易平台不见面开标大厅</w:t>
      </w:r>
    </w:p>
    <w:p w14:paraId="116B422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9"/>
          <w:rFonts w:hint="eastAsia" w:ascii="宋体" w:hAnsi="宋体" w:eastAsia="宋体" w:cs="宋体"/>
          <w:b/>
          <w:bCs/>
          <w:i w:val="0"/>
          <w:iCs w:val="0"/>
          <w:caps w:val="0"/>
          <w:color w:val="auto"/>
          <w:spacing w:val="0"/>
          <w:sz w:val="24"/>
          <w:szCs w:val="24"/>
          <w:shd w:val="clear" w:fill="FFFFFF"/>
        </w:rPr>
        <w:t>六、公告期限</w:t>
      </w:r>
    </w:p>
    <w:p w14:paraId="406A496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5ABB336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9"/>
          <w:rFonts w:hint="eastAsia" w:ascii="宋体" w:hAnsi="宋体" w:eastAsia="宋体" w:cs="宋体"/>
          <w:b/>
          <w:bCs/>
          <w:i w:val="0"/>
          <w:iCs w:val="0"/>
          <w:caps w:val="0"/>
          <w:color w:val="auto"/>
          <w:spacing w:val="0"/>
          <w:sz w:val="24"/>
          <w:szCs w:val="24"/>
          <w:shd w:val="clear" w:fill="FFFFFF"/>
        </w:rPr>
        <w:t>七、其他补充事宜</w:t>
      </w:r>
    </w:p>
    <w:p w14:paraId="098BB7A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注：1.投标人须在磋商文件获取截止时间前使用捆绑CA证书登录安康市公共资源交易中心（http://ak.sxggzyjy.cn/），选择有意向的项目点击“我要投标”完善相关信息；2.网上投标成功后，投标单位须在磋商文件获取截止时间前将加盖公章的网上投标成功回执单、营业执照、经办人身份证复印件（备注经办人联系电话及邮箱）扫描电子版发送至邮箱2991944368@qq.com；3.下载文件：投标人登录安康市公共资源交易中心（http://ak.sxggzyjy.cn/），选择“交易乙方”身份进入投标人界面下载磋商文件；4.本项目采用电子化投标及远程不见面开标方式，相关操作流程详见全国公共资源交易平台（陕西省）网站[服务指南-下载专区]中的《陕西省公共资源交易中心政府采购项目投标指南》；5.未及时下载磋商文件的将会影响后续开评标活动，如无进行线上操作，导致无法参与投标的，责任自负。</w:t>
      </w:r>
    </w:p>
    <w:p w14:paraId="7AED36B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9"/>
          <w:rFonts w:hint="eastAsia" w:ascii="宋体" w:hAnsi="宋体" w:eastAsia="宋体" w:cs="宋体"/>
          <w:b/>
          <w:bCs/>
          <w:i w:val="0"/>
          <w:iCs w:val="0"/>
          <w:caps w:val="0"/>
          <w:color w:val="auto"/>
          <w:spacing w:val="0"/>
          <w:sz w:val="24"/>
          <w:szCs w:val="24"/>
          <w:shd w:val="clear" w:fill="FFFFFF"/>
        </w:rPr>
        <w:t>八、对本次招标提出询问，请按以下方式联系。</w:t>
      </w:r>
    </w:p>
    <w:p w14:paraId="46C943C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E03BA7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名称：安康市第一小学</w:t>
      </w:r>
    </w:p>
    <w:p w14:paraId="65B1101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地址：安康市汉滨区育才路17号</w:t>
      </w:r>
    </w:p>
    <w:p w14:paraId="3BD3E09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联系方式：13509153178</w:t>
      </w:r>
    </w:p>
    <w:p w14:paraId="18889EC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6AFCE2C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名称：陕西悦嘉冠宏项目管理有限公司</w:t>
      </w:r>
    </w:p>
    <w:p w14:paraId="181351D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地址：安康市汉滨区吾悦广场二期商铺S2-121</w:t>
      </w:r>
    </w:p>
    <w:p w14:paraId="01DF600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联系方式：09153115535</w:t>
      </w:r>
    </w:p>
    <w:p w14:paraId="07673A9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5ECBE9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项目联系人：熊女士</w:t>
      </w:r>
    </w:p>
    <w:p w14:paraId="42652AD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电话：15809159650</w:t>
      </w:r>
    </w:p>
    <w:p w14:paraId="17CBCB1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p>
    <w:p w14:paraId="28789DC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right"/>
        <w:textAlignment w:val="auto"/>
        <w:rPr>
          <w:rFonts w:hint="eastAsia" w:ascii="宋体" w:hAnsi="宋体" w:eastAsia="宋体" w:cs="宋体"/>
          <w:i w:val="0"/>
          <w:iCs w:val="0"/>
          <w:caps w:val="0"/>
          <w:color w:val="auto"/>
          <w:spacing w:val="0"/>
          <w:sz w:val="24"/>
          <w:szCs w:val="24"/>
          <w:shd w:val="clear" w:fill="FFFFFF"/>
        </w:rPr>
      </w:pPr>
    </w:p>
    <w:p w14:paraId="2A26085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right"/>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陕西悦嘉冠宏项目管理有限公司</w:t>
      </w:r>
    </w:p>
    <w:p w14:paraId="43BFBBB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right"/>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2026年06月12日</w:t>
      </w:r>
    </w:p>
    <w:p w14:paraId="66C539BD">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480"/>
        <w:jc w:val="right"/>
        <w:textAlignment w:val="auto"/>
        <w:rPr>
          <w:rFonts w:hint="eastAsia" w:ascii="宋体" w:hAnsi="宋体" w:eastAsia="宋体" w:cs="宋体"/>
          <w:b/>
          <w:color w:val="auto"/>
          <w:sz w:val="32"/>
          <w:szCs w:val="32"/>
          <w:lang w:eastAsia="zh-CN"/>
        </w:rPr>
      </w:pPr>
    </w:p>
    <w:p w14:paraId="4DD0DEEF">
      <w:pPr>
        <w:spacing w:line="380" w:lineRule="exact"/>
        <w:jc w:val="center"/>
        <w:outlineLvl w:val="0"/>
        <w:rPr>
          <w:rFonts w:hint="eastAsia" w:ascii="宋体" w:hAnsi="宋体" w:eastAsia="宋体" w:cs="宋体"/>
          <w:b/>
          <w:color w:val="auto"/>
          <w:sz w:val="32"/>
          <w:szCs w:val="32"/>
          <w:lang w:eastAsia="zh-CN"/>
        </w:rPr>
      </w:pPr>
    </w:p>
    <w:p w14:paraId="2DB7FD44">
      <w:pPr>
        <w:spacing w:line="380" w:lineRule="exact"/>
        <w:jc w:val="center"/>
        <w:outlineLvl w:val="0"/>
        <w:rPr>
          <w:rFonts w:hint="eastAsia" w:ascii="宋体" w:hAnsi="宋体" w:eastAsia="宋体" w:cs="宋体"/>
          <w:b/>
          <w:color w:val="auto"/>
          <w:sz w:val="32"/>
          <w:szCs w:val="32"/>
          <w:lang w:eastAsia="zh-CN"/>
        </w:rPr>
      </w:pPr>
    </w:p>
    <w:p w14:paraId="5F4F31D9">
      <w:pPr>
        <w:spacing w:line="380" w:lineRule="exact"/>
        <w:jc w:val="center"/>
        <w:outlineLvl w:val="0"/>
        <w:rPr>
          <w:rFonts w:hint="eastAsia" w:ascii="宋体" w:hAnsi="宋体" w:eastAsia="宋体" w:cs="宋体"/>
          <w:b/>
          <w:color w:val="auto"/>
          <w:sz w:val="32"/>
          <w:szCs w:val="32"/>
          <w:lang w:eastAsia="zh-CN"/>
        </w:rPr>
      </w:pPr>
    </w:p>
    <w:p w14:paraId="0133F5E9">
      <w:pPr>
        <w:spacing w:line="380" w:lineRule="exact"/>
        <w:jc w:val="center"/>
        <w:outlineLvl w:val="0"/>
        <w:rPr>
          <w:rFonts w:hint="eastAsia" w:ascii="宋体" w:hAnsi="宋体" w:eastAsia="宋体" w:cs="宋体"/>
          <w:b/>
          <w:color w:val="auto"/>
          <w:sz w:val="32"/>
          <w:szCs w:val="32"/>
          <w:lang w:eastAsia="zh-CN"/>
        </w:rPr>
      </w:pPr>
    </w:p>
    <w:p w14:paraId="15400F0C">
      <w:pPr>
        <w:spacing w:line="380" w:lineRule="exact"/>
        <w:jc w:val="center"/>
        <w:outlineLvl w:val="0"/>
        <w:rPr>
          <w:rFonts w:hint="eastAsia" w:ascii="宋体" w:hAnsi="宋体" w:eastAsia="宋体" w:cs="宋体"/>
          <w:b/>
          <w:color w:val="auto"/>
          <w:sz w:val="32"/>
          <w:szCs w:val="32"/>
          <w:lang w:eastAsia="zh-CN"/>
        </w:rPr>
      </w:pPr>
    </w:p>
    <w:p w14:paraId="1C1CFA7B">
      <w:pPr>
        <w:spacing w:line="380" w:lineRule="exact"/>
        <w:jc w:val="center"/>
        <w:outlineLvl w:val="0"/>
        <w:rPr>
          <w:rFonts w:hint="eastAsia" w:ascii="宋体" w:hAnsi="宋体" w:eastAsia="宋体" w:cs="宋体"/>
          <w:b/>
          <w:color w:val="auto"/>
          <w:sz w:val="32"/>
          <w:szCs w:val="32"/>
          <w:lang w:eastAsia="zh-CN"/>
        </w:rPr>
      </w:pPr>
    </w:p>
    <w:p w14:paraId="1BD32F52">
      <w:pPr>
        <w:spacing w:line="380" w:lineRule="exact"/>
        <w:jc w:val="center"/>
        <w:outlineLvl w:val="0"/>
        <w:rPr>
          <w:rFonts w:hint="eastAsia" w:ascii="宋体" w:hAnsi="宋体" w:eastAsia="宋体" w:cs="宋体"/>
          <w:b/>
          <w:color w:val="auto"/>
          <w:sz w:val="32"/>
          <w:szCs w:val="32"/>
          <w:lang w:eastAsia="zh-CN"/>
        </w:rPr>
      </w:pPr>
    </w:p>
    <w:p w14:paraId="1DF76A24">
      <w:pPr>
        <w:spacing w:line="380" w:lineRule="exact"/>
        <w:jc w:val="center"/>
        <w:outlineLvl w:val="0"/>
        <w:rPr>
          <w:rFonts w:hint="eastAsia" w:ascii="宋体" w:hAnsi="宋体" w:eastAsia="宋体" w:cs="宋体"/>
          <w:b/>
          <w:color w:val="auto"/>
          <w:sz w:val="32"/>
          <w:szCs w:val="32"/>
          <w:lang w:eastAsia="zh-CN"/>
        </w:rPr>
      </w:pPr>
    </w:p>
    <w:p w14:paraId="34D29AE6">
      <w:pPr>
        <w:spacing w:line="380" w:lineRule="exact"/>
        <w:jc w:val="center"/>
        <w:outlineLvl w:val="0"/>
        <w:rPr>
          <w:rFonts w:hint="eastAsia" w:ascii="宋体" w:hAnsi="宋体" w:eastAsia="宋体" w:cs="宋体"/>
          <w:b/>
          <w:color w:val="auto"/>
          <w:sz w:val="32"/>
          <w:szCs w:val="32"/>
          <w:lang w:eastAsia="zh-CN"/>
        </w:rPr>
      </w:pPr>
    </w:p>
    <w:p w14:paraId="36D8F030">
      <w:pPr>
        <w:spacing w:line="380" w:lineRule="exact"/>
        <w:jc w:val="center"/>
        <w:outlineLvl w:val="0"/>
        <w:rPr>
          <w:rFonts w:hint="eastAsia" w:ascii="宋体" w:hAnsi="宋体" w:eastAsia="宋体" w:cs="宋体"/>
          <w:b/>
          <w:color w:val="auto"/>
          <w:sz w:val="32"/>
          <w:szCs w:val="32"/>
          <w:lang w:eastAsia="zh-CN"/>
        </w:rPr>
      </w:pPr>
    </w:p>
    <w:p w14:paraId="50B33504">
      <w:pPr>
        <w:spacing w:line="380" w:lineRule="exact"/>
        <w:jc w:val="center"/>
        <w:outlineLvl w:val="0"/>
        <w:rPr>
          <w:rFonts w:hint="eastAsia" w:ascii="宋体" w:hAnsi="宋体" w:eastAsia="宋体" w:cs="宋体"/>
          <w:b/>
          <w:color w:val="auto"/>
          <w:sz w:val="32"/>
          <w:szCs w:val="32"/>
          <w:lang w:eastAsia="zh-CN"/>
        </w:rPr>
      </w:pPr>
    </w:p>
    <w:p w14:paraId="0F5AE344">
      <w:pPr>
        <w:spacing w:line="380" w:lineRule="exact"/>
        <w:jc w:val="center"/>
        <w:outlineLvl w:val="0"/>
        <w:rPr>
          <w:rFonts w:hint="eastAsia" w:ascii="宋体" w:hAnsi="宋体" w:eastAsia="宋体" w:cs="宋体"/>
          <w:b/>
          <w:color w:val="auto"/>
          <w:sz w:val="32"/>
          <w:szCs w:val="32"/>
          <w:lang w:eastAsia="zh-CN"/>
        </w:rPr>
      </w:pPr>
    </w:p>
    <w:p w14:paraId="076ABFDF">
      <w:pPr>
        <w:spacing w:line="380" w:lineRule="exact"/>
        <w:jc w:val="center"/>
        <w:outlineLvl w:val="0"/>
        <w:rPr>
          <w:rFonts w:hint="eastAsia" w:ascii="宋体" w:hAnsi="宋体" w:eastAsia="宋体" w:cs="宋体"/>
          <w:b/>
          <w:color w:val="auto"/>
          <w:sz w:val="32"/>
          <w:szCs w:val="32"/>
          <w:lang w:eastAsia="zh-CN"/>
        </w:rPr>
      </w:pPr>
    </w:p>
    <w:p w14:paraId="7652312E">
      <w:pPr>
        <w:spacing w:line="380" w:lineRule="exact"/>
        <w:jc w:val="center"/>
        <w:outlineLvl w:val="0"/>
        <w:rPr>
          <w:rFonts w:hint="eastAsia" w:ascii="宋体" w:hAnsi="宋体" w:eastAsia="宋体" w:cs="宋体"/>
          <w:b/>
          <w:color w:val="auto"/>
          <w:sz w:val="32"/>
          <w:szCs w:val="32"/>
          <w:lang w:eastAsia="zh-CN"/>
        </w:rPr>
      </w:pPr>
    </w:p>
    <w:p w14:paraId="1E8086DF">
      <w:pPr>
        <w:spacing w:line="380" w:lineRule="exact"/>
        <w:jc w:val="center"/>
        <w:outlineLvl w:val="0"/>
        <w:rPr>
          <w:rFonts w:hint="eastAsia" w:ascii="宋体" w:hAnsi="宋体" w:eastAsia="宋体" w:cs="宋体"/>
          <w:b/>
          <w:color w:val="auto"/>
          <w:sz w:val="32"/>
          <w:szCs w:val="32"/>
          <w:lang w:eastAsia="zh-CN"/>
        </w:rPr>
      </w:pPr>
    </w:p>
    <w:p w14:paraId="65C255DB">
      <w:pPr>
        <w:spacing w:line="380" w:lineRule="exact"/>
        <w:jc w:val="center"/>
        <w:outlineLvl w:val="0"/>
        <w:rPr>
          <w:rFonts w:hint="eastAsia" w:ascii="宋体" w:hAnsi="宋体" w:eastAsia="宋体" w:cs="宋体"/>
          <w:b/>
          <w:color w:val="auto"/>
          <w:sz w:val="32"/>
          <w:szCs w:val="32"/>
          <w:lang w:eastAsia="zh-CN"/>
        </w:rPr>
      </w:pPr>
    </w:p>
    <w:p w14:paraId="0B3272D0">
      <w:pPr>
        <w:spacing w:line="380" w:lineRule="exact"/>
        <w:jc w:val="center"/>
        <w:outlineLvl w:val="0"/>
        <w:rPr>
          <w:rFonts w:hint="eastAsia" w:ascii="宋体" w:hAnsi="宋体" w:eastAsia="宋体" w:cs="宋体"/>
          <w:b/>
          <w:color w:val="auto"/>
          <w:sz w:val="32"/>
          <w:szCs w:val="32"/>
          <w:lang w:eastAsia="zh-CN"/>
        </w:rPr>
      </w:pPr>
    </w:p>
    <w:p w14:paraId="785AE052">
      <w:pPr>
        <w:spacing w:line="380" w:lineRule="exact"/>
        <w:jc w:val="center"/>
        <w:outlineLvl w:val="0"/>
        <w:rPr>
          <w:rFonts w:hint="eastAsia" w:ascii="宋体" w:hAnsi="宋体" w:eastAsia="宋体" w:cs="宋体"/>
          <w:b/>
          <w:color w:val="auto"/>
          <w:sz w:val="32"/>
          <w:szCs w:val="32"/>
          <w:lang w:eastAsia="zh-CN"/>
        </w:rPr>
      </w:pPr>
    </w:p>
    <w:p w14:paraId="53A8E82A">
      <w:pPr>
        <w:spacing w:line="380" w:lineRule="exact"/>
        <w:jc w:val="center"/>
        <w:outlineLvl w:val="0"/>
        <w:rPr>
          <w:rFonts w:hint="eastAsia" w:ascii="宋体" w:hAnsi="宋体" w:eastAsia="宋体" w:cs="宋体"/>
          <w:b/>
          <w:color w:val="auto"/>
          <w:sz w:val="32"/>
          <w:szCs w:val="32"/>
          <w:lang w:eastAsia="zh-CN"/>
        </w:rPr>
      </w:pPr>
    </w:p>
    <w:p w14:paraId="68F91EB7">
      <w:pPr>
        <w:spacing w:line="380" w:lineRule="exact"/>
        <w:jc w:val="center"/>
        <w:outlineLvl w:val="0"/>
        <w:rPr>
          <w:rFonts w:hint="eastAsia" w:ascii="宋体" w:hAnsi="宋体" w:eastAsia="宋体" w:cs="宋体"/>
          <w:b/>
          <w:color w:val="auto"/>
          <w:sz w:val="32"/>
          <w:szCs w:val="32"/>
          <w:lang w:eastAsia="zh-CN"/>
        </w:rPr>
      </w:pPr>
    </w:p>
    <w:p w14:paraId="467616A6">
      <w:pPr>
        <w:spacing w:line="380" w:lineRule="exact"/>
        <w:jc w:val="center"/>
        <w:outlineLvl w:val="0"/>
        <w:rPr>
          <w:rFonts w:hint="eastAsia" w:ascii="宋体" w:hAnsi="宋体" w:eastAsia="宋体" w:cs="宋体"/>
          <w:b/>
          <w:color w:val="auto"/>
          <w:sz w:val="32"/>
          <w:szCs w:val="32"/>
          <w:lang w:eastAsia="zh-CN"/>
        </w:rPr>
      </w:pPr>
    </w:p>
    <w:p w14:paraId="34E19750">
      <w:pPr>
        <w:spacing w:line="380" w:lineRule="exact"/>
        <w:jc w:val="center"/>
        <w:outlineLvl w:val="0"/>
        <w:rPr>
          <w:rFonts w:hint="eastAsia" w:ascii="宋体" w:hAnsi="宋体" w:eastAsia="宋体" w:cs="宋体"/>
          <w:b/>
          <w:color w:val="auto"/>
          <w:sz w:val="32"/>
          <w:szCs w:val="32"/>
          <w:lang w:eastAsia="zh-CN"/>
        </w:rPr>
      </w:pPr>
    </w:p>
    <w:p w14:paraId="07D08F2F">
      <w:pPr>
        <w:spacing w:line="380" w:lineRule="exact"/>
        <w:jc w:val="center"/>
        <w:outlineLvl w:val="0"/>
        <w:rPr>
          <w:rFonts w:hint="eastAsia" w:ascii="宋体" w:hAnsi="宋体" w:eastAsia="宋体" w:cs="宋体"/>
          <w:b/>
          <w:color w:val="auto"/>
          <w:sz w:val="32"/>
          <w:szCs w:val="32"/>
          <w:lang w:eastAsia="zh-CN"/>
        </w:rPr>
      </w:pPr>
    </w:p>
    <w:p w14:paraId="36DB3018">
      <w:pPr>
        <w:spacing w:line="380" w:lineRule="exact"/>
        <w:jc w:val="center"/>
        <w:outlineLvl w:val="0"/>
        <w:rPr>
          <w:rFonts w:hint="eastAsia" w:ascii="宋体" w:hAnsi="宋体" w:eastAsia="宋体" w:cs="宋体"/>
          <w:b/>
          <w:color w:val="auto"/>
          <w:sz w:val="32"/>
          <w:szCs w:val="32"/>
          <w:lang w:eastAsia="zh-CN"/>
        </w:rPr>
      </w:pPr>
    </w:p>
    <w:p w14:paraId="2A32A0A9">
      <w:pPr>
        <w:spacing w:line="380" w:lineRule="exact"/>
        <w:jc w:val="center"/>
        <w:outlineLvl w:val="0"/>
        <w:rPr>
          <w:rFonts w:hint="eastAsia" w:ascii="宋体" w:hAnsi="宋体" w:eastAsia="宋体" w:cs="宋体"/>
          <w:b/>
          <w:color w:val="auto"/>
          <w:sz w:val="32"/>
          <w:szCs w:val="32"/>
          <w:lang w:eastAsia="zh-CN"/>
        </w:rPr>
      </w:pPr>
    </w:p>
    <w:p w14:paraId="1316F6EA">
      <w:pPr>
        <w:spacing w:line="380" w:lineRule="exact"/>
        <w:jc w:val="center"/>
        <w:outlineLvl w:val="0"/>
        <w:rPr>
          <w:rFonts w:hint="eastAsia" w:ascii="宋体" w:hAnsi="宋体" w:eastAsia="宋体" w:cs="宋体"/>
          <w:b/>
          <w:color w:val="auto"/>
          <w:sz w:val="32"/>
          <w:szCs w:val="32"/>
          <w:lang w:eastAsia="zh-CN"/>
        </w:rPr>
      </w:pPr>
    </w:p>
    <w:p w14:paraId="7D80B5A3">
      <w:pPr>
        <w:spacing w:line="380" w:lineRule="exact"/>
        <w:jc w:val="center"/>
        <w:outlineLvl w:val="0"/>
        <w:rPr>
          <w:rFonts w:hint="eastAsia" w:ascii="宋体" w:hAnsi="宋体" w:eastAsia="宋体" w:cs="宋体"/>
          <w:b/>
          <w:color w:val="auto"/>
          <w:sz w:val="32"/>
          <w:szCs w:val="32"/>
          <w:lang w:eastAsia="zh-CN"/>
        </w:rPr>
      </w:pPr>
    </w:p>
    <w:p w14:paraId="16054D43">
      <w:pPr>
        <w:spacing w:line="380" w:lineRule="exact"/>
        <w:jc w:val="center"/>
        <w:outlineLvl w:val="0"/>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eastAsia="zh-CN"/>
        </w:rPr>
        <w:t>第二章</w:t>
      </w:r>
      <w:r>
        <w:rPr>
          <w:rFonts w:hint="eastAsia" w:ascii="宋体" w:hAnsi="宋体" w:eastAsia="宋体" w:cs="宋体"/>
          <w:b/>
          <w:color w:val="auto"/>
          <w:sz w:val="32"/>
          <w:szCs w:val="32"/>
          <w:lang w:val="en-US" w:eastAsia="zh-CN"/>
        </w:rPr>
        <w:t xml:space="preserve">    磋商须知</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14:paraId="2373A8AD">
      <w:pPr>
        <w:keepNext w:val="0"/>
        <w:keepLines w:val="0"/>
        <w:pageBreakBefore w:val="0"/>
        <w:widowControl w:val="0"/>
        <w:kinsoku/>
        <w:wordWrap/>
        <w:overflowPunct/>
        <w:topLinePunct w:val="0"/>
        <w:autoSpaceDE/>
        <w:autoSpaceDN/>
        <w:bidi w:val="0"/>
        <w:adjustRightInd/>
        <w:snapToGrid/>
        <w:spacing w:line="440" w:lineRule="exact"/>
        <w:jc w:val="left"/>
        <w:textAlignment w:val="auto"/>
        <w:outlineLvl w:val="1"/>
        <w:rPr>
          <w:rFonts w:hint="eastAsia" w:ascii="宋体" w:hAnsi="宋体" w:eastAsia="宋体" w:cs="宋体"/>
          <w:b/>
          <w:color w:val="auto"/>
          <w:sz w:val="30"/>
          <w:szCs w:val="30"/>
        </w:rPr>
      </w:pPr>
      <w:bookmarkStart w:id="23" w:name="_Toc245657539"/>
      <w:bookmarkStart w:id="24" w:name="_Toc245658520"/>
      <w:bookmarkStart w:id="25" w:name="_Toc167591316"/>
      <w:bookmarkStart w:id="26" w:name="_Toc167590761"/>
      <w:bookmarkStart w:id="27" w:name="_Toc167591029"/>
      <w:bookmarkStart w:id="28" w:name="_Toc244623577"/>
      <w:bookmarkStart w:id="29" w:name="_Toc175033578"/>
      <w:bookmarkStart w:id="30" w:name="_Toc170980440"/>
      <w:bookmarkStart w:id="31" w:name="_Toc169846859"/>
      <w:bookmarkStart w:id="32" w:name="_Toc167591130"/>
      <w:bookmarkStart w:id="33" w:name="_Toc167591478"/>
      <w:bookmarkStart w:id="34" w:name="_Toc208337150"/>
      <w:bookmarkStart w:id="35" w:name="_Toc245176651"/>
      <w:bookmarkStart w:id="36" w:name="_Toc167849346"/>
      <w:bookmarkStart w:id="37" w:name="_Toc170980538"/>
      <w:bookmarkStart w:id="38" w:name="_Toc169846762"/>
      <w:bookmarkStart w:id="39" w:name="_Toc175032423"/>
      <w:bookmarkStart w:id="40" w:name="_Toc173549964"/>
      <w:bookmarkStart w:id="41" w:name="_Toc207897902"/>
      <w:bookmarkStart w:id="42" w:name="_Toc169838518"/>
      <w:bookmarkStart w:id="43" w:name="_Toc154482465"/>
      <w:r>
        <w:rPr>
          <w:rFonts w:hint="eastAsia" w:ascii="宋体" w:hAnsi="宋体" w:eastAsia="宋体" w:cs="宋体"/>
          <w:b/>
          <w:color w:val="auto"/>
          <w:sz w:val="30"/>
          <w:szCs w:val="30"/>
        </w:rPr>
        <w:t>一、总 则</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0F5B38D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napToGrid w:val="0"/>
          <w:color w:val="auto"/>
          <w:kern w:val="0"/>
          <w:sz w:val="24"/>
        </w:rPr>
      </w:pPr>
      <w:r>
        <w:rPr>
          <w:rFonts w:hint="eastAsia" w:ascii="宋体" w:hAnsi="宋体" w:eastAsia="宋体" w:cs="宋体"/>
          <w:snapToGrid w:val="0"/>
          <w:color w:val="auto"/>
          <w:kern w:val="0"/>
          <w:sz w:val="24"/>
        </w:rPr>
        <w:t>本次</w:t>
      </w:r>
      <w:r>
        <w:rPr>
          <w:rFonts w:hint="eastAsia" w:ascii="宋体" w:hAnsi="宋体" w:eastAsia="宋体" w:cs="宋体"/>
          <w:snapToGrid w:val="0"/>
          <w:color w:val="auto"/>
          <w:kern w:val="0"/>
          <w:sz w:val="24"/>
          <w:lang w:eastAsia="zh-CN"/>
        </w:rPr>
        <w:t>招标</w:t>
      </w:r>
      <w:r>
        <w:rPr>
          <w:rFonts w:hint="eastAsia" w:ascii="宋体" w:hAnsi="宋体" w:eastAsia="宋体" w:cs="宋体"/>
          <w:snapToGrid w:val="0"/>
          <w:color w:val="auto"/>
          <w:kern w:val="0"/>
          <w:sz w:val="24"/>
        </w:rPr>
        <w:t>依据《中华人民共和国政府采购法及实施条例》、《政府采购竞争性磋商采购方式管理暂行办法》（财库〔2014〕214号)及国家现行有关法律法规执行。</w:t>
      </w:r>
    </w:p>
    <w:p w14:paraId="203D3F3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w:t>
      </w:r>
      <w:r>
        <w:rPr>
          <w:rFonts w:hint="eastAsia" w:ascii="宋体" w:hAnsi="宋体" w:eastAsia="宋体" w:cs="宋体"/>
          <w:b/>
          <w:color w:val="auto"/>
          <w:sz w:val="24"/>
          <w:lang w:eastAsia="zh-CN"/>
        </w:rPr>
        <w:t>采购人</w:t>
      </w:r>
      <w:r>
        <w:rPr>
          <w:rFonts w:hint="eastAsia" w:ascii="宋体" w:hAnsi="宋体" w:eastAsia="宋体" w:cs="宋体"/>
          <w:b/>
          <w:color w:val="auto"/>
          <w:sz w:val="24"/>
        </w:rPr>
        <w:t>、</w:t>
      </w:r>
      <w:r>
        <w:rPr>
          <w:rFonts w:hint="eastAsia" w:ascii="宋体" w:hAnsi="宋体" w:eastAsia="宋体" w:cs="宋体"/>
          <w:b/>
          <w:color w:val="auto"/>
          <w:sz w:val="24"/>
          <w:lang w:eastAsia="zh-CN"/>
        </w:rPr>
        <w:t>采购代理机构</w:t>
      </w:r>
      <w:r>
        <w:rPr>
          <w:rFonts w:hint="eastAsia" w:ascii="宋体" w:hAnsi="宋体" w:eastAsia="宋体" w:cs="宋体"/>
          <w:b/>
          <w:color w:val="auto"/>
          <w:sz w:val="24"/>
        </w:rPr>
        <w:t>、监督管理机构</w:t>
      </w:r>
    </w:p>
    <w:p w14:paraId="79F2281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1.1 </w:t>
      </w:r>
      <w:r>
        <w:rPr>
          <w:rFonts w:hint="eastAsia" w:ascii="宋体" w:hAnsi="宋体" w:eastAsia="宋体" w:cs="宋体"/>
          <w:color w:val="auto"/>
          <w:sz w:val="24"/>
          <w:lang w:eastAsia="zh-CN"/>
        </w:rPr>
        <w:t>采</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购</w:t>
      </w:r>
      <w:r>
        <w:rPr>
          <w:rFonts w:hint="eastAsia" w:ascii="宋体" w:hAnsi="宋体" w:eastAsia="宋体" w:cs="宋体"/>
          <w:color w:val="auto"/>
          <w:sz w:val="24"/>
        </w:rPr>
        <w:t xml:space="preserve">   人：</w:t>
      </w:r>
      <w:r>
        <w:rPr>
          <w:rFonts w:hint="eastAsia" w:ascii="宋体" w:hAnsi="宋体" w:cs="宋体"/>
          <w:color w:val="auto"/>
          <w:sz w:val="24"/>
          <w:lang w:eastAsia="zh-CN"/>
        </w:rPr>
        <w:t>安康市第一小学</w:t>
      </w:r>
      <w:r>
        <w:rPr>
          <w:rFonts w:hint="eastAsia" w:ascii="宋体" w:hAnsi="宋体" w:eastAsia="宋体" w:cs="宋体"/>
          <w:color w:val="auto"/>
          <w:sz w:val="24"/>
          <w:lang w:eastAsia="zh-CN"/>
        </w:rPr>
        <w:t>；</w:t>
      </w:r>
    </w:p>
    <w:p w14:paraId="63BD6D7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rPr>
        <w:t xml:space="preserve">1.2 </w:t>
      </w:r>
      <w:r>
        <w:rPr>
          <w:rFonts w:hint="eastAsia" w:ascii="宋体" w:hAnsi="宋体" w:eastAsia="宋体" w:cs="宋体"/>
          <w:color w:val="auto"/>
          <w:sz w:val="24"/>
          <w:lang w:eastAsia="zh-CN"/>
        </w:rPr>
        <w:t>采购</w:t>
      </w:r>
      <w:r>
        <w:rPr>
          <w:rFonts w:hint="eastAsia" w:ascii="宋体" w:hAnsi="宋体" w:eastAsia="宋体" w:cs="宋体"/>
          <w:color w:val="auto"/>
          <w:sz w:val="24"/>
        </w:rPr>
        <w:t>代理机构：</w:t>
      </w:r>
      <w:r>
        <w:rPr>
          <w:rFonts w:hint="eastAsia" w:ascii="宋体" w:hAnsi="宋体" w:eastAsia="宋体" w:cs="宋体"/>
          <w:color w:val="auto"/>
          <w:sz w:val="24"/>
          <w:szCs w:val="24"/>
          <w:lang w:val="en-US" w:eastAsia="zh-CN"/>
        </w:rPr>
        <w:t>陕西悦嘉冠宏项目管理有限公司</w:t>
      </w:r>
      <w:r>
        <w:rPr>
          <w:rFonts w:hint="eastAsia" w:ascii="宋体" w:hAnsi="宋体" w:eastAsia="宋体" w:cs="宋体"/>
          <w:color w:val="auto"/>
          <w:kern w:val="0"/>
          <w:sz w:val="24"/>
          <w:lang w:eastAsia="zh-CN"/>
        </w:rPr>
        <w:t>；</w:t>
      </w:r>
    </w:p>
    <w:p w14:paraId="02E5A59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rPr>
        <w:t xml:space="preserve">1.3 </w:t>
      </w:r>
      <w:r>
        <w:rPr>
          <w:rFonts w:hint="eastAsia" w:ascii="宋体" w:hAnsi="宋体" w:eastAsia="宋体" w:cs="宋体"/>
          <w:color w:val="auto"/>
          <w:sz w:val="24"/>
          <w:szCs w:val="24"/>
        </w:rPr>
        <w:t>招标采购单位：</w:t>
      </w:r>
      <w:r>
        <w:rPr>
          <w:rFonts w:hint="eastAsia" w:ascii="宋体" w:hAnsi="宋体" w:eastAsia="宋体" w:cs="宋体"/>
          <w:color w:val="auto"/>
          <w:sz w:val="24"/>
          <w:szCs w:val="24"/>
          <w:lang w:eastAsia="zh-CN"/>
        </w:rPr>
        <w:t>采购</w:t>
      </w:r>
      <w:r>
        <w:rPr>
          <w:rFonts w:hint="eastAsia" w:ascii="宋体" w:hAnsi="宋体" w:eastAsia="宋体" w:cs="宋体"/>
          <w:color w:val="auto"/>
          <w:sz w:val="24"/>
          <w:szCs w:val="24"/>
        </w:rPr>
        <w:t>人及</w:t>
      </w:r>
      <w:r>
        <w:rPr>
          <w:rFonts w:hint="eastAsia" w:ascii="宋体" w:hAnsi="宋体" w:eastAsia="宋体" w:cs="宋体"/>
          <w:color w:val="auto"/>
          <w:sz w:val="24"/>
          <w:szCs w:val="24"/>
          <w:lang w:eastAsia="zh-CN"/>
        </w:rPr>
        <w:t>采购</w:t>
      </w:r>
      <w:r>
        <w:rPr>
          <w:rFonts w:hint="eastAsia" w:ascii="宋体" w:hAnsi="宋体" w:eastAsia="宋体" w:cs="宋体"/>
          <w:color w:val="auto"/>
          <w:sz w:val="24"/>
          <w:szCs w:val="24"/>
        </w:rPr>
        <w:t>代理机构的统称</w:t>
      </w:r>
      <w:r>
        <w:rPr>
          <w:rFonts w:hint="eastAsia" w:ascii="宋体" w:hAnsi="宋体" w:eastAsia="宋体" w:cs="宋体"/>
          <w:color w:val="auto"/>
          <w:sz w:val="24"/>
          <w:szCs w:val="24"/>
          <w:lang w:eastAsia="zh-CN"/>
        </w:rPr>
        <w:t>；</w:t>
      </w:r>
    </w:p>
    <w:p w14:paraId="477C03B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lang w:val="en-US" w:eastAsia="zh-CN"/>
        </w:rPr>
        <w:t xml:space="preserve">1.4 </w:t>
      </w:r>
      <w:r>
        <w:rPr>
          <w:rFonts w:hint="eastAsia" w:ascii="宋体" w:hAnsi="宋体" w:eastAsia="宋体" w:cs="宋体"/>
          <w:color w:val="auto"/>
          <w:sz w:val="24"/>
        </w:rPr>
        <w:t>监督管理机构：</w:t>
      </w:r>
      <w:r>
        <w:rPr>
          <w:rFonts w:hint="eastAsia" w:ascii="宋体" w:hAnsi="宋体" w:cs="宋体"/>
          <w:color w:val="auto"/>
          <w:sz w:val="24"/>
          <w:lang w:val="en-US" w:eastAsia="zh-CN"/>
        </w:rPr>
        <w:t>安康市财政局</w:t>
      </w:r>
      <w:r>
        <w:rPr>
          <w:rFonts w:hint="eastAsia" w:ascii="宋体" w:hAnsi="宋体" w:eastAsia="宋体" w:cs="宋体"/>
          <w:color w:val="auto"/>
          <w:kern w:val="0"/>
          <w:sz w:val="24"/>
          <w:highlight w:val="none"/>
          <w:lang w:eastAsia="zh-CN"/>
        </w:rPr>
        <w:t>及采购人纪监部门。</w:t>
      </w:r>
    </w:p>
    <w:p w14:paraId="6308611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2．合格的投标单位、合格的工程与服务</w:t>
      </w:r>
    </w:p>
    <w:p w14:paraId="0E81BEF0">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 合格的投标单位 </w:t>
      </w:r>
    </w:p>
    <w:p w14:paraId="5B1A3F61">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2.1.1 依照《中华人民共和国公司法》注册、符合《中华人民共和国政府采购法》第二十二条要求具备的条件、并具备</w:t>
      </w:r>
      <w:r>
        <w:rPr>
          <w:rFonts w:hint="eastAsia" w:ascii="宋体" w:hAnsi="宋体" w:eastAsia="宋体" w:cs="宋体"/>
          <w:bCs/>
          <w:color w:val="auto"/>
          <w:sz w:val="24"/>
          <w:szCs w:val="24"/>
        </w:rPr>
        <w:t>国家规定的相关该行业必备资质，</w:t>
      </w:r>
      <w:r>
        <w:rPr>
          <w:rFonts w:hint="eastAsia" w:ascii="宋体" w:hAnsi="宋体" w:eastAsia="宋体" w:cs="宋体"/>
          <w:color w:val="auto"/>
          <w:sz w:val="24"/>
          <w:szCs w:val="24"/>
        </w:rPr>
        <w:t>有能力提供本次磋商</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工程和服务的投标单位。</w:t>
      </w:r>
    </w:p>
    <w:p w14:paraId="2EA573C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2.1.2 资质要求</w:t>
      </w:r>
    </w:p>
    <w:p w14:paraId="00C67D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rPr>
        <w:t>具有年检有效的统一社会信用代码的营业执照；</w:t>
      </w:r>
    </w:p>
    <w:p w14:paraId="31A2B38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lang w:val="en-US" w:eastAsia="zh-CN"/>
        </w:rPr>
        <w:t>2、</w:t>
      </w:r>
      <w:r>
        <w:rPr>
          <w:rFonts w:hint="eastAsia" w:ascii="宋体" w:hAnsi="宋体" w:cs="宋体"/>
          <w:i w:val="0"/>
          <w:iCs w:val="0"/>
          <w:caps w:val="0"/>
          <w:color w:val="auto"/>
          <w:spacing w:val="0"/>
          <w:sz w:val="24"/>
          <w:szCs w:val="24"/>
          <w:shd w:val="clear" w:fill="FFFFFF"/>
          <w:lang w:eastAsia="zh-CN"/>
        </w:rPr>
        <w:t>法定代表人授权委托书、被授权人身份证（法定代表人参加投标时,只需提供法定代表人身份证）；</w:t>
      </w:r>
    </w:p>
    <w:p w14:paraId="1D7814E1">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3、</w:t>
      </w:r>
      <w:r>
        <w:rPr>
          <w:rFonts w:hint="eastAsia" w:cs="宋体"/>
          <w:i w:val="0"/>
          <w:iCs w:val="0"/>
          <w:caps w:val="0"/>
          <w:color w:val="auto"/>
          <w:spacing w:val="0"/>
          <w:sz w:val="24"/>
          <w:szCs w:val="24"/>
          <w:shd w:val="clear" w:fill="FFFFFF"/>
          <w:lang w:eastAsia="zh-CN"/>
        </w:rPr>
        <w:t>投标单位须具备建设行政主管部门核发的建筑工程施工总承包三级（含三级）以上资质，及有效的安全生产许可证，并在人员、设备、资金等方面具备相应的施工能力。其中，拟派项目负责人（建造师）须具备建筑工程专业二级（含二级）以上注册建造师执业资格和有效的安全生产考核合格证书</w:t>
      </w:r>
      <w:r>
        <w:rPr>
          <w:rFonts w:hint="eastAsia" w:ascii="宋体" w:hAnsi="宋体" w:eastAsia="宋体" w:cs="宋体"/>
          <w:i w:val="0"/>
          <w:iCs w:val="0"/>
          <w:caps w:val="0"/>
          <w:color w:val="auto"/>
          <w:spacing w:val="0"/>
          <w:sz w:val="24"/>
          <w:szCs w:val="24"/>
          <w:shd w:val="clear" w:fill="FFFFFF"/>
        </w:rPr>
        <w:t>，且未担任其他在建工程的项目负责人，</w:t>
      </w:r>
      <w:r>
        <w:rPr>
          <w:rFonts w:hint="eastAsia" w:cs="宋体"/>
          <w:i w:val="0"/>
          <w:iCs w:val="0"/>
          <w:caps w:val="0"/>
          <w:color w:val="auto"/>
          <w:spacing w:val="0"/>
          <w:sz w:val="24"/>
          <w:szCs w:val="24"/>
          <w:shd w:val="clear" w:fill="FFFFFF"/>
          <w:lang w:eastAsia="zh-CN"/>
        </w:rPr>
        <w:t>提供无不良信用记录和无在建工程承诺书</w:t>
      </w:r>
      <w:r>
        <w:rPr>
          <w:rFonts w:hint="eastAsia" w:ascii="宋体" w:hAnsi="宋体" w:eastAsia="宋体" w:cs="宋体"/>
          <w:i w:val="0"/>
          <w:iCs w:val="0"/>
          <w:caps w:val="0"/>
          <w:color w:val="auto"/>
          <w:spacing w:val="0"/>
          <w:sz w:val="24"/>
          <w:szCs w:val="24"/>
          <w:shd w:val="clear" w:fill="FFFFFF"/>
        </w:rPr>
        <w:t>。外省企业在陕承揽业务前，应登录陕西省建筑市场监管与诚信信息一体化平台录入企业基本信息，陕西省建筑市场一体化平台企业库中无法查询的外省建筑企业不得参与投标，并将网页截图（加盖投标单位公章）</w:t>
      </w:r>
      <w:r>
        <w:rPr>
          <w:rFonts w:hint="eastAsia" w:ascii="宋体" w:hAnsi="宋体" w:cs="宋体"/>
          <w:i w:val="0"/>
          <w:iCs w:val="0"/>
          <w:caps w:val="0"/>
          <w:color w:val="auto"/>
          <w:spacing w:val="0"/>
          <w:sz w:val="24"/>
          <w:szCs w:val="24"/>
          <w:shd w:val="clear" w:fill="FFFFFF"/>
          <w:lang w:eastAsia="zh-CN"/>
        </w:rPr>
        <w:t>；</w:t>
      </w:r>
    </w:p>
    <w:p w14:paraId="1EA13674">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供应商未被列入失信被执行人、重大税收违法失信主体、政府采购严重违法失信行为记录名单，以“信用中国”网站(www.creditchina.gov.cn)、中国政府采购网(www.ccgp.gov.cn)查询结果为准</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截止时点为招标文件发出至投标截止时间内，</w:t>
      </w:r>
      <w:r>
        <w:rPr>
          <w:rFonts w:hint="eastAsia" w:ascii="宋体" w:hAnsi="宋体" w:eastAsia="宋体" w:cs="宋体"/>
          <w:b/>
          <w:bCs/>
          <w:color w:val="auto"/>
          <w:kern w:val="2"/>
          <w:sz w:val="24"/>
          <w:szCs w:val="24"/>
          <w:lang w:val="en-US" w:eastAsia="zh-CN" w:bidi="ar-SA"/>
        </w:rPr>
        <w:t>网页截图加盖投标供应商公章</w:t>
      </w:r>
      <w:r>
        <w:rPr>
          <w:rFonts w:hint="eastAsia" w:ascii="宋体" w:hAnsi="宋体" w:cs="宋体"/>
          <w:b/>
          <w:bCs/>
          <w:color w:val="auto"/>
          <w:kern w:val="2"/>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w:t>
      </w:r>
    </w:p>
    <w:p w14:paraId="3A134BB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具有良好的商业信誉和健全的财务会计管理制度</w:t>
      </w:r>
      <w:r>
        <w:rPr>
          <w:rFonts w:hint="eastAsia" w:ascii="宋体" w:hAnsi="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提供2024年</w:t>
      </w:r>
      <w:r>
        <w:rPr>
          <w:rFonts w:hint="eastAsia" w:ascii="宋体" w:hAnsi="宋体" w:cs="宋体"/>
          <w:i w:val="0"/>
          <w:iCs w:val="0"/>
          <w:caps w:val="0"/>
          <w:color w:val="auto"/>
          <w:spacing w:val="0"/>
          <w:sz w:val="24"/>
          <w:szCs w:val="24"/>
          <w:shd w:val="clear" w:fill="FFFFFF"/>
          <w:lang w:val="en-US" w:eastAsia="zh-CN"/>
        </w:rPr>
        <w:t>或2025年</w:t>
      </w:r>
      <w:r>
        <w:rPr>
          <w:rFonts w:hint="eastAsia" w:ascii="宋体" w:hAnsi="宋体" w:eastAsia="宋体" w:cs="宋体"/>
          <w:i w:val="0"/>
          <w:iCs w:val="0"/>
          <w:caps w:val="0"/>
          <w:color w:val="auto"/>
          <w:spacing w:val="0"/>
          <w:sz w:val="24"/>
          <w:szCs w:val="24"/>
          <w:shd w:val="clear" w:fill="FFFFFF"/>
        </w:rPr>
        <w:t>财务审计报告（成立时间至提交投标文件截止时间不足一年的可提供成立后任意时段的资产负债表即可）或提供其开标前一个月内基本存款账户开户银行出具的资信证明；</w:t>
      </w:r>
    </w:p>
    <w:p w14:paraId="6B76C2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社会保障资金缴纳证明：提供202</w:t>
      </w: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年1</w:t>
      </w:r>
      <w:r>
        <w:rPr>
          <w:rFonts w:hint="eastAsia" w:ascii="宋体" w:hAnsi="宋体"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rPr>
        <w:t>月至今任意一个月的社会保障资金缴纳证明或社会保险缴纳清单或社会保险缴纳专用收据（依法不需要缴纳社会保障资金或新成立的投标单位应提供相关文件证明）；</w:t>
      </w:r>
    </w:p>
    <w:p w14:paraId="7010E7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税收缴纳证明：提供202</w:t>
      </w: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年1</w:t>
      </w:r>
      <w:r>
        <w:rPr>
          <w:rFonts w:hint="eastAsia" w:ascii="宋体" w:hAnsi="宋体"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rPr>
        <w:t>月至今任意一个月已缴纳的完税证明（依法免税或新成立的投标单位应提供相关文件证明）；</w:t>
      </w:r>
    </w:p>
    <w:p w14:paraId="4E3381D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参加政府采购活动前三年内，在经营活动中没有重大违法记录的书面声明；</w:t>
      </w:r>
    </w:p>
    <w:p w14:paraId="5B3CF71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本项目不接受联合体投标；</w:t>
      </w:r>
    </w:p>
    <w:p w14:paraId="0E2DBF0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lang w:val="en-US" w:eastAsia="zh-CN"/>
        </w:rPr>
        <w:t>、本项目专门面向</w:t>
      </w:r>
      <w:r>
        <w:rPr>
          <w:rFonts w:hint="eastAsia" w:ascii="宋体" w:hAnsi="宋体" w:cs="宋体"/>
          <w:i w:val="0"/>
          <w:iCs w:val="0"/>
          <w:caps w:val="0"/>
          <w:color w:val="auto"/>
          <w:spacing w:val="0"/>
          <w:sz w:val="24"/>
          <w:szCs w:val="24"/>
          <w:shd w:val="clear" w:fill="FFFFFF"/>
          <w:lang w:val="en-US" w:eastAsia="zh-CN"/>
        </w:rPr>
        <w:t>中小</w:t>
      </w:r>
      <w:r>
        <w:rPr>
          <w:rFonts w:hint="eastAsia" w:ascii="宋体" w:hAnsi="宋体" w:eastAsia="宋体" w:cs="宋体"/>
          <w:i w:val="0"/>
          <w:iCs w:val="0"/>
          <w:caps w:val="0"/>
          <w:color w:val="auto"/>
          <w:spacing w:val="0"/>
          <w:sz w:val="24"/>
          <w:szCs w:val="24"/>
          <w:shd w:val="clear" w:fill="FFFFFF"/>
          <w:lang w:val="en-US" w:eastAsia="zh-CN"/>
        </w:rPr>
        <w:t>企业采购，参与本项目投标的供应商须提供《中小企业声明函》，本项目采购标的对应的中小企业划分标准所属行业为：建筑业。</w:t>
      </w:r>
    </w:p>
    <w:p w14:paraId="4CBBD9C9">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w:t>
      </w:r>
      <w:r>
        <w:rPr>
          <w:rFonts w:hint="eastAsia" w:ascii="宋体" w:hAnsi="宋体" w:cs="宋体"/>
          <w:color w:val="auto"/>
          <w:sz w:val="24"/>
          <w:szCs w:val="24"/>
          <w:lang w:val="en-US" w:eastAsia="zh-CN"/>
        </w:rPr>
        <w:t>3投标供应商</w:t>
      </w:r>
      <w:r>
        <w:rPr>
          <w:rFonts w:hint="eastAsia" w:ascii="宋体" w:hAnsi="宋体" w:eastAsia="宋体" w:cs="宋体"/>
          <w:color w:val="auto"/>
          <w:sz w:val="24"/>
          <w:szCs w:val="24"/>
          <w:lang w:val="en-US" w:eastAsia="zh-CN"/>
        </w:rPr>
        <w:t>须使用CA证书在安康市公共资源交易中心点击“我要投标”完善相关信息，未完善信息的潜在供应商均无资格参加投标</w:t>
      </w:r>
      <w:r>
        <w:rPr>
          <w:rFonts w:hint="eastAsia" w:ascii="宋体" w:hAnsi="宋体" w:eastAsia="宋体" w:cs="宋体"/>
          <w:color w:val="auto"/>
          <w:sz w:val="24"/>
          <w:szCs w:val="24"/>
        </w:rPr>
        <w:t>。</w:t>
      </w:r>
    </w:p>
    <w:p w14:paraId="23D3A934">
      <w:pPr>
        <w:pStyle w:val="15"/>
        <w:keepNext w:val="0"/>
        <w:keepLines w:val="0"/>
        <w:pageBreakBefore w:val="0"/>
        <w:widowControl w:val="0"/>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宋体"/>
          <w:color w:val="auto"/>
        </w:rPr>
      </w:pPr>
      <w:r>
        <w:rPr>
          <w:rFonts w:hint="eastAsia" w:ascii="宋体" w:hAnsi="宋体" w:eastAsia="宋体" w:cs="宋体"/>
          <w:b/>
          <w:bCs/>
          <w:color w:val="auto"/>
          <w:sz w:val="24"/>
        </w:rPr>
        <w:t>2.1.</w:t>
      </w:r>
      <w:r>
        <w:rPr>
          <w:rFonts w:hint="eastAsia" w:ascii="宋体" w:hAnsi="宋体" w:cs="宋体"/>
          <w:b/>
          <w:bCs/>
          <w:color w:val="auto"/>
          <w:sz w:val="24"/>
          <w:lang w:val="en-US" w:eastAsia="zh-CN"/>
        </w:rPr>
        <w:t>4</w:t>
      </w:r>
      <w:r>
        <w:rPr>
          <w:rFonts w:hint="eastAsia" w:ascii="宋体" w:hAnsi="宋体" w:eastAsia="宋体" w:cs="宋体"/>
          <w:b/>
          <w:bCs/>
          <w:color w:val="auto"/>
          <w:sz w:val="24"/>
        </w:rPr>
        <w:t xml:space="preserve"> </w:t>
      </w:r>
      <w:r>
        <w:rPr>
          <w:rFonts w:hint="eastAsia" w:ascii="宋体" w:hAnsi="宋体" w:eastAsia="宋体" w:cs="宋体"/>
          <w:b/>
          <w:color w:val="auto"/>
          <w:sz w:val="24"/>
        </w:rPr>
        <w:t>根据《陕西省财政厅关于政府采购供应商注册登记有关事项的通知》的要求，参加本项目投标且符合《政府采购法》第二十二条规定的合格供应商须通过陕西省政府采购网（http://www.ccgp-shaanxi.gov.cn/）注册登记加入陕西省政府采购供应商库，以便中标</w:t>
      </w: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成交</w:t>
      </w:r>
      <w:r>
        <w:rPr>
          <w:rFonts w:hint="eastAsia" w:ascii="宋体" w:hAnsi="宋体" w:eastAsia="宋体" w:cs="宋体"/>
          <w:b/>
          <w:color w:val="auto"/>
          <w:sz w:val="24"/>
          <w:lang w:eastAsia="zh-CN"/>
        </w:rPr>
        <w:t>）</w:t>
      </w:r>
      <w:r>
        <w:rPr>
          <w:rFonts w:hint="eastAsia" w:ascii="宋体" w:hAnsi="宋体" w:eastAsia="宋体" w:cs="宋体"/>
          <w:b/>
          <w:color w:val="auto"/>
          <w:sz w:val="24"/>
        </w:rPr>
        <w:t>后能顺利录入中标</w:t>
      </w: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成交</w:t>
      </w:r>
      <w:r>
        <w:rPr>
          <w:rFonts w:hint="eastAsia" w:ascii="宋体" w:hAnsi="宋体" w:eastAsia="宋体" w:cs="宋体"/>
          <w:b/>
          <w:color w:val="auto"/>
          <w:sz w:val="24"/>
          <w:lang w:eastAsia="zh-CN"/>
        </w:rPr>
        <w:t>）</w:t>
      </w:r>
      <w:r>
        <w:rPr>
          <w:rFonts w:hint="eastAsia" w:ascii="宋体" w:hAnsi="宋体" w:eastAsia="宋体" w:cs="宋体"/>
          <w:b/>
          <w:color w:val="auto"/>
          <w:sz w:val="24"/>
        </w:rPr>
        <w:t>单位信息，若未办理入库手续，造成不能发布中标</w:t>
      </w: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成交</w:t>
      </w:r>
      <w:r>
        <w:rPr>
          <w:rFonts w:hint="eastAsia" w:ascii="宋体" w:hAnsi="宋体" w:eastAsia="宋体" w:cs="宋体"/>
          <w:b/>
          <w:color w:val="auto"/>
          <w:sz w:val="24"/>
          <w:lang w:eastAsia="zh-CN"/>
        </w:rPr>
        <w:t>）</w:t>
      </w:r>
      <w:r>
        <w:rPr>
          <w:rFonts w:hint="eastAsia" w:ascii="宋体" w:hAnsi="宋体" w:eastAsia="宋体" w:cs="宋体"/>
          <w:b/>
          <w:color w:val="auto"/>
          <w:sz w:val="24"/>
        </w:rPr>
        <w:t>公告，责任自负；</w:t>
      </w:r>
    </w:p>
    <w:p w14:paraId="2689887B">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 合格的工程</w:t>
      </w:r>
    </w:p>
    <w:p w14:paraId="2DF40FBF">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 工程范围及工期、质量要求。</w:t>
      </w:r>
    </w:p>
    <w:p w14:paraId="501BEEA2">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2.2.1.1 工程范围：详见工程量清单。</w:t>
      </w:r>
    </w:p>
    <w:p w14:paraId="1A14662E">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2.2.1.2 质量要求：合格。</w:t>
      </w:r>
    </w:p>
    <w:p w14:paraId="759FF8EF">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本工程的工程质量应符合国家工程质量验收标准合格以上要求，投标单位应按现行的国家施工验收规范和质量评定标准和设计图纸、施工说明书、设备说明书、设计变更等技术文件作为施工依据。</w:t>
      </w:r>
    </w:p>
    <w:p w14:paraId="078EFC8B">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如工程质量达不到约定条件的部分，一经发现。可要求投标单位返工，直至达到合同约定条件，并由投标单位承担返工费用。返工后仍达不到约定条件，应继续返工到约定条件或合格标准。投标单位承诺的质量等级达不到约定条件应承担违约责任，并按合同总价格 5 %支付赔偿金。</w:t>
      </w:r>
    </w:p>
    <w:p w14:paraId="6BC2A44E">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xml:space="preserve"> 工期</w:t>
      </w:r>
    </w:p>
    <w:p w14:paraId="20E71897">
      <w:pPr>
        <w:pStyle w:val="15"/>
        <w:keepNext w:val="0"/>
        <w:keepLines w:val="0"/>
        <w:pageBreakBefore w:val="0"/>
        <w:widowControl w:val="0"/>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2.2.1.</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.1 工期为</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60日历天</w:t>
      </w:r>
      <w:r>
        <w:rPr>
          <w:rFonts w:hint="eastAsia" w:ascii="宋体" w:hAnsi="宋体" w:eastAsia="宋体" w:cs="宋体"/>
          <w:b/>
          <w:bCs/>
          <w:color w:val="auto"/>
          <w:sz w:val="24"/>
          <w:szCs w:val="24"/>
          <w:highlight w:val="none"/>
        </w:rPr>
        <w:t>。</w:t>
      </w:r>
    </w:p>
    <w:p w14:paraId="454C9D38">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 工期延误：如果由于以下原因造成竣工日期推迟延误，经</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代表确认后，投标单位有理由延期完成工程或部分工程，</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应同投标单位协商决定延长竣工时间的期限。</w:t>
      </w:r>
    </w:p>
    <w:p w14:paraId="238B2B2F">
      <w:pPr>
        <w:pStyle w:val="15"/>
        <w:keepNext w:val="0"/>
        <w:keepLines w:val="0"/>
        <w:pageBreakBefore w:val="0"/>
        <w:widowControl w:val="0"/>
        <w:kinsoku/>
        <w:wordWrap/>
        <w:overflowPunct/>
        <w:topLinePunct w:val="0"/>
        <w:autoSpaceDE/>
        <w:autoSpaceDN/>
        <w:bidi w:val="0"/>
        <w:adjustRightInd/>
        <w:snapToGrid/>
        <w:spacing w:after="0"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（1）额外的或附加的工程数量。</w:t>
      </w:r>
    </w:p>
    <w:p w14:paraId="204BC6DB">
      <w:pPr>
        <w:pStyle w:val="15"/>
        <w:keepNext w:val="0"/>
        <w:keepLines w:val="0"/>
        <w:pageBreakBefore w:val="0"/>
        <w:widowControl w:val="0"/>
        <w:kinsoku/>
        <w:wordWrap/>
        <w:overflowPunct/>
        <w:topLinePunct w:val="0"/>
        <w:autoSpaceDE/>
        <w:autoSpaceDN/>
        <w:bidi w:val="0"/>
        <w:adjustRightInd/>
        <w:snapToGrid/>
        <w:spacing w:after="0"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（2）由</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原因造成的延误或无故障碍、阻止。</w:t>
      </w:r>
    </w:p>
    <w:p w14:paraId="27DCD9DA">
      <w:pPr>
        <w:pStyle w:val="15"/>
        <w:keepNext w:val="0"/>
        <w:keepLines w:val="0"/>
        <w:pageBreakBefore w:val="0"/>
        <w:widowControl w:val="0"/>
        <w:kinsoku/>
        <w:wordWrap/>
        <w:overflowPunct/>
        <w:topLinePunct w:val="0"/>
        <w:autoSpaceDE/>
        <w:autoSpaceDN/>
        <w:bidi w:val="0"/>
        <w:adjustRightInd/>
        <w:snapToGrid/>
        <w:spacing w:after="0"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（3）不可抗力。</w:t>
      </w:r>
    </w:p>
    <w:p w14:paraId="221BBA90">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 非上述原因，投标单位不能按合同工期完成施工，应承担违约责任，并向</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支付赔偿费。赔偿费支付办法按合同工期每推延一天赔偿300元，限额为合同总造价的百分之二。</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可从应向投标单位支付的任何金额中扣除此项赔偿费。此赔偿费的支付并不能解除投标单位完成工程的责任或合同规定的其它责任。</w:t>
      </w:r>
    </w:p>
    <w:p w14:paraId="7D91A260">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.4 工程提前，</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不支付投标单位实际施工工期提前于合同工期的赶工措施费和提前竣工奖。</w:t>
      </w:r>
    </w:p>
    <w:p w14:paraId="64BCB69E">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踏勘现场</w:t>
      </w:r>
    </w:p>
    <w:p w14:paraId="6FFC4ED0">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 经</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允许，由投标单位自行现场踏勘，投标单位将需澄清的问题以书面形式提交，</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对投标单位提出的问题或现场踏勘的问题进行答复，形成答疑纪要发送投标单位。投标单位承担踏勘现场所发生的自身费用。</w:t>
      </w:r>
    </w:p>
    <w:p w14:paraId="6BB3CB93">
      <w:pPr>
        <w:pStyle w:val="15"/>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.2 </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和</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向投标单位提供的有关现场的数据和资料，是现有的能被投标单位利用的资料，</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和</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对投标单位做出的任何推论、理解和结论均不承担责任。</w:t>
      </w:r>
    </w:p>
    <w:p w14:paraId="33D61C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.3 经</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允许，投标单位可为踏勘目的进入项目现场，但投标单位不得因此使</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承担有关的责任和蒙受损失。投标单位应承担踏勘现场的责任和风险。</w:t>
      </w:r>
    </w:p>
    <w:p w14:paraId="2D05968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3．磋商费用</w:t>
      </w:r>
    </w:p>
    <w:p w14:paraId="61E7FDD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color w:val="auto"/>
          <w:sz w:val="30"/>
          <w:szCs w:val="30"/>
        </w:rPr>
      </w:pPr>
      <w:r>
        <w:rPr>
          <w:rFonts w:hint="eastAsia" w:ascii="宋体" w:hAnsi="宋体" w:eastAsia="宋体" w:cs="宋体"/>
          <w:b w:val="0"/>
          <w:bCs/>
          <w:color w:val="auto"/>
          <w:sz w:val="24"/>
        </w:rPr>
        <w:t>无论磋商结果如何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投标单位应承担所有与准备和参加磋商有关的费用。</w:t>
      </w:r>
      <w:bookmarkStart w:id="44" w:name="_Toc154482466"/>
      <w:bookmarkStart w:id="45" w:name="_Toc175033579"/>
      <w:bookmarkStart w:id="46" w:name="_Toc244623578"/>
      <w:bookmarkStart w:id="47" w:name="_Toc170980539"/>
      <w:bookmarkStart w:id="48" w:name="_Toc167591479"/>
      <w:bookmarkStart w:id="49" w:name="_Toc167591317"/>
      <w:bookmarkStart w:id="50" w:name="_Toc208337151"/>
      <w:bookmarkStart w:id="51" w:name="_Toc175032424"/>
      <w:bookmarkStart w:id="52" w:name="_Toc245658521"/>
      <w:bookmarkStart w:id="53" w:name="_Toc173549965"/>
      <w:bookmarkStart w:id="54" w:name="_Toc170980441"/>
      <w:bookmarkStart w:id="55" w:name="_Toc245176652"/>
      <w:bookmarkStart w:id="56" w:name="_Toc167591030"/>
      <w:bookmarkStart w:id="57" w:name="_Toc169838519"/>
      <w:bookmarkStart w:id="58" w:name="_Toc207897903"/>
      <w:bookmarkStart w:id="59" w:name="_Toc167590762"/>
      <w:bookmarkStart w:id="60" w:name="_Toc245657540"/>
      <w:bookmarkStart w:id="61" w:name="_Toc169846763"/>
      <w:bookmarkStart w:id="62" w:name="_Toc167591131"/>
      <w:bookmarkStart w:id="63" w:name="_Toc169846860"/>
      <w:bookmarkStart w:id="64" w:name="_Toc167849347"/>
    </w:p>
    <w:p w14:paraId="1E264CD5">
      <w:pPr>
        <w:keepNext w:val="0"/>
        <w:keepLines w:val="0"/>
        <w:pageBreakBefore w:val="0"/>
        <w:widowControl w:val="0"/>
        <w:kinsoku/>
        <w:wordWrap/>
        <w:overflowPunct/>
        <w:topLinePunct w:val="0"/>
        <w:autoSpaceDE/>
        <w:autoSpaceDN/>
        <w:bidi w:val="0"/>
        <w:adjustRightInd/>
        <w:snapToGrid/>
        <w:spacing w:before="157" w:beforeLines="50" w:after="156" w:afterLines="50"/>
        <w:jc w:val="center"/>
        <w:textAlignment w:val="auto"/>
        <w:outlineLvl w:val="1"/>
        <w:rPr>
          <w:rFonts w:hint="eastAsia" w:ascii="宋体" w:hAnsi="宋体" w:eastAsia="宋体" w:cs="宋体"/>
          <w:b/>
          <w:color w:val="auto"/>
          <w:sz w:val="30"/>
          <w:szCs w:val="30"/>
        </w:rPr>
      </w:pPr>
      <w:r>
        <w:rPr>
          <w:rFonts w:hint="eastAsia" w:ascii="宋体" w:hAnsi="宋体" w:eastAsia="宋体" w:cs="宋体"/>
          <w:b/>
          <w:color w:val="auto"/>
          <w:sz w:val="30"/>
          <w:szCs w:val="30"/>
        </w:rPr>
        <w:t>二、磋商文件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250BA51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4．磋商文件构成</w:t>
      </w:r>
    </w:p>
    <w:p w14:paraId="41055EBB">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磋商文件包括下列内容：</w:t>
      </w:r>
    </w:p>
    <w:p w14:paraId="1820460C">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第一章  </w:t>
      </w:r>
      <w:r>
        <w:rPr>
          <w:rFonts w:hint="eastAsia" w:ascii="宋体" w:hAnsi="宋体" w:cs="宋体"/>
          <w:color w:val="auto"/>
          <w:sz w:val="24"/>
          <w:szCs w:val="24"/>
          <w:lang w:eastAsia="zh-CN"/>
        </w:rPr>
        <w:t>磋商公告</w:t>
      </w:r>
    </w:p>
    <w:p w14:paraId="426DF453">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第二章  磋商须知</w:t>
      </w:r>
    </w:p>
    <w:p w14:paraId="26624BE1">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第三章  拟签订合同主要条款</w:t>
      </w:r>
    </w:p>
    <w:p w14:paraId="685A7A7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第四章  工程范围及质量验收标准</w:t>
      </w:r>
    </w:p>
    <w:p w14:paraId="5883C7E5">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第五章  磋商响应文件</w:t>
      </w:r>
      <w:r>
        <w:rPr>
          <w:rFonts w:hint="eastAsia" w:ascii="宋体" w:hAnsi="宋体" w:eastAsia="宋体" w:cs="宋体"/>
          <w:color w:val="auto"/>
          <w:sz w:val="24"/>
          <w:szCs w:val="24"/>
          <w:lang w:val="en-US" w:eastAsia="zh-CN"/>
        </w:rPr>
        <w:t>基本</w:t>
      </w:r>
      <w:r>
        <w:rPr>
          <w:rFonts w:hint="eastAsia" w:ascii="宋体" w:hAnsi="宋体" w:eastAsia="宋体" w:cs="宋体"/>
          <w:color w:val="auto"/>
          <w:sz w:val="24"/>
          <w:szCs w:val="24"/>
        </w:rPr>
        <w:t>格式</w:t>
      </w:r>
    </w:p>
    <w:p w14:paraId="60E16CE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5．磋商文件的澄清和修改</w:t>
      </w:r>
    </w:p>
    <w:p w14:paraId="10670E9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5.1</w:t>
      </w: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提交首次磋商响应文件截止之日前，</w:t>
      </w:r>
      <w:r>
        <w:rPr>
          <w:rFonts w:hint="eastAsia" w:ascii="宋体" w:hAnsi="宋体" w:eastAsia="宋体" w:cs="宋体"/>
          <w:color w:val="auto"/>
          <w:kern w:val="0"/>
          <w:sz w:val="24"/>
          <w:lang w:eastAsia="zh-CN"/>
        </w:rPr>
        <w:t>采购人</w:t>
      </w:r>
      <w:r>
        <w:rPr>
          <w:rFonts w:hint="eastAsia" w:ascii="宋体" w:hAnsi="宋体" w:eastAsia="宋体" w:cs="宋体"/>
          <w:color w:val="auto"/>
          <w:kern w:val="0"/>
          <w:sz w:val="24"/>
        </w:rPr>
        <w:t>或者磋商小组可以对已发出的磋商文件进行必要的澄清或者修改，澄清或者修改的内容作为磋商文件的组成部分。澄清或者修改的内容可能影响磋商响应文件编制的，</w:t>
      </w:r>
      <w:r>
        <w:rPr>
          <w:rFonts w:hint="eastAsia" w:ascii="宋体" w:hAnsi="宋体" w:eastAsia="宋体" w:cs="宋体"/>
          <w:color w:val="auto"/>
          <w:kern w:val="0"/>
          <w:sz w:val="24"/>
          <w:lang w:eastAsia="zh-CN"/>
        </w:rPr>
        <w:t>采购人</w:t>
      </w:r>
      <w:r>
        <w:rPr>
          <w:rFonts w:hint="eastAsia" w:ascii="宋体" w:hAnsi="宋体" w:eastAsia="宋体" w:cs="宋体"/>
          <w:color w:val="auto"/>
          <w:kern w:val="0"/>
          <w:sz w:val="24"/>
        </w:rPr>
        <w:t>应在提交首次磋商响应文件截止时间5日前，以书面形式通知所有获取磋商文件的</w:t>
      </w: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rPr>
        <w:t>；不足5日的，</w:t>
      </w:r>
      <w:r>
        <w:rPr>
          <w:rFonts w:hint="eastAsia" w:ascii="宋体" w:hAnsi="宋体" w:eastAsia="宋体" w:cs="宋体"/>
          <w:color w:val="auto"/>
          <w:kern w:val="0"/>
          <w:sz w:val="24"/>
          <w:lang w:eastAsia="zh-CN"/>
        </w:rPr>
        <w:t>采购人</w:t>
      </w:r>
      <w:r>
        <w:rPr>
          <w:rFonts w:hint="eastAsia" w:ascii="宋体" w:hAnsi="宋体" w:eastAsia="宋体" w:cs="宋体"/>
          <w:color w:val="auto"/>
          <w:kern w:val="0"/>
          <w:sz w:val="24"/>
        </w:rPr>
        <w:t>、</w:t>
      </w:r>
      <w:r>
        <w:rPr>
          <w:rFonts w:hint="eastAsia" w:ascii="宋体" w:hAnsi="宋体" w:eastAsia="宋体" w:cs="宋体"/>
          <w:color w:val="auto"/>
          <w:kern w:val="0"/>
          <w:sz w:val="24"/>
          <w:lang w:eastAsia="zh-CN"/>
        </w:rPr>
        <w:t>采购代理机构</w:t>
      </w:r>
      <w:r>
        <w:rPr>
          <w:rFonts w:hint="eastAsia" w:ascii="宋体" w:hAnsi="宋体" w:eastAsia="宋体" w:cs="宋体"/>
          <w:color w:val="auto"/>
          <w:kern w:val="0"/>
          <w:sz w:val="24"/>
        </w:rPr>
        <w:t>应当顺延提交首次磋商响应文件截止时间。</w:t>
      </w:r>
    </w:p>
    <w:p w14:paraId="7A37908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sz w:val="24"/>
        </w:rPr>
        <w:t>5.2</w:t>
      </w:r>
      <w:r>
        <w:rPr>
          <w:rFonts w:hint="eastAsia" w:ascii="宋体" w:hAnsi="宋体" w:eastAsia="宋体" w:cs="宋体"/>
          <w:color w:val="auto"/>
          <w:kern w:val="0"/>
          <w:sz w:val="24"/>
        </w:rPr>
        <w:t xml:space="preserve"> </w:t>
      </w:r>
      <w:r>
        <w:rPr>
          <w:rFonts w:hint="eastAsia" w:ascii="宋体" w:hAnsi="宋体" w:eastAsia="宋体" w:cs="宋体"/>
          <w:color w:val="auto"/>
          <w:sz w:val="24"/>
        </w:rPr>
        <w:t>任何要求对</w:t>
      </w:r>
      <w:r>
        <w:rPr>
          <w:rFonts w:hint="eastAsia" w:ascii="宋体" w:hAnsi="宋体" w:eastAsia="宋体" w:cs="宋体"/>
          <w:color w:val="auto"/>
          <w:kern w:val="0"/>
          <w:sz w:val="24"/>
        </w:rPr>
        <w:t>磋商</w:t>
      </w:r>
      <w:r>
        <w:rPr>
          <w:rFonts w:hint="eastAsia" w:ascii="宋体" w:hAnsi="宋体" w:eastAsia="宋体" w:cs="宋体"/>
          <w:color w:val="auto"/>
          <w:sz w:val="24"/>
        </w:rPr>
        <w:t>文件进行澄清的</w:t>
      </w:r>
      <w:r>
        <w:rPr>
          <w:rFonts w:hint="eastAsia" w:ascii="宋体" w:hAnsi="宋体" w:eastAsia="宋体" w:cs="宋体"/>
          <w:color w:val="auto"/>
          <w:sz w:val="24"/>
          <w:lang w:eastAsia="zh-CN"/>
        </w:rPr>
        <w:t>投标人</w:t>
      </w:r>
      <w:r>
        <w:rPr>
          <w:rFonts w:hint="eastAsia" w:ascii="宋体" w:hAnsi="宋体" w:eastAsia="宋体" w:cs="宋体"/>
          <w:color w:val="auto"/>
          <w:sz w:val="24"/>
        </w:rPr>
        <w:t>均应在磋商响应文件递交截止期</w:t>
      </w:r>
      <w:r>
        <w:rPr>
          <w:rFonts w:hint="eastAsia" w:ascii="宋体" w:hAnsi="宋体" w:cs="宋体"/>
          <w:color w:val="auto"/>
          <w:sz w:val="24"/>
          <w:lang w:val="en-US" w:eastAsia="zh-CN"/>
        </w:rPr>
        <w:t>5</w:t>
      </w:r>
      <w:r>
        <w:rPr>
          <w:rFonts w:hint="eastAsia" w:ascii="宋体" w:hAnsi="宋体" w:eastAsia="宋体" w:cs="宋体"/>
          <w:color w:val="auto"/>
          <w:sz w:val="24"/>
        </w:rPr>
        <w:t>日前以书面形式通知</w:t>
      </w:r>
      <w:r>
        <w:rPr>
          <w:rFonts w:hint="eastAsia" w:ascii="宋体" w:hAnsi="宋体" w:eastAsia="宋体" w:cs="宋体"/>
          <w:color w:val="auto"/>
          <w:sz w:val="24"/>
          <w:lang w:eastAsia="zh-CN"/>
        </w:rPr>
        <w:t>采购代理机构</w:t>
      </w:r>
      <w:r>
        <w:rPr>
          <w:rFonts w:hint="eastAsia" w:ascii="宋体" w:hAnsi="宋体" w:eastAsia="宋体" w:cs="宋体"/>
          <w:color w:val="auto"/>
          <w:sz w:val="24"/>
        </w:rPr>
        <w:t>（邮箱</w:t>
      </w:r>
      <w:r>
        <w:rPr>
          <w:rFonts w:hint="eastAsia" w:ascii="宋体" w:hAnsi="宋体" w:eastAsia="宋体" w:cs="宋体"/>
          <w:color w:val="auto"/>
          <w:sz w:val="24"/>
          <w:lang w:val="en-US" w:eastAsia="zh-CN"/>
        </w:rPr>
        <w:t>2991944368</w:t>
      </w:r>
      <w:r>
        <w:rPr>
          <w:rFonts w:hint="eastAsia" w:ascii="宋体" w:hAnsi="宋体" w:eastAsia="宋体" w:cs="宋体"/>
          <w:color w:val="auto"/>
          <w:sz w:val="24"/>
        </w:rPr>
        <w:t>@qq.com），</w:t>
      </w:r>
      <w:r>
        <w:rPr>
          <w:rFonts w:hint="eastAsia" w:ascii="宋体" w:hAnsi="宋体" w:eastAsia="宋体" w:cs="宋体"/>
          <w:color w:val="auto"/>
          <w:kern w:val="0"/>
          <w:sz w:val="24"/>
          <w:lang w:eastAsia="zh-CN"/>
        </w:rPr>
        <w:t>采购代理机构</w:t>
      </w:r>
      <w:r>
        <w:rPr>
          <w:rFonts w:hint="eastAsia" w:ascii="宋体" w:hAnsi="宋体" w:eastAsia="宋体" w:cs="宋体"/>
          <w:color w:val="auto"/>
          <w:sz w:val="24"/>
        </w:rPr>
        <w:t>对</w:t>
      </w:r>
      <w:r>
        <w:rPr>
          <w:rFonts w:hint="eastAsia" w:ascii="宋体" w:hAnsi="宋体" w:eastAsia="宋体" w:cs="宋体"/>
          <w:color w:val="auto"/>
          <w:sz w:val="24"/>
          <w:lang w:eastAsia="zh-CN"/>
        </w:rPr>
        <w:t>投标人</w:t>
      </w:r>
      <w:r>
        <w:rPr>
          <w:rFonts w:hint="eastAsia" w:ascii="宋体" w:hAnsi="宋体" w:eastAsia="宋体" w:cs="宋体"/>
          <w:color w:val="auto"/>
          <w:sz w:val="24"/>
        </w:rPr>
        <w:t>所要求澄清的内容以书面形式予以答复。</w:t>
      </w:r>
      <w:r>
        <w:rPr>
          <w:rFonts w:hint="eastAsia" w:ascii="宋体" w:hAnsi="宋体" w:eastAsia="宋体" w:cs="宋体"/>
          <w:color w:val="auto"/>
          <w:sz w:val="24"/>
          <w:lang w:eastAsia="zh-CN"/>
        </w:rPr>
        <w:t>投标人</w:t>
      </w:r>
      <w:r>
        <w:rPr>
          <w:rFonts w:hint="eastAsia" w:ascii="宋体" w:hAnsi="宋体" w:eastAsia="宋体" w:cs="宋体"/>
          <w:color w:val="auto"/>
          <w:sz w:val="24"/>
        </w:rPr>
        <w:t>在规定的时间内未要求对</w:t>
      </w:r>
      <w:r>
        <w:rPr>
          <w:rFonts w:hint="eastAsia" w:ascii="宋体" w:hAnsi="宋体" w:eastAsia="宋体" w:cs="宋体"/>
          <w:color w:val="auto"/>
          <w:kern w:val="0"/>
          <w:sz w:val="24"/>
        </w:rPr>
        <w:t>磋商</w:t>
      </w:r>
      <w:r>
        <w:rPr>
          <w:rFonts w:hint="eastAsia" w:ascii="宋体" w:hAnsi="宋体" w:eastAsia="宋体" w:cs="宋体"/>
          <w:color w:val="auto"/>
          <w:sz w:val="24"/>
        </w:rPr>
        <w:t>文件澄清或提出疑问的，将视其为无异议。对</w:t>
      </w:r>
      <w:r>
        <w:rPr>
          <w:rFonts w:hint="eastAsia" w:ascii="宋体" w:hAnsi="宋体" w:eastAsia="宋体" w:cs="宋体"/>
          <w:color w:val="auto"/>
          <w:kern w:val="0"/>
          <w:sz w:val="24"/>
        </w:rPr>
        <w:t>磋商</w:t>
      </w:r>
      <w:r>
        <w:rPr>
          <w:rFonts w:hint="eastAsia" w:ascii="宋体" w:hAnsi="宋体" w:eastAsia="宋体" w:cs="宋体"/>
          <w:color w:val="auto"/>
          <w:sz w:val="24"/>
        </w:rPr>
        <w:t>文件中描述有歧意或前后不一致的地方，</w:t>
      </w:r>
      <w:r>
        <w:rPr>
          <w:rFonts w:hint="eastAsia" w:ascii="宋体" w:hAnsi="宋体" w:eastAsia="宋体" w:cs="宋体"/>
          <w:color w:val="auto"/>
          <w:kern w:val="0"/>
          <w:sz w:val="24"/>
        </w:rPr>
        <w:t>磋商</w:t>
      </w:r>
      <w:r>
        <w:rPr>
          <w:rFonts w:hint="eastAsia" w:ascii="宋体" w:hAnsi="宋体" w:eastAsia="宋体" w:cs="宋体"/>
          <w:color w:val="auto"/>
          <w:sz w:val="24"/>
        </w:rPr>
        <w:t>小组有权进行评判，但对同一条款的评判应适用于每个</w:t>
      </w:r>
      <w:r>
        <w:rPr>
          <w:rFonts w:hint="eastAsia" w:ascii="宋体" w:hAnsi="宋体" w:eastAsia="宋体" w:cs="宋体"/>
          <w:color w:val="auto"/>
          <w:sz w:val="24"/>
          <w:lang w:eastAsia="zh-CN"/>
        </w:rPr>
        <w:t>投标人</w:t>
      </w:r>
      <w:r>
        <w:rPr>
          <w:rFonts w:hint="eastAsia" w:ascii="宋体" w:hAnsi="宋体" w:eastAsia="宋体" w:cs="宋体"/>
          <w:color w:val="auto"/>
          <w:sz w:val="24"/>
        </w:rPr>
        <w:t>。</w:t>
      </w:r>
    </w:p>
    <w:p w14:paraId="416226D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5.3 </w:t>
      </w:r>
      <w:r>
        <w:rPr>
          <w:rFonts w:hint="eastAsia" w:ascii="宋体" w:hAnsi="宋体" w:eastAsia="宋体" w:cs="宋体"/>
          <w:color w:val="auto"/>
          <w:kern w:val="0"/>
          <w:sz w:val="24"/>
          <w:lang w:eastAsia="zh-CN"/>
        </w:rPr>
        <w:t>采购代理机构</w:t>
      </w:r>
      <w:r>
        <w:rPr>
          <w:rFonts w:hint="eastAsia" w:ascii="宋体" w:hAnsi="宋体" w:eastAsia="宋体" w:cs="宋体"/>
          <w:color w:val="auto"/>
          <w:sz w:val="24"/>
        </w:rPr>
        <w:t>对</w:t>
      </w:r>
      <w:r>
        <w:rPr>
          <w:rFonts w:hint="eastAsia" w:ascii="宋体" w:hAnsi="宋体" w:eastAsia="宋体" w:cs="宋体"/>
          <w:color w:val="auto"/>
          <w:kern w:val="0"/>
          <w:sz w:val="24"/>
        </w:rPr>
        <w:t>磋商</w:t>
      </w:r>
      <w:r>
        <w:rPr>
          <w:rFonts w:hint="eastAsia" w:ascii="宋体" w:hAnsi="宋体" w:eastAsia="宋体" w:cs="宋体"/>
          <w:color w:val="auto"/>
          <w:sz w:val="24"/>
        </w:rPr>
        <w:t>文件的修改将以书面形式发给所有磋商文件收受人，该修改书将构成磋商文件的一部分,对</w:t>
      </w:r>
      <w:r>
        <w:rPr>
          <w:rFonts w:hint="eastAsia" w:ascii="宋体" w:hAnsi="宋体" w:eastAsia="宋体" w:cs="宋体"/>
          <w:color w:val="auto"/>
          <w:sz w:val="24"/>
          <w:lang w:eastAsia="zh-CN"/>
        </w:rPr>
        <w:t>投标人</w:t>
      </w:r>
      <w:r>
        <w:rPr>
          <w:rFonts w:hint="eastAsia" w:ascii="宋体" w:hAnsi="宋体" w:eastAsia="宋体" w:cs="宋体"/>
          <w:color w:val="auto"/>
          <w:sz w:val="24"/>
        </w:rPr>
        <w:t>有约束力。</w:t>
      </w:r>
      <w:r>
        <w:rPr>
          <w:rFonts w:hint="eastAsia" w:ascii="宋体" w:hAnsi="宋体" w:eastAsia="宋体" w:cs="宋体"/>
          <w:b/>
          <w:color w:val="auto"/>
          <w:sz w:val="24"/>
          <w:lang w:eastAsia="zh-CN"/>
        </w:rPr>
        <w:t>投标人</w:t>
      </w:r>
      <w:r>
        <w:rPr>
          <w:rFonts w:hint="eastAsia" w:ascii="宋体" w:hAnsi="宋体" w:eastAsia="宋体" w:cs="宋体"/>
          <w:b/>
          <w:color w:val="auto"/>
          <w:sz w:val="24"/>
        </w:rPr>
        <w:t>在收到通知后应立即以书面形式（电子邮件）</w:t>
      </w:r>
      <w:r>
        <w:rPr>
          <w:rFonts w:hint="eastAsia" w:ascii="宋体" w:hAnsi="宋体" w:eastAsia="宋体" w:cs="宋体"/>
          <w:color w:val="auto"/>
          <w:sz w:val="24"/>
        </w:rPr>
        <w:t>予以确认。</w:t>
      </w:r>
    </w:p>
    <w:p w14:paraId="569826E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5.4 在磋商过程中，磋商文件如有实质性变动的，磋商小组应当以书面形式通知所有参加磋商的投标单位。</w:t>
      </w:r>
    </w:p>
    <w:p w14:paraId="285EB7F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5.5 </w:t>
      </w:r>
      <w:r>
        <w:rPr>
          <w:rFonts w:hint="eastAsia" w:ascii="宋体" w:hAnsi="宋体" w:eastAsia="宋体" w:cs="宋体"/>
          <w:color w:val="auto"/>
          <w:sz w:val="24"/>
          <w:szCs w:val="24"/>
          <w:lang w:eastAsia="zh-CN"/>
        </w:rPr>
        <w:t>采购</w:t>
      </w:r>
      <w:r>
        <w:rPr>
          <w:rFonts w:hint="eastAsia" w:ascii="宋体" w:hAnsi="宋体" w:eastAsia="宋体" w:cs="宋体"/>
          <w:color w:val="auto"/>
          <w:sz w:val="24"/>
          <w:szCs w:val="24"/>
        </w:rPr>
        <w:t>单位可以视</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rPr>
        <w:t>具体情况，延长磋商文件提交截止时间和磋商时间，并将变更时间书面通知所有磋商文件收受人。</w:t>
      </w:r>
    </w:p>
    <w:p w14:paraId="3C780E1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color w:val="auto"/>
          <w:sz w:val="30"/>
          <w:szCs w:val="30"/>
        </w:rPr>
      </w:pPr>
      <w:r>
        <w:rPr>
          <w:rFonts w:hint="eastAsia" w:ascii="宋体" w:hAnsi="宋体" w:eastAsia="宋体" w:cs="宋体"/>
          <w:color w:val="auto"/>
          <w:sz w:val="24"/>
          <w:szCs w:val="24"/>
        </w:rPr>
        <w:t>6.</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磋商文件的解释权归</w:t>
      </w:r>
      <w:r>
        <w:rPr>
          <w:rFonts w:hint="eastAsia" w:ascii="宋体" w:hAnsi="宋体" w:eastAsia="宋体" w:cs="宋体"/>
          <w:color w:val="auto"/>
          <w:sz w:val="24"/>
          <w:szCs w:val="24"/>
          <w:lang w:eastAsia="zh-CN"/>
        </w:rPr>
        <w:t>采购</w:t>
      </w:r>
      <w:r>
        <w:rPr>
          <w:rFonts w:hint="eastAsia" w:ascii="宋体" w:hAnsi="宋体" w:eastAsia="宋体" w:cs="宋体"/>
          <w:color w:val="auto"/>
          <w:sz w:val="24"/>
          <w:szCs w:val="24"/>
        </w:rPr>
        <w:t>人及</w:t>
      </w:r>
      <w:r>
        <w:rPr>
          <w:rFonts w:hint="eastAsia" w:ascii="宋体" w:hAnsi="宋体" w:eastAsia="宋体" w:cs="宋体"/>
          <w:color w:val="auto"/>
          <w:sz w:val="24"/>
          <w:szCs w:val="24"/>
          <w:lang w:eastAsia="zh-CN"/>
        </w:rPr>
        <w:t>采购</w:t>
      </w:r>
      <w:r>
        <w:rPr>
          <w:rFonts w:hint="eastAsia" w:ascii="宋体" w:hAnsi="宋体" w:eastAsia="宋体" w:cs="宋体"/>
          <w:color w:val="auto"/>
          <w:sz w:val="24"/>
          <w:szCs w:val="24"/>
        </w:rPr>
        <w:t>代理机构。</w:t>
      </w:r>
      <w:bookmarkStart w:id="65" w:name="_Toc167591132"/>
      <w:bookmarkStart w:id="66" w:name="_Toc167590763"/>
      <w:bookmarkStart w:id="67" w:name="_Toc167591480"/>
      <w:bookmarkStart w:id="68" w:name="_Toc170980540"/>
      <w:bookmarkStart w:id="69" w:name="_Toc175033580"/>
      <w:bookmarkStart w:id="70" w:name="_Toc169838520"/>
      <w:bookmarkStart w:id="71" w:name="_Toc245658522"/>
      <w:bookmarkStart w:id="72" w:name="_Toc173549966"/>
      <w:bookmarkStart w:id="73" w:name="_Toc167591031"/>
      <w:bookmarkStart w:id="74" w:name="_Toc208337152"/>
      <w:bookmarkStart w:id="75" w:name="_Toc207897904"/>
      <w:bookmarkStart w:id="76" w:name="_Toc244623579"/>
      <w:bookmarkStart w:id="77" w:name="_Toc175032425"/>
      <w:bookmarkStart w:id="78" w:name="_Toc169846764"/>
      <w:bookmarkStart w:id="79" w:name="_Toc245176653"/>
      <w:bookmarkStart w:id="80" w:name="_Toc169846861"/>
      <w:bookmarkStart w:id="81" w:name="_Toc167591318"/>
      <w:bookmarkStart w:id="82" w:name="_Toc170980442"/>
      <w:bookmarkStart w:id="83" w:name="_Toc245657541"/>
      <w:bookmarkStart w:id="84" w:name="_Toc167849348"/>
      <w:bookmarkStart w:id="85" w:name="_Toc154482467"/>
    </w:p>
    <w:p w14:paraId="1FDB58A0">
      <w:pPr>
        <w:keepNext w:val="0"/>
        <w:keepLines w:val="0"/>
        <w:pageBreakBefore w:val="0"/>
        <w:widowControl w:val="0"/>
        <w:kinsoku/>
        <w:wordWrap/>
        <w:overflowPunct/>
        <w:topLinePunct w:val="0"/>
        <w:autoSpaceDE/>
        <w:autoSpaceDN/>
        <w:bidi w:val="0"/>
        <w:adjustRightInd/>
        <w:snapToGrid/>
        <w:spacing w:before="157" w:beforeLines="50" w:after="156" w:afterLines="50"/>
        <w:jc w:val="center"/>
        <w:textAlignment w:val="auto"/>
        <w:outlineLvl w:val="1"/>
        <w:rPr>
          <w:rFonts w:hint="eastAsia" w:ascii="宋体" w:hAnsi="宋体" w:eastAsia="宋体" w:cs="宋体"/>
          <w:b/>
          <w:color w:val="auto"/>
          <w:sz w:val="30"/>
          <w:szCs w:val="30"/>
        </w:rPr>
      </w:pPr>
      <w:r>
        <w:rPr>
          <w:rFonts w:hint="eastAsia" w:ascii="宋体" w:hAnsi="宋体" w:eastAsia="宋体" w:cs="宋体"/>
          <w:b/>
          <w:color w:val="auto"/>
          <w:sz w:val="30"/>
          <w:szCs w:val="30"/>
        </w:rPr>
        <w:t>三、响应文件的编制</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6C85991E">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7．编制要求</w:t>
      </w:r>
    </w:p>
    <w:p w14:paraId="6FAF518D">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7.1 投标单位应认真阅读磋商文件的所有内容，严格按照磋商文件的要求编制和提供响应文件，并保证所提供的全部资料的真实性，使响应文件对磋商文件作出实质性响应。如果投标单位在响应文件中没有按照磋商文件要求提交全部资料或者响应文件没有对磋商文件在各方面都做出实质性响应，其投标将按废标处理。</w:t>
      </w:r>
    </w:p>
    <w:p w14:paraId="202D3729">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7.2 投标单位提交的响应文件以及投标单位与</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就有关磋商的所有来往函电均应以中文书写。</w:t>
      </w:r>
    </w:p>
    <w:p w14:paraId="2B837B29">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8．响应文件</w:t>
      </w:r>
      <w:r>
        <w:rPr>
          <w:rFonts w:hint="eastAsia" w:ascii="宋体" w:hAnsi="宋体" w:eastAsia="宋体" w:cs="宋体"/>
          <w:b/>
          <w:color w:val="auto"/>
          <w:sz w:val="24"/>
          <w:szCs w:val="24"/>
          <w:lang w:eastAsia="zh-CN"/>
        </w:rPr>
        <w:t>组成</w:t>
      </w:r>
    </w:p>
    <w:p w14:paraId="0AD0AFA0">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8.1 投标单位编写的响应文件应包括下列部分，请按磋商文件提供的相应</w:t>
      </w:r>
      <w:r>
        <w:rPr>
          <w:rFonts w:hint="eastAsia" w:ascii="宋体" w:hAnsi="宋体" w:eastAsia="宋体" w:cs="宋体"/>
          <w:color w:val="auto"/>
          <w:sz w:val="24"/>
          <w:szCs w:val="24"/>
          <w:lang w:eastAsia="zh-CN"/>
        </w:rPr>
        <w:t>内容</w:t>
      </w:r>
      <w:r>
        <w:rPr>
          <w:rFonts w:hint="eastAsia" w:ascii="宋体" w:hAnsi="宋体" w:eastAsia="宋体" w:cs="宋体"/>
          <w:color w:val="auto"/>
          <w:sz w:val="24"/>
          <w:szCs w:val="24"/>
        </w:rPr>
        <w:t>并依照</w:t>
      </w:r>
      <w:r>
        <w:rPr>
          <w:rFonts w:hint="eastAsia" w:ascii="宋体" w:hAnsi="宋体" w:eastAsia="宋体" w:cs="宋体"/>
          <w:color w:val="auto"/>
          <w:sz w:val="24"/>
          <w:szCs w:val="24"/>
          <w:lang w:eastAsia="zh-CN"/>
        </w:rPr>
        <w:t>系统中的相应</w:t>
      </w:r>
      <w:r>
        <w:rPr>
          <w:rFonts w:hint="eastAsia" w:ascii="宋体" w:hAnsi="宋体" w:eastAsia="宋体" w:cs="宋体"/>
          <w:color w:val="auto"/>
          <w:sz w:val="24"/>
          <w:szCs w:val="24"/>
        </w:rPr>
        <w:t>顺序编写：</w:t>
      </w:r>
    </w:p>
    <w:p w14:paraId="489CC3B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(l）</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响应函；</w:t>
      </w:r>
    </w:p>
    <w:p w14:paraId="295034DF">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(2）报价一览表；</w:t>
      </w:r>
    </w:p>
    <w:p w14:paraId="1F3ACB18">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(3）法定代表人授权委托书</w:t>
      </w:r>
      <w:r>
        <w:rPr>
          <w:rFonts w:hint="eastAsia" w:ascii="宋体" w:hAnsi="宋体" w:eastAsia="宋体" w:cs="宋体"/>
          <w:color w:val="auto"/>
          <w:sz w:val="24"/>
          <w:szCs w:val="24"/>
          <w:lang w:eastAsia="zh-CN"/>
        </w:rPr>
        <w:t>、法定代表人证明书</w:t>
      </w:r>
      <w:r>
        <w:rPr>
          <w:rFonts w:hint="eastAsia" w:ascii="宋体" w:hAnsi="宋体" w:eastAsia="宋体" w:cs="宋体"/>
          <w:color w:val="auto"/>
          <w:sz w:val="24"/>
          <w:szCs w:val="24"/>
        </w:rPr>
        <w:t>；</w:t>
      </w:r>
    </w:p>
    <w:p w14:paraId="56AFB0B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(4）已标价工程量清单；</w:t>
      </w:r>
    </w:p>
    <w:p w14:paraId="34EB29A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投标单位</w:t>
      </w:r>
      <w:r>
        <w:rPr>
          <w:rFonts w:hint="eastAsia" w:ascii="宋体" w:hAnsi="宋体" w:eastAsia="宋体" w:cs="宋体"/>
          <w:color w:val="auto"/>
          <w:sz w:val="24"/>
          <w:szCs w:val="24"/>
        </w:rPr>
        <w:t>资格证明文件；</w:t>
      </w:r>
    </w:p>
    <w:p w14:paraId="67C73044">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(6）商务</w:t>
      </w:r>
      <w:r>
        <w:rPr>
          <w:rFonts w:hint="eastAsia" w:ascii="宋体" w:hAnsi="宋体" w:cs="宋体"/>
          <w:color w:val="auto"/>
          <w:sz w:val="24"/>
          <w:szCs w:val="24"/>
          <w:lang w:val="en-US" w:eastAsia="zh-CN"/>
        </w:rPr>
        <w:t>响应及</w:t>
      </w:r>
      <w:r>
        <w:rPr>
          <w:rFonts w:hint="eastAsia" w:ascii="宋体" w:hAnsi="宋体" w:eastAsia="宋体" w:cs="宋体"/>
          <w:color w:val="auto"/>
          <w:sz w:val="24"/>
          <w:szCs w:val="24"/>
          <w:lang w:eastAsia="zh-CN"/>
        </w:rPr>
        <w:t>施工组织设计；</w:t>
      </w:r>
    </w:p>
    <w:p w14:paraId="17255F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val="en-US" w:eastAsia="zh-CN"/>
        </w:rPr>
        <w:t>项目业绩一览表</w:t>
      </w:r>
      <w:r>
        <w:rPr>
          <w:rFonts w:hint="eastAsia" w:ascii="宋体" w:hAnsi="宋体" w:eastAsia="宋体" w:cs="宋体"/>
          <w:color w:val="auto"/>
          <w:sz w:val="24"/>
          <w:szCs w:val="24"/>
          <w:lang w:eastAsia="zh-CN"/>
        </w:rPr>
        <w:t>；</w:t>
      </w:r>
    </w:p>
    <w:p w14:paraId="7B3BB6B9">
      <w:pPr>
        <w:keepNext w:val="0"/>
        <w:keepLines w:val="0"/>
        <w:pageBreakBefore w:val="0"/>
        <w:widowControl w:val="0"/>
        <w:kinsoku/>
        <w:wordWrap/>
        <w:overflowPunct/>
        <w:topLinePunct w:val="0"/>
        <w:autoSpaceDE/>
        <w:autoSpaceDN/>
        <w:bidi w:val="0"/>
        <w:adjustRightInd/>
        <w:snapToGrid/>
        <w:spacing w:line="440" w:lineRule="exact"/>
        <w:ind w:firstLine="360" w:firstLineChars="150"/>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8</w:t>
      </w:r>
      <w:r>
        <w:rPr>
          <w:rFonts w:hint="eastAsia" w:ascii="宋体" w:hAnsi="宋体" w:cs="宋体"/>
          <w:color w:val="auto"/>
          <w:sz w:val="24"/>
          <w:szCs w:val="24"/>
          <w:lang w:eastAsia="zh-CN"/>
        </w:rPr>
        <w:t>）</w:t>
      </w:r>
      <w:r>
        <w:rPr>
          <w:rFonts w:hint="eastAsia" w:ascii="宋体" w:hAnsi="宋体" w:eastAsia="宋体" w:cs="宋体"/>
          <w:color w:val="auto"/>
          <w:sz w:val="24"/>
          <w:szCs w:val="24"/>
        </w:rPr>
        <w:t>供应商拒绝政府采购领域商业贿赂承诺</w:t>
      </w:r>
      <w:r>
        <w:rPr>
          <w:rFonts w:hint="eastAsia" w:ascii="宋体" w:hAnsi="宋体" w:eastAsia="宋体" w:cs="宋体"/>
          <w:color w:val="auto"/>
          <w:sz w:val="24"/>
          <w:szCs w:val="24"/>
          <w:lang w:val="en-US" w:eastAsia="zh-CN"/>
        </w:rPr>
        <w:t>书。</w:t>
      </w:r>
    </w:p>
    <w:p w14:paraId="2C0D09C7">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8.2 投标单位应按照本须知第8.1条的内容及第五章提供的</w:t>
      </w:r>
      <w:r>
        <w:rPr>
          <w:rFonts w:hint="eastAsia" w:ascii="宋体" w:hAnsi="宋体" w:eastAsia="宋体" w:cs="宋体"/>
          <w:color w:val="auto"/>
          <w:sz w:val="24"/>
          <w:szCs w:val="24"/>
          <w:lang w:eastAsia="zh-CN"/>
        </w:rPr>
        <w:t>内容</w:t>
      </w:r>
      <w:r>
        <w:rPr>
          <w:rFonts w:hint="eastAsia" w:ascii="宋体" w:hAnsi="宋体" w:eastAsia="宋体" w:cs="宋体"/>
          <w:color w:val="auto"/>
          <w:sz w:val="24"/>
          <w:szCs w:val="24"/>
        </w:rPr>
        <w:t>编写响应文件，不得缺少磋商文件要求填写的表格或提交的资料</w:t>
      </w:r>
      <w:r>
        <w:rPr>
          <w:rFonts w:hint="eastAsia" w:ascii="宋体" w:hAnsi="宋体" w:eastAsia="宋体" w:cs="宋体"/>
          <w:color w:val="auto"/>
          <w:sz w:val="24"/>
          <w:szCs w:val="24"/>
          <w:lang w:eastAsia="zh-CN"/>
        </w:rPr>
        <w:t>。</w:t>
      </w:r>
    </w:p>
    <w:p w14:paraId="6065A8BC">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8.3 投标单位电子版磋商响应文件应编制目录，逐页标注连续页码。</w:t>
      </w:r>
    </w:p>
    <w:p w14:paraId="6F68DB83">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9．磋商报价</w:t>
      </w:r>
    </w:p>
    <w:p w14:paraId="6E72102C">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报价为投标人完成</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内容的全部合理费用，投标人应</w:t>
      </w:r>
      <w:r>
        <w:rPr>
          <w:rFonts w:hint="eastAsia" w:ascii="宋体" w:hAnsi="宋体" w:eastAsia="宋体" w:cs="宋体"/>
          <w:color w:val="auto"/>
          <w:sz w:val="24"/>
          <w:szCs w:val="24"/>
          <w:highlight w:val="none"/>
          <w:lang w:val="en-US" w:eastAsia="zh-CN"/>
        </w:rPr>
        <w:t>依据</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zh-CN"/>
        </w:rPr>
        <w:t>单位提供的《</w:t>
      </w:r>
      <w:r>
        <w:rPr>
          <w:rFonts w:hint="eastAsia" w:ascii="宋体" w:hAnsi="宋体" w:cs="宋体"/>
          <w:i w:val="0"/>
          <w:iCs w:val="0"/>
          <w:caps w:val="0"/>
          <w:color w:val="auto"/>
          <w:spacing w:val="0"/>
          <w:sz w:val="24"/>
          <w:szCs w:val="24"/>
          <w:shd w:val="clear" w:fill="FFFFFF"/>
          <w:lang w:val="en-US" w:eastAsia="zh-CN"/>
        </w:rPr>
        <w:t>安康市第一小学高新校区校园绿化灌木带提升改造项目</w:t>
      </w:r>
      <w:r>
        <w:rPr>
          <w:rFonts w:hint="eastAsia" w:ascii="宋体" w:hAnsi="宋体" w:eastAsia="宋体" w:cs="宋体"/>
          <w:color w:val="auto"/>
          <w:sz w:val="24"/>
          <w:szCs w:val="24"/>
          <w:highlight w:val="none"/>
          <w:lang w:val="en-US" w:eastAsia="zh-CN"/>
        </w:rPr>
        <w:t>》清单</w:t>
      </w:r>
      <w:r>
        <w:rPr>
          <w:rFonts w:hint="eastAsia" w:ascii="宋体" w:hAnsi="宋体" w:cs="宋体"/>
          <w:color w:val="auto"/>
          <w:sz w:val="24"/>
          <w:szCs w:val="24"/>
          <w:highlight w:val="none"/>
          <w:lang w:val="en-US" w:eastAsia="zh-CN"/>
        </w:rPr>
        <w:t>及相关文件</w:t>
      </w:r>
      <w:r>
        <w:rPr>
          <w:rFonts w:hint="eastAsia" w:ascii="宋体" w:hAnsi="宋体" w:eastAsia="宋体" w:cs="宋体"/>
          <w:color w:val="auto"/>
          <w:sz w:val="24"/>
          <w:szCs w:val="24"/>
          <w:highlight w:val="none"/>
        </w:rPr>
        <w:t>规定自主报价。</w:t>
      </w:r>
    </w:p>
    <w:p w14:paraId="7D4DACBB">
      <w:pPr>
        <w:keepNext w:val="0"/>
        <w:keepLines w:val="0"/>
        <w:pageBreakBefore w:val="0"/>
        <w:widowControl w:val="0"/>
        <w:kinsoku/>
        <w:wordWrap/>
        <w:overflowPunct/>
        <w:topLinePunct w:val="0"/>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报价中应把安全及文明施工措施费计入总价，并另行注明出来。</w:t>
      </w:r>
    </w:p>
    <w:p w14:paraId="06AA71DC">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报价中含各种风险因素。</w:t>
      </w:r>
    </w:p>
    <w:p w14:paraId="2A9C5773">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投标人被视为充分地理解了招标文件内容并考虑了现场条件和施工环境，报价中含有此方面的一切风险费用。</w:t>
      </w:r>
    </w:p>
    <w:p w14:paraId="3C8ED38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报价中的综合单价和合价全部采用人民币表示。</w:t>
      </w:r>
    </w:p>
    <w:p w14:paraId="54FCFD2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r>
        <w:rPr>
          <w:rFonts w:hint="eastAsia" w:ascii="宋体" w:hAnsi="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lang w:val="en-US" w:eastAsia="zh-CN"/>
        </w:rPr>
        <w:t>本工程最</w:t>
      </w:r>
      <w:r>
        <w:rPr>
          <w:rFonts w:hint="eastAsia" w:ascii="宋体" w:hAnsi="宋体" w:eastAsia="宋体" w:cs="宋体"/>
          <w:color w:val="auto"/>
          <w:sz w:val="24"/>
          <w:szCs w:val="24"/>
          <w:highlight w:val="none"/>
        </w:rPr>
        <w:t>高限价：</w:t>
      </w:r>
      <w:r>
        <w:rPr>
          <w:rFonts w:hint="eastAsia" w:ascii="宋体" w:hAnsi="宋体" w:eastAsia="宋体" w:cs="宋体"/>
          <w:color w:val="auto"/>
          <w:sz w:val="24"/>
          <w:szCs w:val="24"/>
          <w:highlight w:val="none"/>
          <w:lang w:eastAsia="zh-CN"/>
        </w:rPr>
        <w:t>人民币</w:t>
      </w:r>
      <w:r>
        <w:rPr>
          <w:rFonts w:hint="eastAsia" w:ascii="宋体" w:hAnsi="宋体" w:cs="宋体"/>
          <w:color w:val="auto"/>
          <w:sz w:val="24"/>
          <w:szCs w:val="24"/>
          <w:highlight w:val="none"/>
          <w:lang w:val="en-US" w:eastAsia="zh-CN"/>
        </w:rPr>
        <w:t>捌拾肆万贰仟陆佰柒拾壹元柒角壹分</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842,671.71</w:t>
      </w:r>
      <w:r>
        <w:rPr>
          <w:rFonts w:hint="eastAsia" w:ascii="宋体" w:hAnsi="宋体" w:eastAsia="宋体" w:cs="宋体"/>
          <w:color w:val="auto"/>
          <w:kern w:val="0"/>
          <w:sz w:val="24"/>
          <w:szCs w:val="24"/>
          <w:highlight w:val="none"/>
          <w:lang w:val="en-US" w:eastAsia="zh-CN"/>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磋商报价大于本工程最高限价的，按废标处理。</w:t>
      </w:r>
    </w:p>
    <w:p w14:paraId="58DA7D2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9</w:t>
      </w:r>
      <w:r>
        <w:rPr>
          <w:rFonts w:hint="eastAsia" w:ascii="宋体" w:hAnsi="宋体" w:cs="宋体"/>
          <w:color w:val="auto"/>
          <w:sz w:val="24"/>
          <w:szCs w:val="24"/>
          <w:highlight w:val="none"/>
          <w:lang w:val="en-US" w:eastAsia="zh-CN"/>
        </w:rPr>
        <w:t xml:space="preserve">.10 </w:t>
      </w:r>
      <w:r>
        <w:rPr>
          <w:rFonts w:hint="eastAsia" w:ascii="宋体" w:hAnsi="宋体" w:eastAsia="宋体" w:cs="宋体"/>
          <w:color w:val="auto"/>
          <w:sz w:val="24"/>
          <w:highlight w:val="none"/>
          <w:lang w:val="en-US" w:eastAsia="zh-CN"/>
        </w:rPr>
        <w:t>磋商最后报价</w:t>
      </w:r>
      <w:r>
        <w:rPr>
          <w:rFonts w:hint="eastAsia" w:ascii="宋体" w:hAnsi="宋体" w:eastAsia="宋体" w:cs="宋体"/>
          <w:color w:val="auto"/>
          <w:kern w:val="0"/>
          <w:sz w:val="24"/>
          <w:szCs w:val="24"/>
          <w:highlight w:val="none"/>
          <w:lang w:val="en-US" w:eastAsia="zh-CN" w:bidi="ar-SA"/>
        </w:rPr>
        <w:t>最低不是成交的唯一依据。</w:t>
      </w:r>
    </w:p>
    <w:p w14:paraId="6A90CB08">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SA"/>
        </w:rPr>
        <w:t>9.</w:t>
      </w:r>
      <w:r>
        <w:rPr>
          <w:rFonts w:hint="eastAsia" w:ascii="宋体" w:hAnsi="宋体" w:cs="宋体"/>
          <w:color w:val="auto"/>
          <w:kern w:val="0"/>
          <w:sz w:val="24"/>
          <w:szCs w:val="24"/>
          <w:highlight w:val="none"/>
          <w:lang w:val="en-US" w:eastAsia="zh-CN" w:bidi="ar-SA"/>
        </w:rPr>
        <w:t xml:space="preserve">11 </w:t>
      </w:r>
      <w:r>
        <w:rPr>
          <w:rFonts w:hint="eastAsia" w:ascii="宋体" w:hAnsi="宋体" w:eastAsia="宋体" w:cs="宋体"/>
          <w:color w:val="auto"/>
          <w:sz w:val="24"/>
          <w:szCs w:val="24"/>
          <w:highlight w:val="none"/>
        </w:rPr>
        <w:t>磋商小组认为投标人的报价明显低于其他通过符合性审查投标人的报价，有可能影响工程质量或者不能诚信履约的，应当要求其在评标现场合理的时间内提供书面说明，必要时提交相关证明材料；投标人不能证明其报价合理性的，磋商小组应当将其作为无效投标处理。</w:t>
      </w:r>
    </w:p>
    <w:p w14:paraId="1227CCB5">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10．磋商货币</w:t>
      </w:r>
    </w:p>
    <w:p w14:paraId="383CC7B3">
      <w:pPr>
        <w:keepNext w:val="0"/>
        <w:keepLines w:val="0"/>
        <w:pageBreakBefore w:val="0"/>
        <w:widowControl w:val="0"/>
        <w:kinsoku/>
        <w:wordWrap/>
        <w:overflowPunct/>
        <w:topLinePunct w:val="0"/>
        <w:bidi w:val="0"/>
        <w:spacing w:line="44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10.1 投标单位提供的工程及服务一律以人民币报价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单位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元（精确到小数点</w:t>
      </w:r>
      <w:r>
        <w:rPr>
          <w:rFonts w:hint="eastAsia" w:ascii="宋体" w:hAnsi="宋体" w:eastAsia="宋体" w:cs="宋体"/>
          <w:b w:val="0"/>
          <w:bCs/>
          <w:color w:val="auto"/>
          <w:sz w:val="24"/>
        </w:rPr>
        <w:t>后两位）</w:t>
      </w:r>
      <w:r>
        <w:rPr>
          <w:rFonts w:hint="eastAsia" w:ascii="宋体" w:hAnsi="宋体" w:eastAsia="宋体" w:cs="宋体"/>
          <w:b w:val="0"/>
          <w:bCs/>
          <w:color w:val="auto"/>
          <w:sz w:val="24"/>
          <w:szCs w:val="24"/>
        </w:rPr>
        <w:t>。</w:t>
      </w:r>
    </w:p>
    <w:p w14:paraId="4F617A42">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lang w:val="en-US" w:eastAsia="zh-CN"/>
        </w:rPr>
      </w:pPr>
      <w:r>
        <w:rPr>
          <w:rFonts w:hint="eastAsia" w:ascii="宋体" w:hAnsi="宋体" w:eastAsia="宋体" w:cs="宋体"/>
          <w:b/>
          <w:color w:val="auto"/>
          <w:sz w:val="24"/>
        </w:rPr>
        <w:t>11</w:t>
      </w:r>
      <w:r>
        <w:rPr>
          <w:rFonts w:hint="eastAsia" w:ascii="宋体" w:hAnsi="宋体" w:eastAsia="宋体" w:cs="宋体"/>
          <w:b/>
          <w:color w:val="auto"/>
          <w:sz w:val="24"/>
          <w:lang w:eastAsia="zh-CN"/>
        </w:rPr>
        <w:t>.</w:t>
      </w:r>
      <w:r>
        <w:rPr>
          <w:rFonts w:hint="eastAsia" w:ascii="宋体" w:hAnsi="宋体" w:cs="宋体"/>
          <w:b/>
          <w:color w:val="auto"/>
          <w:sz w:val="24"/>
          <w:lang w:val="en-US" w:eastAsia="zh-CN"/>
        </w:rPr>
        <w:t xml:space="preserve"> </w:t>
      </w:r>
      <w:r>
        <w:rPr>
          <w:rFonts w:hint="eastAsia" w:ascii="宋体" w:hAnsi="宋体" w:eastAsia="宋体" w:cs="宋体"/>
          <w:b/>
          <w:color w:val="auto"/>
          <w:sz w:val="24"/>
        </w:rPr>
        <w:t>投标保证金</w:t>
      </w:r>
      <w:r>
        <w:rPr>
          <w:rFonts w:hint="eastAsia" w:hAnsi="宋体" w:cs="宋体"/>
          <w:b/>
          <w:color w:val="auto"/>
          <w:sz w:val="24"/>
          <w:lang w:eastAsia="zh-CN"/>
        </w:rPr>
        <w:t>：</w:t>
      </w:r>
      <w:r>
        <w:rPr>
          <w:rFonts w:hint="eastAsia" w:ascii="宋体" w:hAnsi="宋体" w:eastAsia="宋体" w:cs="宋体"/>
          <w:b/>
          <w:color w:val="auto"/>
          <w:sz w:val="24"/>
        </w:rPr>
        <w:t>本项目无需缴纳保证金。</w:t>
      </w:r>
    </w:p>
    <w:p w14:paraId="143E4746">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b w:val="0"/>
          <w:bCs/>
          <w:color w:val="auto"/>
          <w:sz w:val="24"/>
          <w:lang w:val="en-US" w:eastAsia="zh-CN"/>
        </w:rPr>
        <w:t>11.1</w:t>
      </w:r>
      <w:r>
        <w:rPr>
          <w:rFonts w:hint="eastAsia" w:ascii="宋体" w:hAnsi="宋体" w:eastAsia="宋体" w:cs="宋体"/>
          <w:color w:val="auto"/>
          <w:sz w:val="24"/>
          <w:szCs w:val="24"/>
          <w:lang w:val="en-US" w:eastAsia="zh-CN"/>
        </w:rPr>
        <w:t>成交单位</w:t>
      </w:r>
      <w:r>
        <w:rPr>
          <w:rFonts w:hint="eastAsia" w:ascii="宋体" w:hAnsi="宋体" w:eastAsia="宋体" w:cs="宋体"/>
          <w:color w:val="auto"/>
          <w:sz w:val="24"/>
          <w:szCs w:val="24"/>
          <w:highlight w:val="none"/>
        </w:rPr>
        <w:t>按本须知第</w:t>
      </w:r>
      <w:r>
        <w:rPr>
          <w:rFonts w:hint="eastAsia" w:ascii="宋体" w:hAnsi="宋体" w:eastAsia="宋体" w:cs="宋体"/>
          <w:color w:val="auto"/>
          <w:sz w:val="24"/>
          <w:szCs w:val="24"/>
          <w:highlight w:val="none"/>
          <w:lang w:val="en-US" w:eastAsia="zh-CN"/>
        </w:rPr>
        <w:t>25.1</w:t>
      </w:r>
      <w:r>
        <w:rPr>
          <w:rFonts w:hint="eastAsia" w:ascii="宋体" w:hAnsi="宋体" w:eastAsia="宋体" w:cs="宋体"/>
          <w:color w:val="auto"/>
          <w:sz w:val="24"/>
          <w:szCs w:val="24"/>
          <w:highlight w:val="none"/>
        </w:rPr>
        <w:t>条规定</w:t>
      </w:r>
      <w:r>
        <w:rPr>
          <w:rFonts w:hint="eastAsia" w:ascii="宋体" w:hAnsi="宋体" w:eastAsia="宋体" w:cs="宋体"/>
          <w:color w:val="auto"/>
          <w:sz w:val="24"/>
          <w:szCs w:val="24"/>
          <w:highlight w:val="none"/>
          <w:lang w:eastAsia="zh-CN"/>
        </w:rPr>
        <w:t>缴</w:t>
      </w:r>
      <w:r>
        <w:rPr>
          <w:rFonts w:hint="eastAsia" w:ascii="宋体" w:hAnsi="宋体" w:eastAsia="宋体" w:cs="宋体"/>
          <w:color w:val="auto"/>
          <w:sz w:val="24"/>
          <w:szCs w:val="24"/>
          <w:highlight w:val="none"/>
        </w:rPr>
        <w:t>纳</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服务费、按本须知第</w:t>
      </w:r>
      <w:r>
        <w:rPr>
          <w:rFonts w:hint="eastAsia" w:ascii="宋体" w:hAnsi="宋体" w:eastAsia="宋体" w:cs="宋体"/>
          <w:color w:val="auto"/>
          <w:sz w:val="24"/>
          <w:szCs w:val="24"/>
          <w:highlight w:val="none"/>
          <w:lang w:val="en-US" w:eastAsia="zh-CN"/>
        </w:rPr>
        <w:t>26.1</w:t>
      </w:r>
      <w:r>
        <w:rPr>
          <w:rFonts w:hint="eastAsia" w:ascii="宋体" w:hAnsi="宋体" w:eastAsia="宋体" w:cs="宋体"/>
          <w:color w:val="auto"/>
          <w:sz w:val="24"/>
          <w:szCs w:val="24"/>
          <w:highlight w:val="none"/>
        </w:rPr>
        <w:t>条规定</w:t>
      </w:r>
      <w:r>
        <w:rPr>
          <w:rFonts w:hint="eastAsia" w:ascii="宋体" w:hAnsi="宋体" w:eastAsia="宋体" w:cs="宋体"/>
          <w:color w:val="auto"/>
          <w:sz w:val="24"/>
          <w:szCs w:val="24"/>
        </w:rPr>
        <w:t>与采购人签订采购合同</w:t>
      </w:r>
      <w:r>
        <w:rPr>
          <w:rFonts w:hint="eastAsia" w:ascii="宋体" w:hAnsi="宋体" w:eastAsia="宋体" w:cs="宋体"/>
          <w:color w:val="auto"/>
          <w:sz w:val="24"/>
          <w:szCs w:val="24"/>
          <w:lang w:val="en-US" w:eastAsia="zh-CN"/>
        </w:rPr>
        <w:t>后，将合同</w:t>
      </w:r>
      <w:r>
        <w:rPr>
          <w:rFonts w:hint="eastAsia" w:ascii="宋体" w:hAnsi="宋体" w:eastAsia="宋体" w:cs="宋体"/>
          <w:b w:val="0"/>
          <w:bCs/>
          <w:color w:val="auto"/>
          <w:sz w:val="24"/>
          <w:szCs w:val="24"/>
          <w:u w:val="none"/>
        </w:rPr>
        <w:t>扫描件PDF格式发至</w:t>
      </w:r>
      <w:r>
        <w:rPr>
          <w:rFonts w:hint="eastAsia" w:ascii="宋体" w:hAnsi="宋体" w:eastAsia="宋体" w:cs="宋体"/>
          <w:b w:val="0"/>
          <w:bCs/>
          <w:color w:val="auto"/>
          <w:sz w:val="24"/>
          <w:szCs w:val="24"/>
          <w:u w:val="none"/>
          <w:lang w:eastAsia="zh-CN"/>
        </w:rPr>
        <w:t>采购代理机构</w:t>
      </w:r>
      <w:r>
        <w:rPr>
          <w:rFonts w:hint="eastAsia" w:ascii="宋体" w:hAnsi="宋体" w:eastAsia="宋体" w:cs="宋体"/>
          <w:b w:val="0"/>
          <w:bCs/>
          <w:color w:val="auto"/>
          <w:sz w:val="24"/>
          <w:szCs w:val="24"/>
          <w:u w:val="none"/>
        </w:rPr>
        <w:t>邮箱：</w:t>
      </w:r>
      <w:r>
        <w:rPr>
          <w:rFonts w:hint="eastAsia" w:ascii="宋体" w:hAnsi="宋体" w:eastAsia="宋体" w:cs="宋体"/>
          <w:b w:val="0"/>
          <w:bCs/>
          <w:color w:val="auto"/>
          <w:sz w:val="24"/>
          <w:szCs w:val="24"/>
          <w:u w:val="none"/>
          <w:lang w:val="en-US" w:eastAsia="zh-CN"/>
        </w:rPr>
        <w:fldChar w:fldCharType="begin"/>
      </w:r>
      <w:r>
        <w:rPr>
          <w:rFonts w:hint="eastAsia" w:ascii="宋体" w:hAnsi="宋体" w:eastAsia="宋体" w:cs="宋体"/>
          <w:b w:val="0"/>
          <w:bCs/>
          <w:color w:val="auto"/>
          <w:sz w:val="24"/>
          <w:szCs w:val="24"/>
          <w:u w:val="none"/>
          <w:lang w:val="en-US" w:eastAsia="zh-CN"/>
        </w:rPr>
        <w:instrText xml:space="preserve"> HYPERLINK "mailto:2991944368@qq.com或将合同复印件送至安康市汉滨区长兴金座1栋2单元17+05室）后，采购代理机构将中标通知书和合同送至安康市公共资源交易中心，五个工作日内退还中标单位保证金。" </w:instrText>
      </w:r>
      <w:r>
        <w:rPr>
          <w:rFonts w:hint="eastAsia" w:ascii="宋体" w:hAnsi="宋体" w:eastAsia="宋体" w:cs="宋体"/>
          <w:b w:val="0"/>
          <w:bCs/>
          <w:color w:val="auto"/>
          <w:sz w:val="24"/>
          <w:szCs w:val="24"/>
          <w:u w:val="none"/>
          <w:lang w:val="en-US" w:eastAsia="zh-CN"/>
        </w:rPr>
        <w:fldChar w:fldCharType="separate"/>
      </w:r>
      <w:r>
        <w:rPr>
          <w:rStyle w:val="43"/>
          <w:rFonts w:hint="eastAsia" w:ascii="宋体" w:hAnsi="宋体" w:eastAsia="宋体" w:cs="宋体"/>
          <w:b w:val="0"/>
          <w:bCs/>
          <w:color w:val="auto"/>
          <w:sz w:val="24"/>
          <w:szCs w:val="24"/>
          <w:u w:val="none"/>
          <w:lang w:val="en-US" w:eastAsia="zh-CN"/>
        </w:rPr>
        <w:t>2991944368</w:t>
      </w:r>
      <w:r>
        <w:rPr>
          <w:rStyle w:val="43"/>
          <w:rFonts w:hint="eastAsia" w:ascii="宋体" w:hAnsi="宋体" w:eastAsia="宋体" w:cs="宋体"/>
          <w:b w:val="0"/>
          <w:bCs/>
          <w:color w:val="auto"/>
          <w:sz w:val="24"/>
          <w:szCs w:val="24"/>
          <w:u w:val="none"/>
        </w:rPr>
        <w:t>@qq.com。</w:t>
      </w:r>
      <w:r>
        <w:rPr>
          <w:rFonts w:hint="eastAsia" w:ascii="宋体" w:hAnsi="宋体" w:eastAsia="宋体" w:cs="宋体"/>
          <w:b w:val="0"/>
          <w:bCs/>
          <w:color w:val="auto"/>
          <w:sz w:val="24"/>
          <w:szCs w:val="24"/>
          <w:u w:val="none"/>
          <w:lang w:val="en-US" w:eastAsia="zh-CN"/>
        </w:rPr>
        <w:fldChar w:fldCharType="end"/>
      </w:r>
    </w:p>
    <w:p w14:paraId="7DC2871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spacing w:line="440" w:lineRule="exact"/>
        <w:ind w:firstLine="480" w:firstLineChars="200"/>
        <w:textAlignment w:val="auto"/>
        <w:rPr>
          <w:rFonts w:hint="eastAsia" w:ascii="宋体" w:hAnsi="宋体" w:eastAsia="宋体" w:cs="宋体"/>
          <w:color w:val="auto"/>
          <w:sz w:val="24"/>
          <w:lang w:val="zh-CN"/>
        </w:rPr>
      </w:pPr>
      <w:r>
        <w:rPr>
          <w:rFonts w:hint="eastAsia" w:ascii="宋体" w:hAnsi="宋体" w:eastAsia="宋体" w:cs="宋体"/>
          <w:color w:val="auto"/>
          <w:sz w:val="24"/>
          <w:szCs w:val="24"/>
        </w:rPr>
        <w:t>11.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投标</w:t>
      </w:r>
      <w:r>
        <w:rPr>
          <w:rFonts w:hint="eastAsia" w:ascii="宋体" w:hAnsi="宋体" w:eastAsia="宋体" w:cs="宋体"/>
          <w:color w:val="auto"/>
          <w:sz w:val="24"/>
          <w:lang w:val="zh-CN"/>
        </w:rPr>
        <w:t>人有下列情形之一的，</w:t>
      </w:r>
      <w:r>
        <w:rPr>
          <w:rFonts w:hint="eastAsia" w:ascii="宋体" w:hAnsi="宋体" w:eastAsia="宋体" w:cs="宋体"/>
          <w:color w:val="auto"/>
          <w:sz w:val="24"/>
          <w:lang w:val="en-US" w:eastAsia="zh-CN"/>
        </w:rPr>
        <w:t>或</w:t>
      </w:r>
      <w:r>
        <w:rPr>
          <w:rFonts w:hint="eastAsia" w:ascii="宋体" w:hAnsi="宋体" w:eastAsia="宋体" w:cs="宋体"/>
          <w:color w:val="auto"/>
          <w:sz w:val="24"/>
          <w:lang w:val="zh-CN"/>
        </w:rPr>
        <w:t>情节严重的，由财政部门将其列入不良行为纪录名单，在一至三年内禁止参加政府采购活动，并予以通报：</w:t>
      </w:r>
    </w:p>
    <w:p w14:paraId="5EBE2E4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line="440" w:lineRule="exact"/>
        <w:ind w:firstLine="570"/>
        <w:textAlignment w:val="auto"/>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lang w:val="zh-CN"/>
        </w:rPr>
        <w:t>）中标人中标后无正当理由不与采购人签订合同的；</w:t>
      </w:r>
    </w:p>
    <w:p w14:paraId="6022511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line="440" w:lineRule="exact"/>
        <w:ind w:firstLine="570"/>
        <w:textAlignment w:val="auto"/>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lang w:val="en-US" w:eastAsia="zh-CN"/>
        </w:rPr>
        <w:t>2</w:t>
      </w:r>
      <w:r>
        <w:rPr>
          <w:rFonts w:hint="eastAsia" w:ascii="宋体" w:hAnsi="宋体" w:eastAsia="宋体" w:cs="宋体"/>
          <w:color w:val="auto"/>
          <w:sz w:val="24"/>
          <w:lang w:val="zh-CN"/>
        </w:rPr>
        <w:t>）中标人将中标项目转让给他人，或者在磋商响应文件中未说明，且未经采购人同意，将中标项目分包给他人的；</w:t>
      </w:r>
    </w:p>
    <w:p w14:paraId="208F149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line="440" w:lineRule="exact"/>
        <w:ind w:firstLine="570"/>
        <w:textAlignment w:val="auto"/>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lang w:val="en-US" w:eastAsia="zh-CN"/>
        </w:rPr>
        <w:t>3</w:t>
      </w:r>
      <w:r>
        <w:rPr>
          <w:rFonts w:hint="eastAsia" w:ascii="宋体" w:hAnsi="宋体" w:eastAsia="宋体" w:cs="宋体"/>
          <w:color w:val="auto"/>
          <w:sz w:val="24"/>
          <w:lang w:val="zh-CN"/>
        </w:rPr>
        <w:t>）投标单位提供虚假资质谋取中标的；</w:t>
      </w:r>
    </w:p>
    <w:p w14:paraId="46FB59F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line="440" w:lineRule="exact"/>
        <w:ind w:firstLine="570"/>
        <w:textAlignment w:val="auto"/>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lang w:val="en-US" w:eastAsia="zh-CN"/>
        </w:rPr>
        <w:t>4</w:t>
      </w:r>
      <w:r>
        <w:rPr>
          <w:rFonts w:hint="eastAsia" w:ascii="宋体" w:hAnsi="宋体" w:eastAsia="宋体" w:cs="宋体"/>
          <w:color w:val="auto"/>
          <w:sz w:val="24"/>
          <w:lang w:val="zh-CN"/>
        </w:rPr>
        <w:t>）有围标、串标现象，经查证属实的；</w:t>
      </w:r>
    </w:p>
    <w:p w14:paraId="317B10B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line="440" w:lineRule="exact"/>
        <w:ind w:firstLine="570"/>
        <w:textAlignment w:val="auto"/>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lang w:val="en-US" w:eastAsia="zh-CN"/>
        </w:rPr>
        <w:t>5</w:t>
      </w:r>
      <w:r>
        <w:rPr>
          <w:rFonts w:hint="eastAsia" w:ascii="宋体" w:hAnsi="宋体" w:eastAsia="宋体" w:cs="宋体"/>
          <w:color w:val="auto"/>
          <w:sz w:val="24"/>
          <w:lang w:val="zh-CN"/>
        </w:rPr>
        <w:t>）投标单位在磋商文件规定的投标有效期内撤回投标的；</w:t>
      </w:r>
    </w:p>
    <w:p w14:paraId="70C01DF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line="440" w:lineRule="exact"/>
        <w:ind w:firstLine="570"/>
        <w:textAlignment w:val="auto"/>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lang w:val="en-US" w:eastAsia="zh-CN"/>
        </w:rPr>
        <w:t>6</w:t>
      </w:r>
      <w:r>
        <w:rPr>
          <w:rFonts w:hint="eastAsia" w:ascii="宋体" w:hAnsi="宋体" w:eastAsia="宋体" w:cs="宋体"/>
          <w:color w:val="auto"/>
          <w:sz w:val="24"/>
          <w:lang w:val="zh-CN"/>
        </w:rPr>
        <w:t>）投标单位自行放弃中标资格的；</w:t>
      </w:r>
    </w:p>
    <w:p w14:paraId="17848D9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line="440" w:lineRule="exact"/>
        <w:ind w:firstLine="570"/>
        <w:textAlignment w:val="auto"/>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lang w:val="en-US" w:eastAsia="zh-CN"/>
        </w:rPr>
        <w:t>7</w:t>
      </w:r>
      <w:r>
        <w:rPr>
          <w:rFonts w:hint="eastAsia" w:ascii="宋体" w:hAnsi="宋体" w:eastAsia="宋体" w:cs="宋体"/>
          <w:color w:val="auto"/>
          <w:sz w:val="24"/>
          <w:lang w:val="zh-CN"/>
        </w:rPr>
        <w:t>）中标人不在规定的时效（接到采购代理机构通知之日起七日内）内领取《中标（</w:t>
      </w:r>
      <w:r>
        <w:rPr>
          <w:rFonts w:hint="eastAsia" w:ascii="宋体" w:hAnsi="宋体" w:eastAsia="宋体" w:cs="宋体"/>
          <w:color w:val="auto"/>
          <w:sz w:val="24"/>
          <w:lang w:val="en-US" w:eastAsia="zh-CN"/>
        </w:rPr>
        <w:t>成交</w:t>
      </w:r>
      <w:r>
        <w:rPr>
          <w:rFonts w:hint="eastAsia" w:ascii="宋体" w:hAnsi="宋体" w:eastAsia="宋体" w:cs="宋体"/>
          <w:color w:val="auto"/>
          <w:sz w:val="24"/>
          <w:lang w:val="zh-CN"/>
        </w:rPr>
        <w:t>）通知书》的；</w:t>
      </w:r>
    </w:p>
    <w:p w14:paraId="5DCE768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line="440" w:lineRule="exact"/>
        <w:ind w:firstLine="570"/>
        <w:textAlignment w:val="auto"/>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lang w:val="en-US" w:eastAsia="zh-CN"/>
        </w:rPr>
        <w:t>8</w:t>
      </w:r>
      <w:r>
        <w:rPr>
          <w:rFonts w:hint="eastAsia" w:ascii="宋体" w:hAnsi="宋体" w:eastAsia="宋体" w:cs="宋体"/>
          <w:color w:val="auto"/>
          <w:sz w:val="24"/>
          <w:lang w:val="zh-CN"/>
        </w:rPr>
        <w:t>）中标人不按规定支付</w:t>
      </w:r>
      <w:r>
        <w:rPr>
          <w:rFonts w:hint="eastAsia" w:ascii="宋体" w:hAnsi="宋体" w:eastAsia="宋体" w:cs="宋体"/>
          <w:color w:val="auto"/>
          <w:sz w:val="24"/>
        </w:rPr>
        <w:t>中标</w:t>
      </w:r>
      <w:r>
        <w:rPr>
          <w:rFonts w:hint="eastAsia" w:ascii="宋体" w:hAnsi="宋体" w:eastAsia="宋体" w:cs="宋体"/>
          <w:color w:val="auto"/>
          <w:sz w:val="24"/>
          <w:lang w:val="zh-CN"/>
        </w:rPr>
        <w:t>服务费的；</w:t>
      </w:r>
    </w:p>
    <w:p w14:paraId="3519FF1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line="440" w:lineRule="exact"/>
        <w:ind w:firstLine="570"/>
        <w:textAlignment w:val="auto"/>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lang w:val="en-US" w:eastAsia="zh-CN"/>
        </w:rPr>
        <w:t>9</w:t>
      </w:r>
      <w:r>
        <w:rPr>
          <w:rFonts w:hint="eastAsia" w:ascii="宋体" w:hAnsi="宋体" w:eastAsia="宋体" w:cs="宋体"/>
          <w:color w:val="auto"/>
          <w:sz w:val="24"/>
          <w:lang w:val="zh-CN"/>
        </w:rPr>
        <w:t>）中标人因自身原因未能在规定期限内与采购人签订合同的。</w:t>
      </w:r>
    </w:p>
    <w:p w14:paraId="6B820CA8">
      <w:pPr>
        <w:keepNext w:val="0"/>
        <w:keepLines w:val="0"/>
        <w:pageBreakBefore w:val="0"/>
        <w:widowControl w:val="0"/>
        <w:kinsoku/>
        <w:wordWrap/>
        <w:overflowPunct/>
        <w:topLinePunct w:val="0"/>
        <w:autoSpaceDE w:val="0"/>
        <w:autoSpaceDN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12．磋商响应文件有效期</w:t>
      </w:r>
    </w:p>
    <w:p w14:paraId="61EBA62B">
      <w:pPr>
        <w:keepNext w:val="0"/>
        <w:keepLines w:val="0"/>
        <w:pageBreakBefore w:val="0"/>
        <w:widowControl w:val="0"/>
        <w:kinsoku/>
        <w:wordWrap/>
        <w:overflowPunct/>
        <w:topLinePunct w:val="0"/>
        <w:autoSpaceDE w:val="0"/>
        <w:autoSpaceDN w:val="0"/>
        <w:bidi w:val="0"/>
        <w:spacing w:line="44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12.1 磋商响应文件有效期为磋商之日起</w:t>
      </w:r>
      <w:r>
        <w:rPr>
          <w:rFonts w:hint="eastAsia" w:ascii="宋体" w:hAnsi="宋体" w:eastAsia="宋体" w:cs="宋体"/>
          <w:color w:val="auto"/>
          <w:sz w:val="24"/>
          <w:lang w:val="en-US" w:eastAsia="zh-CN"/>
        </w:rPr>
        <w:t>九十</w:t>
      </w:r>
      <w:r>
        <w:rPr>
          <w:rFonts w:hint="eastAsia" w:ascii="宋体" w:hAnsi="宋体" w:eastAsia="宋体" w:cs="宋体"/>
          <w:color w:val="auto"/>
          <w:sz w:val="24"/>
        </w:rPr>
        <w:t>（</w:t>
      </w:r>
      <w:r>
        <w:rPr>
          <w:rFonts w:hint="eastAsia" w:ascii="宋体" w:hAnsi="宋体" w:eastAsia="宋体" w:cs="宋体"/>
          <w:color w:val="auto"/>
          <w:sz w:val="24"/>
          <w:lang w:val="en-US" w:eastAsia="zh-CN"/>
        </w:rPr>
        <w:t>90</w:t>
      </w:r>
      <w:r>
        <w:rPr>
          <w:rFonts w:hint="eastAsia" w:ascii="宋体" w:hAnsi="宋体" w:eastAsia="宋体" w:cs="宋体"/>
          <w:color w:val="auto"/>
          <w:sz w:val="24"/>
        </w:rPr>
        <w:t>）个日历日（成交</w:t>
      </w:r>
      <w:r>
        <w:rPr>
          <w:rFonts w:hint="eastAsia" w:ascii="宋体" w:hAnsi="宋体" w:eastAsia="宋体" w:cs="宋体"/>
          <w:color w:val="auto"/>
          <w:sz w:val="24"/>
          <w:lang w:eastAsia="zh-CN"/>
        </w:rPr>
        <w:t>投标人</w:t>
      </w:r>
      <w:r>
        <w:rPr>
          <w:rFonts w:hint="eastAsia" w:ascii="宋体" w:hAnsi="宋体" w:eastAsia="宋体" w:cs="宋体"/>
          <w:color w:val="auto"/>
          <w:sz w:val="24"/>
        </w:rPr>
        <w:t>的磋商响应文件有效期与合同有效期一致）。</w:t>
      </w:r>
      <w:r>
        <w:rPr>
          <w:rFonts w:hint="eastAsia" w:ascii="宋体" w:hAnsi="宋体" w:eastAsia="宋体" w:cs="宋体"/>
          <w:color w:val="auto"/>
          <w:sz w:val="24"/>
          <w:lang w:eastAsia="zh-CN"/>
        </w:rPr>
        <w:t>投标人</w:t>
      </w:r>
      <w:r>
        <w:rPr>
          <w:rFonts w:hint="eastAsia" w:ascii="宋体" w:hAnsi="宋体" w:eastAsia="宋体" w:cs="宋体"/>
          <w:color w:val="auto"/>
          <w:sz w:val="24"/>
        </w:rPr>
        <w:t>的磋商响应文件有效期比磋商文件规定短的将被视为非响应性而予以拒绝。</w:t>
      </w:r>
    </w:p>
    <w:p w14:paraId="5025F5D7">
      <w:pPr>
        <w:keepNext w:val="0"/>
        <w:keepLines w:val="0"/>
        <w:pageBreakBefore w:val="0"/>
        <w:widowControl w:val="0"/>
        <w:kinsoku/>
        <w:wordWrap/>
        <w:overflowPunct/>
        <w:topLinePunct w:val="0"/>
        <w:autoSpaceDE w:val="0"/>
        <w:autoSpaceDN w:val="0"/>
        <w:bidi w:val="0"/>
        <w:spacing w:line="44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12.2 在特殊情况下，在原磋商响应文件有效期期满之前，</w:t>
      </w:r>
      <w:r>
        <w:rPr>
          <w:rFonts w:hint="eastAsia" w:ascii="宋体" w:hAnsi="宋体" w:eastAsia="宋体" w:cs="宋体"/>
          <w:color w:val="auto"/>
          <w:sz w:val="24"/>
          <w:lang w:eastAsia="zh-CN"/>
        </w:rPr>
        <w:t>采购人</w:t>
      </w:r>
      <w:r>
        <w:rPr>
          <w:rFonts w:hint="eastAsia" w:ascii="宋体" w:hAnsi="宋体" w:eastAsia="宋体" w:cs="宋体"/>
          <w:color w:val="auto"/>
          <w:sz w:val="24"/>
        </w:rPr>
        <w:t>可征得</w:t>
      </w:r>
      <w:r>
        <w:rPr>
          <w:rFonts w:hint="eastAsia" w:ascii="宋体" w:hAnsi="宋体" w:eastAsia="宋体" w:cs="宋体"/>
          <w:color w:val="auto"/>
          <w:sz w:val="24"/>
          <w:lang w:eastAsia="zh-CN"/>
        </w:rPr>
        <w:t>投标人</w:t>
      </w:r>
      <w:r>
        <w:rPr>
          <w:rFonts w:hint="eastAsia" w:ascii="宋体" w:hAnsi="宋体" w:eastAsia="宋体" w:cs="宋体"/>
          <w:color w:val="auto"/>
          <w:sz w:val="24"/>
        </w:rPr>
        <w:t>同意延长磋商响应文件有效期。这种要求与答复均应为书面形式提交。</w:t>
      </w:r>
    </w:p>
    <w:p w14:paraId="0677E2C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spacing w:line="44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13</w:t>
      </w: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 xml:space="preserve"> 电子版</w:t>
      </w:r>
      <w:r>
        <w:rPr>
          <w:rFonts w:hint="eastAsia" w:ascii="宋体" w:hAnsi="宋体" w:eastAsia="宋体" w:cs="宋体"/>
          <w:b/>
          <w:color w:val="auto"/>
          <w:sz w:val="24"/>
        </w:rPr>
        <w:t>磋商响应文件的制作和签署</w:t>
      </w:r>
    </w:p>
    <w:p w14:paraId="5C4E94F0">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val="0"/>
        <w:autoSpaceDN w:val="0"/>
        <w:bidi w:val="0"/>
        <w:spacing w:line="440" w:lineRule="exact"/>
        <w:ind w:firstLine="482" w:firstLineChars="200"/>
        <w:textAlignment w:val="auto"/>
        <w:rPr>
          <w:rFonts w:hint="eastAsia" w:ascii="宋体" w:hAnsi="宋体" w:eastAsia="宋体" w:cs="宋体"/>
          <w:b/>
          <w:bCs/>
          <w:color w:val="auto"/>
          <w:kern w:val="0"/>
          <w:sz w:val="24"/>
          <w:szCs w:val="24"/>
          <w:lang w:val="en-US" w:eastAsia="zh-CN"/>
        </w:rPr>
      </w:pPr>
      <w:bookmarkStart w:id="86" w:name="_Toc245176654"/>
      <w:bookmarkStart w:id="87" w:name="_Toc167590764"/>
      <w:bookmarkStart w:id="88" w:name="_Toc154482468"/>
      <w:bookmarkStart w:id="89" w:name="_Toc169838521"/>
      <w:bookmarkStart w:id="90" w:name="_Toc167591481"/>
      <w:bookmarkStart w:id="91" w:name="_Toc245657542"/>
      <w:bookmarkStart w:id="92" w:name="_Toc170980443"/>
      <w:bookmarkStart w:id="93" w:name="_Toc167591032"/>
      <w:bookmarkStart w:id="94" w:name="_Toc207897905"/>
      <w:bookmarkStart w:id="95" w:name="_Toc167591319"/>
      <w:bookmarkStart w:id="96" w:name="_Toc170980541"/>
      <w:bookmarkStart w:id="97" w:name="_Toc208337153"/>
      <w:bookmarkStart w:id="98" w:name="_Toc245658523"/>
      <w:bookmarkStart w:id="99" w:name="_Toc167591133"/>
      <w:bookmarkStart w:id="100" w:name="_Toc167849349"/>
      <w:bookmarkStart w:id="101" w:name="_Toc169846862"/>
      <w:bookmarkStart w:id="102" w:name="_Toc175033581"/>
      <w:bookmarkStart w:id="103" w:name="_Toc169846765"/>
      <w:bookmarkStart w:id="104" w:name="_Toc173549967"/>
      <w:bookmarkStart w:id="105" w:name="_Toc175032426"/>
      <w:bookmarkStart w:id="106" w:name="_Toc244623580"/>
      <w:r>
        <w:rPr>
          <w:rFonts w:hint="eastAsia" w:ascii="宋体" w:hAnsi="宋体" w:eastAsia="宋体" w:cs="宋体"/>
          <w:b/>
          <w:bCs/>
          <w:color w:val="auto"/>
          <w:kern w:val="0"/>
          <w:sz w:val="24"/>
          <w:szCs w:val="24"/>
          <w:lang w:val="en-US" w:eastAsia="zh-CN"/>
        </w:rPr>
        <w:t xml:space="preserve">13.1 </w:t>
      </w:r>
      <w:r>
        <w:rPr>
          <w:rFonts w:hint="eastAsia" w:ascii="宋体" w:hAnsi="宋体" w:eastAsia="宋体" w:cs="宋体"/>
          <w:b/>
          <w:bCs/>
          <w:color w:val="auto"/>
          <w:kern w:val="0"/>
          <w:sz w:val="24"/>
          <w:szCs w:val="24"/>
          <w:lang w:val="en-US" w:eastAsia="en-US"/>
        </w:rPr>
        <w:t>本项目采用电子化投标及远程不见面开标方式</w:t>
      </w:r>
      <w:r>
        <w:rPr>
          <w:rFonts w:hint="eastAsia" w:ascii="宋体" w:hAnsi="宋体" w:eastAsia="宋体" w:cs="宋体"/>
          <w:b w:val="0"/>
          <w:bCs w:val="0"/>
          <w:color w:val="auto"/>
          <w:kern w:val="0"/>
          <w:sz w:val="24"/>
          <w:szCs w:val="24"/>
          <w:lang w:val="en-US" w:eastAsia="zh-CN"/>
        </w:rPr>
        <w:t>，投标人</w:t>
      </w:r>
      <w:r>
        <w:rPr>
          <w:rFonts w:hint="eastAsia" w:ascii="宋体" w:hAnsi="宋体" w:eastAsia="宋体" w:cs="宋体"/>
          <w:b w:val="0"/>
          <w:bCs w:val="0"/>
          <w:color w:val="auto"/>
          <w:kern w:val="0"/>
          <w:sz w:val="24"/>
          <w:szCs w:val="24"/>
          <w:lang w:val="en-US" w:eastAsia="en-US"/>
        </w:rPr>
        <w:t>在投标时须提供电子投标文件</w:t>
      </w:r>
      <w:r>
        <w:rPr>
          <w:rFonts w:hint="eastAsia" w:ascii="宋体" w:hAnsi="宋体" w:eastAsia="宋体" w:cs="宋体"/>
          <w:b w:val="0"/>
          <w:bCs w:val="0"/>
          <w:color w:val="auto"/>
          <w:kern w:val="0"/>
          <w:sz w:val="24"/>
          <w:szCs w:val="24"/>
          <w:lang w:val="en-US" w:eastAsia="zh-CN"/>
        </w:rPr>
        <w:t>。</w:t>
      </w:r>
    </w:p>
    <w:p w14:paraId="6426FAB9">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val="0"/>
        <w:autoSpaceDN w:val="0"/>
        <w:bidi w:val="0"/>
        <w:spacing w:line="440" w:lineRule="exact"/>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13.2 编制电子投标文件时，应使用最新发布的电子招标文件及专用制作工具进行编制，并使用数字认证证书（CA）对电子投标文件进行签署、加密、递交及开标时解密等相关操作。</w:t>
      </w:r>
    </w:p>
    <w:p w14:paraId="3240AF8F">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bidi w:val="0"/>
        <w:spacing w:line="440" w:lineRule="exact"/>
        <w:ind w:firstLine="480" w:firstLineChars="200"/>
        <w:textAlignment w:val="auto"/>
        <w:outlineLvl w:val="0"/>
        <w:rPr>
          <w:rFonts w:hint="eastAsia" w:ascii="宋体" w:hAnsi="宋体" w:eastAsia="宋体" w:cs="宋体"/>
          <w:color w:val="auto"/>
          <w:sz w:val="24"/>
        </w:rPr>
      </w:pPr>
      <w:r>
        <w:rPr>
          <w:rFonts w:hint="eastAsia" w:ascii="宋体" w:hAnsi="宋体" w:eastAsia="宋体" w:cs="宋体"/>
          <w:color w:val="auto"/>
          <w:kern w:val="0"/>
          <w:sz w:val="24"/>
          <w:szCs w:val="24"/>
          <w:lang w:val="en-US" w:eastAsia="zh-CN"/>
        </w:rPr>
        <w:t>13.3 电子招标文件下载，</w:t>
      </w:r>
      <w:r>
        <w:rPr>
          <w:rFonts w:hint="eastAsia" w:ascii="宋体" w:hAnsi="宋体" w:eastAsia="宋体" w:cs="宋体"/>
          <w:color w:val="auto"/>
          <w:sz w:val="24"/>
          <w:lang w:eastAsia="zh-CN"/>
        </w:rPr>
        <w:t>供应商</w:t>
      </w:r>
      <w:r>
        <w:rPr>
          <w:rFonts w:hint="eastAsia" w:ascii="宋体" w:hAnsi="宋体" w:eastAsia="宋体" w:cs="宋体"/>
          <w:color w:val="auto"/>
          <w:sz w:val="24"/>
        </w:rPr>
        <w:t>登录全国公共资源交易平台（陕西省）网站(电子交易平台-企业端）后，在“我的项目”中点击“项目流程-交易文件下载”下载电子招标文件（*.SXSZF），</w:t>
      </w:r>
      <w:r>
        <w:rPr>
          <w:rFonts w:hint="eastAsia" w:ascii="宋体" w:hAnsi="宋体" w:eastAsia="宋体" w:cs="宋体"/>
          <w:b/>
          <w:bCs/>
          <w:color w:val="auto"/>
          <w:sz w:val="24"/>
        </w:rPr>
        <w:t>未进行网上下载招标文件的，后面无法进行电子</w:t>
      </w:r>
      <w:r>
        <w:rPr>
          <w:rFonts w:hint="eastAsia" w:ascii="宋体" w:hAnsi="宋体" w:eastAsia="宋体" w:cs="宋体"/>
          <w:b/>
          <w:bCs/>
          <w:color w:val="auto"/>
          <w:sz w:val="24"/>
          <w:lang w:val="en-US" w:eastAsia="zh-CN"/>
        </w:rPr>
        <w:t>投标</w:t>
      </w:r>
      <w:r>
        <w:rPr>
          <w:rFonts w:hint="eastAsia" w:ascii="宋体" w:hAnsi="宋体" w:eastAsia="宋体" w:cs="宋体"/>
          <w:b/>
          <w:bCs/>
          <w:color w:val="auto"/>
          <w:sz w:val="24"/>
          <w:lang w:eastAsia="zh-CN"/>
        </w:rPr>
        <w:t>文件</w:t>
      </w:r>
      <w:r>
        <w:rPr>
          <w:rFonts w:hint="eastAsia" w:ascii="宋体" w:hAnsi="宋体" w:eastAsia="宋体" w:cs="宋体"/>
          <w:b/>
          <w:bCs/>
          <w:color w:val="auto"/>
          <w:sz w:val="24"/>
        </w:rPr>
        <w:t>的上传</w:t>
      </w:r>
      <w:r>
        <w:rPr>
          <w:rFonts w:hint="eastAsia" w:ascii="宋体" w:hAnsi="宋体" w:eastAsia="宋体" w:cs="宋体"/>
          <w:color w:val="auto"/>
          <w:sz w:val="24"/>
        </w:rPr>
        <w:t>；</w:t>
      </w:r>
    </w:p>
    <w:p w14:paraId="578FA0CB">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val="0"/>
        <w:autoSpaceDN w:val="0"/>
        <w:bidi w:val="0"/>
        <w:spacing w:line="440" w:lineRule="exact"/>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sz w:val="24"/>
        </w:rPr>
        <w:t>注：该项目如有变更文件，则应点击“项目流程</w:t>
      </w:r>
      <w:r>
        <w:rPr>
          <w:rFonts w:hint="eastAsia" w:ascii="宋体" w:hAnsi="宋体" w:eastAsia="宋体" w:cs="宋体"/>
          <w:color w:val="auto"/>
          <w:kern w:val="0"/>
          <w:sz w:val="24"/>
          <w:szCs w:val="24"/>
          <w:lang w:val="en-US" w:eastAsia="zh-CN"/>
        </w:rPr>
        <w:t>&gt;</w:t>
      </w:r>
      <w:r>
        <w:rPr>
          <w:rFonts w:hint="eastAsia" w:ascii="宋体" w:hAnsi="宋体" w:eastAsia="宋体" w:cs="宋体"/>
          <w:color w:val="auto"/>
          <w:sz w:val="24"/>
        </w:rPr>
        <w:t>答疑文件下载”下载更新后的电子招标文件（*.SXS</w:t>
      </w:r>
      <w:r>
        <w:rPr>
          <w:rFonts w:hint="eastAsia" w:ascii="宋体" w:hAnsi="宋体" w:eastAsia="宋体" w:cs="宋体"/>
          <w:color w:val="auto"/>
          <w:sz w:val="24"/>
          <w:lang w:val="en-US" w:eastAsia="zh-CN"/>
        </w:rPr>
        <w:t>C</w:t>
      </w:r>
      <w:r>
        <w:rPr>
          <w:rFonts w:hint="eastAsia" w:ascii="宋体" w:hAnsi="宋体" w:eastAsia="宋体" w:cs="宋体"/>
          <w:color w:val="auto"/>
          <w:sz w:val="24"/>
        </w:rPr>
        <w:t>F），使用旧版电子招标文件制作的电子投标文件，系统将拒绝接收</w:t>
      </w:r>
      <w:r>
        <w:rPr>
          <w:rFonts w:hint="eastAsia" w:ascii="宋体" w:hAnsi="宋体" w:eastAsia="宋体" w:cs="宋体"/>
          <w:color w:val="auto"/>
          <w:sz w:val="24"/>
          <w:lang w:eastAsia="zh-CN"/>
        </w:rPr>
        <w:t>。</w:t>
      </w:r>
    </w:p>
    <w:p w14:paraId="65A12A20">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0"/>
        <w:rPr>
          <w:rFonts w:hint="eastAsia" w:ascii="宋体" w:hAnsi="宋体" w:eastAsia="宋体" w:cs="宋体"/>
          <w:color w:val="auto"/>
          <w:sz w:val="24"/>
        </w:rPr>
      </w:pPr>
      <w:r>
        <w:rPr>
          <w:rFonts w:hint="eastAsia" w:ascii="宋体" w:hAnsi="宋体" w:eastAsia="宋体" w:cs="宋体"/>
          <w:color w:val="auto"/>
          <w:sz w:val="24"/>
        </w:rPr>
        <w:t>13.</w:t>
      </w:r>
      <w:r>
        <w:rPr>
          <w:rFonts w:hint="eastAsia" w:ascii="宋体" w:hAnsi="宋体" w:eastAsia="宋体" w:cs="宋体"/>
          <w:color w:val="auto"/>
          <w:sz w:val="24"/>
          <w:lang w:val="en-US" w:eastAsia="zh-CN"/>
        </w:rPr>
        <w:t>4</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投标人须</w:t>
      </w:r>
      <w:r>
        <w:rPr>
          <w:rFonts w:hint="eastAsia" w:ascii="宋体" w:hAnsi="宋体" w:eastAsia="宋体" w:cs="宋体"/>
          <w:color w:val="auto"/>
          <w:sz w:val="24"/>
        </w:rPr>
        <w:t>登录全国公共资源交易平台（陕西省）网站（http：//www.sxggzyjy.cn/）“服务指南”—“下载专区”中免费下载“陕西省公共资源交易平台政府采购电子标书制作工具”，并升级至最新版本，使用该客户端可以打开电子招标文件及</w:t>
      </w:r>
      <w:r>
        <w:rPr>
          <w:rFonts w:hint="eastAsia" w:ascii="宋体" w:hAnsi="宋体" w:eastAsia="宋体" w:cs="宋体"/>
          <w:color w:val="auto"/>
          <w:sz w:val="24"/>
          <w:lang w:eastAsia="zh-CN"/>
        </w:rPr>
        <w:t>制作</w:t>
      </w:r>
      <w:r>
        <w:rPr>
          <w:rFonts w:hint="eastAsia" w:ascii="宋体" w:hAnsi="宋体" w:eastAsia="宋体" w:cs="宋体"/>
          <w:color w:val="auto"/>
          <w:sz w:val="24"/>
        </w:rPr>
        <w:t>扩展名为“.SXSTF”的电子投标文件并进行签章、加密。软件操作手册详见全国公共资源交易平台（陕西省）网站“服务指南”—“下载专区”—《陕西省公共资源交易（政府采购类）投标文件制作软件操作手册》。下载网址：http://www.sxggzyjy.cn/fwzn/004003/20180827/c8c8fb15-a7cc-4011-a244-806289d7cf3b.html。在编制过程中，如有技术性问题，请先翻阅操作手册或致电软件开发商，技术支持热线：4009280095、4009980000。</w:t>
      </w:r>
    </w:p>
    <w:p w14:paraId="16941C17">
      <w:pPr>
        <w:keepNext w:val="0"/>
        <w:keepLines w:val="0"/>
        <w:pageBreakBefore w:val="0"/>
        <w:widowControl w:val="0"/>
        <w:kinsoku/>
        <w:wordWrap/>
        <w:overflowPunct/>
        <w:topLinePunct w:val="0"/>
        <w:bidi w:val="0"/>
        <w:spacing w:line="440" w:lineRule="exact"/>
        <w:ind w:firstLine="480"/>
        <w:textAlignment w:val="auto"/>
        <w:rPr>
          <w:rFonts w:hint="eastAsia" w:ascii="宋体" w:hAnsi="宋体" w:eastAsia="宋体" w:cs="宋体"/>
          <w:color w:val="auto"/>
          <w:sz w:val="24"/>
        </w:rPr>
      </w:pPr>
      <w:r>
        <w:rPr>
          <w:rFonts w:hint="eastAsia" w:ascii="宋体" w:hAnsi="宋体" w:eastAsia="宋体" w:cs="宋体"/>
          <w:b/>
          <w:bCs/>
          <w:color w:val="auto"/>
          <w:sz w:val="24"/>
        </w:rPr>
        <w:t>注：</w:t>
      </w:r>
      <w:r>
        <w:rPr>
          <w:rFonts w:hint="eastAsia" w:ascii="宋体" w:hAnsi="宋体" w:eastAsia="宋体" w:cs="宋体"/>
          <w:b/>
          <w:bCs/>
          <w:color w:val="auto"/>
          <w:sz w:val="24"/>
          <w:lang w:eastAsia="zh-CN"/>
        </w:rPr>
        <w:t>磋商响应文件</w:t>
      </w:r>
      <w:r>
        <w:rPr>
          <w:rFonts w:hint="eastAsia" w:ascii="宋体" w:hAnsi="宋体" w:eastAsia="宋体" w:cs="宋体"/>
          <w:b/>
          <w:bCs/>
          <w:color w:val="auto"/>
          <w:sz w:val="24"/>
        </w:rPr>
        <w:t>中所有需要法定代表人或被授权委托人/授权代表人签字处均不能采用机打签名方式，应采用手写签名方式。否则</w:t>
      </w: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自行承担责任。</w:t>
      </w:r>
    </w:p>
    <w:p w14:paraId="6C76DC3A">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bidi w:val="0"/>
        <w:snapToGrid w:val="0"/>
        <w:spacing w:line="440" w:lineRule="exact"/>
        <w:ind w:firstLine="480" w:firstLineChars="200"/>
        <w:textAlignment w:val="auto"/>
        <w:outlineLvl w:val="1"/>
        <w:rPr>
          <w:rFonts w:hint="eastAsia" w:ascii="宋体" w:hAnsi="宋体" w:eastAsia="宋体" w:cs="宋体"/>
          <w:b/>
          <w:color w:val="auto"/>
          <w:sz w:val="28"/>
          <w:szCs w:val="28"/>
        </w:rPr>
      </w:pPr>
      <w:r>
        <w:rPr>
          <w:rFonts w:hint="eastAsia" w:ascii="宋体" w:hAnsi="宋体" w:eastAsia="宋体" w:cs="宋体"/>
          <w:color w:val="auto"/>
          <w:kern w:val="1"/>
          <w:sz w:val="24"/>
        </w:rPr>
        <w:t>13.</w:t>
      </w:r>
      <w:r>
        <w:rPr>
          <w:rFonts w:hint="eastAsia" w:ascii="宋体" w:hAnsi="宋体" w:eastAsia="宋体" w:cs="宋体"/>
          <w:color w:val="auto"/>
          <w:kern w:val="1"/>
          <w:sz w:val="24"/>
          <w:lang w:val="en-US" w:eastAsia="zh-CN"/>
        </w:rPr>
        <w:t>5</w:t>
      </w:r>
      <w:r>
        <w:rPr>
          <w:rFonts w:hint="eastAsia" w:ascii="宋体" w:hAnsi="宋体" w:eastAsia="宋体" w:cs="宋体"/>
          <w:color w:val="auto"/>
          <w:kern w:val="1"/>
          <w:sz w:val="24"/>
        </w:rPr>
        <w:t xml:space="preserve"> 凡因</w:t>
      </w:r>
      <w:r>
        <w:rPr>
          <w:rFonts w:hint="eastAsia" w:ascii="宋体" w:hAnsi="宋体" w:eastAsia="宋体" w:cs="宋体"/>
          <w:color w:val="auto"/>
          <w:kern w:val="1"/>
          <w:sz w:val="24"/>
          <w:lang w:val="en-US" w:eastAsia="zh-CN"/>
        </w:rPr>
        <w:t>投标人</w:t>
      </w:r>
      <w:r>
        <w:rPr>
          <w:rFonts w:hint="eastAsia" w:ascii="宋体" w:hAnsi="宋体" w:eastAsia="宋体" w:cs="宋体"/>
          <w:color w:val="auto"/>
          <w:kern w:val="1"/>
          <w:sz w:val="24"/>
        </w:rPr>
        <w:t>对</w:t>
      </w:r>
      <w:r>
        <w:rPr>
          <w:rFonts w:hint="eastAsia" w:ascii="宋体" w:hAnsi="宋体" w:eastAsia="宋体" w:cs="宋体"/>
          <w:color w:val="auto"/>
          <w:kern w:val="1"/>
          <w:sz w:val="24"/>
          <w:lang w:eastAsia="zh-CN"/>
        </w:rPr>
        <w:t>磋商文件</w:t>
      </w:r>
      <w:r>
        <w:rPr>
          <w:rFonts w:hint="eastAsia" w:ascii="宋体" w:hAnsi="宋体" w:eastAsia="宋体" w:cs="宋体"/>
          <w:color w:val="auto"/>
          <w:kern w:val="1"/>
          <w:sz w:val="24"/>
        </w:rPr>
        <w:t>阅读不深、理解不透、误解、疏漏或</w:t>
      </w:r>
      <w:r>
        <w:rPr>
          <w:rFonts w:hint="eastAsia" w:ascii="宋体" w:hAnsi="宋体" w:eastAsia="宋体" w:cs="宋体"/>
          <w:color w:val="auto"/>
          <w:kern w:val="1"/>
          <w:sz w:val="24"/>
          <w:lang w:eastAsia="zh-CN"/>
        </w:rPr>
        <w:t>磋商响应文件</w:t>
      </w:r>
      <w:r>
        <w:rPr>
          <w:rFonts w:hint="eastAsia" w:ascii="宋体" w:hAnsi="宋体" w:eastAsia="宋体" w:cs="宋体"/>
          <w:color w:val="auto"/>
          <w:kern w:val="1"/>
          <w:sz w:val="24"/>
        </w:rPr>
        <w:t>因表述不清所引起的后果由</w:t>
      </w:r>
      <w:r>
        <w:rPr>
          <w:rFonts w:hint="eastAsia" w:ascii="宋体" w:hAnsi="宋体" w:eastAsia="宋体" w:cs="宋体"/>
          <w:color w:val="auto"/>
          <w:kern w:val="1"/>
          <w:sz w:val="24"/>
          <w:lang w:eastAsia="zh-CN"/>
        </w:rPr>
        <w:t>投标人</w:t>
      </w:r>
      <w:r>
        <w:rPr>
          <w:rFonts w:hint="eastAsia" w:ascii="宋体" w:hAnsi="宋体" w:eastAsia="宋体" w:cs="宋体"/>
          <w:color w:val="auto"/>
          <w:kern w:val="1"/>
          <w:sz w:val="24"/>
        </w:rPr>
        <w:t>自负</w:t>
      </w:r>
      <w:r>
        <w:rPr>
          <w:rFonts w:hint="eastAsia" w:ascii="宋体" w:hAnsi="宋体" w:eastAsia="宋体" w:cs="宋体"/>
          <w:color w:val="auto"/>
          <w:sz w:val="24"/>
        </w:rPr>
        <w:t>。</w:t>
      </w:r>
    </w:p>
    <w:p w14:paraId="7CCD0C3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val="0"/>
        <w:spacing w:before="157" w:beforeLines="50" w:after="157" w:afterLines="50" w:line="240" w:lineRule="auto"/>
        <w:jc w:val="center"/>
        <w:textAlignment w:val="auto"/>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四、磋商响应文件的递交</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59546693">
      <w:pPr>
        <w:keepNext w:val="0"/>
        <w:keepLines w:val="0"/>
        <w:pageBreakBefore w:val="0"/>
        <w:widowControl w:val="0"/>
        <w:numPr>
          <w:ilvl w:val="0"/>
          <w:numId w:val="0"/>
        </w:numPr>
        <w:kinsoku/>
        <w:wordWrap/>
        <w:overflowPunct/>
        <w:topLinePunct w:val="0"/>
        <w:autoSpaceDE/>
        <w:autoSpaceDN/>
        <w:bidi w:val="0"/>
        <w:adjustRightInd/>
        <w:spacing w:line="420" w:lineRule="exact"/>
        <w:ind w:firstLine="482" w:firstLineChars="200"/>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14．</w:t>
      </w:r>
      <w:r>
        <w:rPr>
          <w:rFonts w:hint="eastAsia" w:ascii="宋体" w:hAnsi="宋体" w:eastAsia="宋体" w:cs="宋体"/>
          <w:b/>
          <w:color w:val="auto"/>
          <w:sz w:val="24"/>
          <w:lang w:val="en-US" w:eastAsia="zh-CN"/>
        </w:rPr>
        <w:t>电子</w:t>
      </w:r>
      <w:r>
        <w:rPr>
          <w:rFonts w:hint="eastAsia" w:ascii="宋体" w:hAnsi="宋体" w:eastAsia="宋体" w:cs="宋体"/>
          <w:b/>
          <w:color w:val="auto"/>
          <w:sz w:val="24"/>
          <w:lang w:eastAsia="zh-CN"/>
        </w:rPr>
        <w:t>版</w:t>
      </w:r>
      <w:r>
        <w:rPr>
          <w:rFonts w:hint="eastAsia" w:ascii="宋体" w:hAnsi="宋体" w:eastAsia="宋体" w:cs="宋体"/>
          <w:b/>
          <w:color w:val="auto"/>
          <w:sz w:val="24"/>
        </w:rPr>
        <w:t>磋商响应文件的</w:t>
      </w:r>
      <w:r>
        <w:rPr>
          <w:rFonts w:hint="eastAsia" w:ascii="宋体" w:hAnsi="宋体" w:eastAsia="宋体" w:cs="宋体"/>
          <w:b/>
          <w:color w:val="auto"/>
          <w:sz w:val="24"/>
          <w:lang w:eastAsia="zh-CN"/>
        </w:rPr>
        <w:t>递交</w:t>
      </w:r>
    </w:p>
    <w:p w14:paraId="76B9D772">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outlineLvl w:val="0"/>
        <w:rPr>
          <w:rFonts w:hint="eastAsia" w:ascii="宋体" w:hAnsi="宋体" w:eastAsia="宋体" w:cs="宋体"/>
          <w:color w:val="auto"/>
          <w:sz w:val="24"/>
          <w:lang w:val="en-US" w:eastAsia="zh-CN"/>
        </w:rPr>
      </w:pPr>
      <w:r>
        <w:rPr>
          <w:rFonts w:hint="eastAsia" w:ascii="宋体" w:hAnsi="宋体" w:eastAsia="宋体" w:cs="宋体"/>
          <w:color w:val="auto"/>
          <w:sz w:val="24"/>
        </w:rPr>
        <w:t>1</w:t>
      </w:r>
      <w:r>
        <w:rPr>
          <w:rFonts w:hint="eastAsia" w:ascii="宋体" w:hAnsi="宋体" w:eastAsia="宋体" w:cs="宋体"/>
          <w:color w:val="auto"/>
          <w:sz w:val="24"/>
          <w:lang w:val="en-US" w:eastAsia="zh-CN"/>
        </w:rPr>
        <w:t>4</w:t>
      </w:r>
      <w:r>
        <w:rPr>
          <w:rFonts w:hint="eastAsia" w:ascii="宋体" w:hAnsi="宋体" w:eastAsia="宋体" w:cs="宋体"/>
          <w:color w:val="auto"/>
          <w:sz w:val="24"/>
        </w:rPr>
        <w:t>.1 电子</w:t>
      </w:r>
      <w:r>
        <w:rPr>
          <w:rFonts w:hint="eastAsia" w:ascii="宋体" w:hAnsi="宋体" w:eastAsia="宋体" w:cs="宋体"/>
          <w:color w:val="auto"/>
          <w:sz w:val="24"/>
          <w:lang w:eastAsia="zh-CN"/>
        </w:rPr>
        <w:t>磋商响应文件</w:t>
      </w:r>
      <w:r>
        <w:rPr>
          <w:rFonts w:hint="eastAsia" w:ascii="宋体" w:hAnsi="宋体" w:eastAsia="宋体" w:cs="宋体"/>
          <w:color w:val="auto"/>
          <w:sz w:val="24"/>
        </w:rPr>
        <w:t>可于提交</w:t>
      </w:r>
      <w:r>
        <w:rPr>
          <w:rFonts w:hint="eastAsia" w:ascii="宋体" w:hAnsi="宋体" w:eastAsia="宋体" w:cs="宋体"/>
          <w:color w:val="auto"/>
          <w:sz w:val="24"/>
          <w:lang w:eastAsia="zh-CN"/>
        </w:rPr>
        <w:t>磋商响应文件</w:t>
      </w:r>
      <w:r>
        <w:rPr>
          <w:rFonts w:hint="eastAsia" w:ascii="宋体" w:hAnsi="宋体" w:eastAsia="宋体" w:cs="宋体"/>
          <w:color w:val="auto"/>
          <w:sz w:val="24"/>
        </w:rPr>
        <w:t>截止时间前任意时段登录全国公共资源交易平台（陕西省）网站[电子交易平台-企业端]进行提交，逾期系统将拒绝接收。提交时，</w:t>
      </w:r>
      <w:r>
        <w:rPr>
          <w:rFonts w:hint="eastAsia" w:ascii="宋体" w:hAnsi="宋体" w:eastAsia="宋体" w:cs="宋体"/>
          <w:color w:val="auto"/>
          <w:sz w:val="24"/>
          <w:lang w:eastAsia="zh-CN"/>
        </w:rPr>
        <w:t>投标人</w:t>
      </w:r>
      <w:r>
        <w:rPr>
          <w:rFonts w:hint="eastAsia" w:ascii="宋体" w:hAnsi="宋体" w:eastAsia="宋体" w:cs="宋体"/>
          <w:color w:val="auto"/>
          <w:sz w:val="24"/>
        </w:rPr>
        <w:t>应登录全国公共资源交易中心平台（陕西省），选择“电子交易平台-陕西政府采购交易系统-企业端”进行</w:t>
      </w:r>
      <w:r>
        <w:rPr>
          <w:rFonts w:hint="eastAsia" w:ascii="宋体" w:hAnsi="宋体" w:cs="宋体"/>
          <w:color w:val="auto"/>
          <w:sz w:val="24"/>
          <w:lang w:eastAsia="zh-CN"/>
        </w:rPr>
        <w:t>登录</w:t>
      </w:r>
      <w:r>
        <w:rPr>
          <w:rFonts w:hint="eastAsia" w:ascii="宋体" w:hAnsi="宋体" w:eastAsia="宋体" w:cs="宋体"/>
          <w:color w:val="auto"/>
          <w:sz w:val="24"/>
        </w:rPr>
        <w:t>，</w:t>
      </w:r>
      <w:r>
        <w:rPr>
          <w:rFonts w:hint="eastAsia" w:ascii="宋体" w:hAnsi="宋体" w:cs="宋体"/>
          <w:color w:val="auto"/>
          <w:sz w:val="24"/>
          <w:lang w:eastAsia="zh-CN"/>
        </w:rPr>
        <w:t>登录</w:t>
      </w:r>
      <w:r>
        <w:rPr>
          <w:rFonts w:hint="eastAsia" w:ascii="宋体" w:hAnsi="宋体" w:eastAsia="宋体" w:cs="宋体"/>
          <w:color w:val="auto"/>
          <w:sz w:val="24"/>
        </w:rPr>
        <w:t>后选择“交易乙方”身份进入，进入菜单“采购业务-我的项目-项目流程-上传投标文件”，</w:t>
      </w:r>
      <w:r>
        <w:rPr>
          <w:rFonts w:hint="eastAsia" w:ascii="宋体" w:hAnsi="宋体" w:eastAsia="宋体" w:cs="宋体"/>
          <w:color w:val="auto"/>
          <w:sz w:val="24"/>
          <w:lang w:eastAsia="zh-CN"/>
        </w:rPr>
        <w:t>磋商响应文件</w:t>
      </w:r>
      <w:r>
        <w:rPr>
          <w:rFonts w:hint="eastAsia" w:ascii="宋体" w:hAnsi="宋体" w:eastAsia="宋体" w:cs="宋体"/>
          <w:color w:val="auto"/>
          <w:sz w:val="24"/>
        </w:rPr>
        <w:t>须进行签章、加密后上传，上传成功，电子化平台将予以记录。</w:t>
      </w:r>
      <w:r>
        <w:rPr>
          <w:rFonts w:hint="eastAsia" w:ascii="宋体" w:hAnsi="宋体" w:eastAsia="宋体" w:cs="宋体"/>
          <w:color w:val="auto"/>
          <w:sz w:val="24"/>
          <w:lang w:val="en-US" w:eastAsia="zh-CN"/>
        </w:rPr>
        <w:t xml:space="preserve"> </w:t>
      </w:r>
    </w:p>
    <w:p w14:paraId="4F1DB1EA">
      <w:pPr>
        <w:keepNext w:val="0"/>
        <w:keepLines w:val="0"/>
        <w:pageBreakBefore w:val="0"/>
        <w:widowControl w:val="0"/>
        <w:kinsoku/>
        <w:wordWrap/>
        <w:overflowPunct/>
        <w:topLinePunct w:val="0"/>
        <w:autoSpaceDE/>
        <w:autoSpaceDN/>
        <w:bidi w:val="0"/>
        <w:adjustRightInd/>
        <w:spacing w:line="420" w:lineRule="exact"/>
        <w:ind w:firstLine="482" w:firstLineChars="200"/>
        <w:textAlignment w:val="auto"/>
        <w:outlineLvl w:val="0"/>
        <w:rPr>
          <w:rFonts w:hint="eastAsia" w:ascii="宋体" w:hAnsi="宋体" w:eastAsia="宋体" w:cs="宋体"/>
          <w:color w:val="auto"/>
          <w:sz w:val="24"/>
          <w:lang w:eastAsia="zh-CN"/>
        </w:rPr>
      </w:pPr>
      <w:r>
        <w:rPr>
          <w:rFonts w:hint="eastAsia" w:ascii="宋体" w:hAnsi="宋体" w:eastAsia="宋体" w:cs="宋体"/>
          <w:b/>
          <w:bCs/>
          <w:color w:val="auto"/>
          <w:sz w:val="24"/>
          <w:lang w:val="en-US" w:eastAsia="zh-CN"/>
        </w:rPr>
        <w:t>注：下载招标文件-制作电子投标文件-生成加密文件-上传投标文件必须使用同一个数字认证证书（CA锁）</w:t>
      </w:r>
      <w:r>
        <w:rPr>
          <w:rFonts w:hint="eastAsia" w:ascii="宋体" w:hAnsi="宋体" w:eastAsia="宋体" w:cs="宋体"/>
          <w:color w:val="auto"/>
          <w:sz w:val="24"/>
          <w:lang w:val="en-US" w:eastAsia="zh-CN"/>
        </w:rPr>
        <w:t>。</w:t>
      </w:r>
    </w:p>
    <w:p w14:paraId="6B6B615B">
      <w:pPr>
        <w:keepNext w:val="0"/>
        <w:keepLines w:val="0"/>
        <w:pageBreakBefore w:val="0"/>
        <w:widowControl w:val="0"/>
        <w:kinsoku/>
        <w:wordWrap/>
        <w:overflowPunct/>
        <w:topLinePunct w:val="0"/>
        <w:autoSpaceDE/>
        <w:autoSpaceDN/>
        <w:bidi w:val="0"/>
        <w:adjustRightInd/>
        <w:spacing w:line="42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w:t>
      </w:r>
      <w:r>
        <w:rPr>
          <w:rFonts w:hint="eastAsia" w:ascii="宋体" w:hAnsi="宋体" w:eastAsia="宋体" w:cs="宋体"/>
          <w:b/>
          <w:color w:val="auto"/>
          <w:sz w:val="24"/>
          <w:szCs w:val="24"/>
          <w:lang w:val="en-US" w:eastAsia="zh-CN"/>
        </w:rPr>
        <w:t>磋商</w:t>
      </w:r>
      <w:r>
        <w:rPr>
          <w:rFonts w:hint="eastAsia" w:ascii="宋体" w:hAnsi="宋体" w:eastAsia="宋体" w:cs="宋体"/>
          <w:b/>
          <w:color w:val="auto"/>
          <w:sz w:val="24"/>
          <w:szCs w:val="24"/>
        </w:rPr>
        <w:t>截止日期</w:t>
      </w:r>
    </w:p>
    <w:p w14:paraId="08CC09F7">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应在不迟于</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中规定的</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截止时间将</w:t>
      </w:r>
      <w:r>
        <w:rPr>
          <w:rFonts w:hint="eastAsia" w:ascii="宋体" w:hAnsi="宋体" w:eastAsia="宋体" w:cs="宋体"/>
          <w:color w:val="auto"/>
          <w:sz w:val="24"/>
          <w:szCs w:val="24"/>
          <w:lang w:val="en-US" w:eastAsia="zh-CN"/>
        </w:rPr>
        <w:t>电子版</w:t>
      </w:r>
      <w:r>
        <w:rPr>
          <w:rFonts w:hint="eastAsia" w:ascii="宋体" w:hAnsi="宋体" w:eastAsia="宋体" w:cs="宋体"/>
          <w:color w:val="auto"/>
          <w:sz w:val="24"/>
          <w:szCs w:val="24"/>
          <w:lang w:eastAsia="zh-CN"/>
        </w:rPr>
        <w:t>磋商响应文件</w:t>
      </w:r>
      <w:r>
        <w:rPr>
          <w:rFonts w:hint="eastAsia" w:ascii="宋体" w:hAnsi="宋体" w:eastAsia="宋体" w:cs="宋体"/>
          <w:color w:val="auto"/>
          <w:sz w:val="24"/>
          <w:szCs w:val="24"/>
          <w:lang w:val="en-US" w:eastAsia="zh-CN"/>
        </w:rPr>
        <w:t>上传提交至</w:t>
      </w:r>
      <w:r>
        <w:rPr>
          <w:rFonts w:hint="eastAsia" w:ascii="宋体" w:hAnsi="宋体" w:eastAsia="宋体" w:cs="宋体"/>
          <w:color w:val="auto"/>
          <w:sz w:val="24"/>
        </w:rPr>
        <w:t>全国公共资源交易中心平台（陕西省）</w:t>
      </w:r>
      <w:r>
        <w:rPr>
          <w:rFonts w:hint="eastAsia" w:ascii="宋体" w:hAnsi="宋体" w:eastAsia="宋体" w:cs="宋体"/>
          <w:color w:val="auto"/>
          <w:sz w:val="24"/>
          <w:lang w:val="en-US" w:eastAsia="zh-CN"/>
        </w:rPr>
        <w:t>网站电子交易平台</w:t>
      </w:r>
      <w:r>
        <w:rPr>
          <w:rFonts w:hint="eastAsia" w:ascii="宋体" w:hAnsi="宋体" w:eastAsia="宋体" w:cs="宋体"/>
          <w:color w:val="auto"/>
          <w:sz w:val="24"/>
          <w:szCs w:val="24"/>
        </w:rPr>
        <w:t>。</w:t>
      </w:r>
    </w:p>
    <w:p w14:paraId="11338941">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 xml:space="preserve">.2 </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可以按本须知</w:t>
      </w:r>
      <w:r>
        <w:rPr>
          <w:rFonts w:hint="eastAsia" w:ascii="宋体" w:hAnsi="宋体" w:eastAsia="宋体" w:cs="宋体"/>
          <w:snapToGrid w:val="0"/>
          <w:color w:val="auto"/>
          <w:kern w:val="24"/>
          <w:sz w:val="24"/>
          <w:szCs w:val="24"/>
        </w:rPr>
        <w:t>第5.3条</w:t>
      </w:r>
      <w:r>
        <w:rPr>
          <w:rFonts w:hint="eastAsia" w:ascii="宋体" w:hAnsi="宋体" w:eastAsia="宋体" w:cs="宋体"/>
          <w:snapToGrid w:val="0"/>
          <w:color w:val="auto"/>
          <w:sz w:val="24"/>
          <w:szCs w:val="24"/>
        </w:rPr>
        <w:t>规</w:t>
      </w:r>
      <w:r>
        <w:rPr>
          <w:rFonts w:hint="eastAsia" w:ascii="宋体" w:hAnsi="宋体" w:eastAsia="宋体" w:cs="宋体"/>
          <w:color w:val="auto"/>
          <w:sz w:val="24"/>
          <w:szCs w:val="24"/>
        </w:rPr>
        <w:t>定，通知因修改</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而适当延长投标截止期。在此情况下，</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和</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受</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截止期制约的所有权利和义务均应延长至新的截止期。</w:t>
      </w:r>
    </w:p>
    <w:p w14:paraId="52A94340">
      <w:pPr>
        <w:keepNext w:val="0"/>
        <w:keepLines w:val="0"/>
        <w:pageBreakBefore w:val="0"/>
        <w:widowControl w:val="0"/>
        <w:kinsoku/>
        <w:wordWrap/>
        <w:overflowPunct/>
        <w:topLinePunct w:val="0"/>
        <w:autoSpaceDE/>
        <w:autoSpaceDN/>
        <w:bidi w:val="0"/>
        <w:adjustRightInd/>
        <w:spacing w:line="420" w:lineRule="exact"/>
        <w:ind w:firstLine="482" w:firstLineChars="200"/>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1</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．迟交的</w:t>
      </w:r>
      <w:r>
        <w:rPr>
          <w:rFonts w:hint="eastAsia" w:ascii="宋体" w:hAnsi="宋体" w:eastAsia="宋体" w:cs="宋体"/>
          <w:b/>
          <w:color w:val="auto"/>
          <w:sz w:val="24"/>
          <w:szCs w:val="24"/>
          <w:lang w:val="en-US" w:eastAsia="zh-CN"/>
        </w:rPr>
        <w:t>电子版</w:t>
      </w:r>
      <w:r>
        <w:rPr>
          <w:rFonts w:hint="eastAsia" w:ascii="宋体" w:hAnsi="宋体" w:eastAsia="宋体" w:cs="宋体"/>
          <w:b/>
          <w:color w:val="auto"/>
          <w:sz w:val="24"/>
          <w:szCs w:val="24"/>
          <w:lang w:eastAsia="zh-CN"/>
        </w:rPr>
        <w:t>磋商响应文件</w:t>
      </w:r>
    </w:p>
    <w:p w14:paraId="04CE7CFE">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16.1</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将拒绝接收</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截止期后</w:t>
      </w:r>
      <w:r>
        <w:rPr>
          <w:rFonts w:hint="eastAsia" w:ascii="宋体" w:hAnsi="宋体" w:eastAsia="宋体" w:cs="宋体"/>
          <w:color w:val="auto"/>
          <w:sz w:val="24"/>
          <w:szCs w:val="24"/>
          <w:lang w:val="en-US" w:eastAsia="zh-CN"/>
        </w:rPr>
        <w:t>上传递交</w:t>
      </w:r>
      <w:r>
        <w:rPr>
          <w:rFonts w:hint="eastAsia" w:ascii="宋体" w:hAnsi="宋体" w:eastAsia="宋体" w:cs="宋体"/>
          <w:color w:val="auto"/>
          <w:sz w:val="24"/>
          <w:szCs w:val="24"/>
        </w:rPr>
        <w:t>的任何</w:t>
      </w:r>
      <w:r>
        <w:rPr>
          <w:rFonts w:hint="eastAsia" w:ascii="宋体" w:hAnsi="宋体" w:eastAsia="宋体" w:cs="宋体"/>
          <w:color w:val="auto"/>
          <w:sz w:val="24"/>
          <w:szCs w:val="24"/>
          <w:lang w:val="en-US" w:eastAsia="zh-CN"/>
        </w:rPr>
        <w:t>电子版</w:t>
      </w:r>
      <w:r>
        <w:rPr>
          <w:rFonts w:hint="eastAsia" w:ascii="宋体" w:hAnsi="宋体" w:eastAsia="宋体" w:cs="宋体"/>
          <w:color w:val="auto"/>
          <w:sz w:val="24"/>
          <w:szCs w:val="24"/>
          <w:lang w:eastAsia="zh-CN"/>
        </w:rPr>
        <w:t>磋商响应文件</w:t>
      </w:r>
      <w:r>
        <w:rPr>
          <w:rFonts w:hint="eastAsia" w:ascii="宋体" w:hAnsi="宋体" w:eastAsia="宋体" w:cs="宋体"/>
          <w:color w:val="auto"/>
          <w:sz w:val="24"/>
          <w:szCs w:val="24"/>
        </w:rPr>
        <w:t>。</w:t>
      </w:r>
    </w:p>
    <w:p w14:paraId="4AE10A02">
      <w:pPr>
        <w:keepNext w:val="0"/>
        <w:keepLines w:val="0"/>
        <w:pageBreakBefore w:val="0"/>
        <w:widowControl w:val="0"/>
        <w:kinsoku/>
        <w:wordWrap/>
        <w:overflowPunct/>
        <w:topLinePunct w:val="0"/>
        <w:autoSpaceDE/>
        <w:autoSpaceDN/>
        <w:bidi w:val="0"/>
        <w:adjustRightInd/>
        <w:spacing w:line="42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b/>
          <w:color w:val="auto"/>
          <w:sz w:val="24"/>
          <w:szCs w:val="24"/>
          <w:lang w:val="en-US" w:eastAsia="zh-CN"/>
        </w:rPr>
        <w:t>7</w:t>
      </w:r>
      <w:r>
        <w:rPr>
          <w:rFonts w:hint="eastAsia" w:ascii="宋体" w:hAnsi="宋体" w:eastAsia="宋体" w:cs="宋体"/>
          <w:b/>
          <w:color w:val="auto"/>
          <w:sz w:val="24"/>
          <w:szCs w:val="24"/>
        </w:rPr>
        <w:t>．</w:t>
      </w:r>
      <w:r>
        <w:rPr>
          <w:rFonts w:hint="eastAsia" w:ascii="宋体" w:hAnsi="宋体" w:eastAsia="宋体" w:cs="宋体"/>
          <w:b/>
          <w:color w:val="auto"/>
          <w:sz w:val="24"/>
          <w:szCs w:val="24"/>
          <w:lang w:val="en-US" w:eastAsia="zh-CN"/>
        </w:rPr>
        <w:t>电子版</w:t>
      </w:r>
      <w:r>
        <w:rPr>
          <w:rFonts w:hint="eastAsia" w:ascii="宋体" w:hAnsi="宋体" w:eastAsia="宋体" w:cs="宋体"/>
          <w:b/>
          <w:color w:val="auto"/>
          <w:sz w:val="24"/>
          <w:szCs w:val="24"/>
          <w:lang w:eastAsia="zh-CN"/>
        </w:rPr>
        <w:t>磋商响应文件</w:t>
      </w:r>
      <w:r>
        <w:rPr>
          <w:rFonts w:hint="eastAsia" w:ascii="宋体" w:hAnsi="宋体" w:eastAsia="宋体" w:cs="宋体"/>
          <w:b/>
          <w:color w:val="auto"/>
          <w:sz w:val="24"/>
          <w:szCs w:val="24"/>
        </w:rPr>
        <w:t>的修改和撤回</w:t>
      </w:r>
    </w:p>
    <w:p w14:paraId="290A1692">
      <w:pPr>
        <w:keepNext w:val="0"/>
        <w:keepLines w:val="0"/>
        <w:pageBreakBefore w:val="0"/>
        <w:widowControl w:val="0"/>
        <w:kinsoku/>
        <w:wordWrap/>
        <w:overflowPunct/>
        <w:topLinePunct w:val="0"/>
        <w:autoSpaceDE/>
        <w:autoSpaceDN/>
        <w:bidi w:val="0"/>
        <w:adjustRightInd/>
        <w:spacing w:line="42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 xml:space="preserve">.1 </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在</w:t>
      </w:r>
      <w:r>
        <w:rPr>
          <w:rFonts w:hint="eastAsia" w:ascii="宋体" w:hAnsi="宋体" w:eastAsia="宋体" w:cs="宋体"/>
          <w:color w:val="auto"/>
          <w:sz w:val="24"/>
          <w:szCs w:val="24"/>
          <w:lang w:val="en-US" w:eastAsia="zh-CN"/>
        </w:rPr>
        <w:t>上传提交电子版</w:t>
      </w:r>
      <w:r>
        <w:rPr>
          <w:rFonts w:hint="eastAsia" w:ascii="宋体" w:hAnsi="宋体" w:eastAsia="宋体" w:cs="宋体"/>
          <w:color w:val="auto"/>
          <w:sz w:val="24"/>
          <w:szCs w:val="24"/>
          <w:lang w:eastAsia="zh-CN"/>
        </w:rPr>
        <w:t>磋商响应文件</w:t>
      </w:r>
      <w:r>
        <w:rPr>
          <w:rFonts w:hint="eastAsia" w:ascii="宋体" w:hAnsi="宋体" w:eastAsia="宋体" w:cs="宋体"/>
          <w:color w:val="auto"/>
          <w:sz w:val="24"/>
          <w:szCs w:val="24"/>
        </w:rPr>
        <w:t>后，</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截止时间前，可以修改或撤回其</w:t>
      </w:r>
      <w:r>
        <w:rPr>
          <w:rFonts w:hint="eastAsia" w:ascii="宋体" w:hAnsi="宋体" w:eastAsia="宋体" w:cs="宋体"/>
          <w:color w:val="auto"/>
          <w:sz w:val="24"/>
          <w:szCs w:val="24"/>
          <w:lang w:val="en-US" w:eastAsia="zh-CN"/>
        </w:rPr>
        <w:t>电子版</w:t>
      </w:r>
      <w:r>
        <w:rPr>
          <w:rFonts w:hint="eastAsia" w:ascii="宋体" w:hAnsi="宋体" w:eastAsia="宋体" w:cs="宋体"/>
          <w:color w:val="auto"/>
          <w:sz w:val="24"/>
          <w:szCs w:val="24"/>
          <w:lang w:eastAsia="zh-CN"/>
        </w:rPr>
        <w:t>磋商响应文件</w:t>
      </w:r>
      <w:r>
        <w:rPr>
          <w:rFonts w:hint="eastAsia" w:ascii="宋体" w:hAnsi="宋体" w:eastAsia="宋体" w:cs="宋体"/>
          <w:color w:val="auto"/>
          <w:sz w:val="24"/>
          <w:szCs w:val="24"/>
        </w:rPr>
        <w:t>。</w:t>
      </w:r>
    </w:p>
    <w:p w14:paraId="4D723BA1">
      <w:pPr>
        <w:keepNext w:val="0"/>
        <w:keepLines w:val="0"/>
        <w:pageBreakBefore w:val="0"/>
        <w:widowControl w:val="0"/>
        <w:kinsoku/>
        <w:wordWrap/>
        <w:overflowPunct/>
        <w:topLinePunct w:val="0"/>
        <w:autoSpaceDE/>
        <w:autoSpaceDN/>
        <w:bidi w:val="0"/>
        <w:adjustRightInd/>
        <w:spacing w:line="42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 在</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截止日期之后，</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不得对其</w:t>
      </w:r>
      <w:r>
        <w:rPr>
          <w:rFonts w:hint="eastAsia" w:ascii="宋体" w:hAnsi="宋体" w:eastAsia="宋体" w:cs="宋体"/>
          <w:color w:val="auto"/>
          <w:sz w:val="24"/>
          <w:szCs w:val="24"/>
          <w:lang w:eastAsia="zh-CN"/>
        </w:rPr>
        <w:t>磋商响应文件</w:t>
      </w:r>
      <w:r>
        <w:rPr>
          <w:rFonts w:hint="eastAsia" w:ascii="宋体" w:hAnsi="宋体" w:eastAsia="宋体" w:cs="宋体"/>
          <w:color w:val="auto"/>
          <w:sz w:val="24"/>
          <w:szCs w:val="24"/>
        </w:rPr>
        <w:t>做任何修改</w:t>
      </w:r>
      <w:r>
        <w:rPr>
          <w:rFonts w:hint="eastAsia" w:ascii="宋体" w:hAnsi="宋体" w:eastAsia="宋体" w:cs="宋体"/>
          <w:color w:val="auto"/>
          <w:sz w:val="24"/>
          <w:szCs w:val="24"/>
          <w:lang w:val="en-US" w:eastAsia="zh-CN"/>
        </w:rPr>
        <w:t>或撤回</w:t>
      </w:r>
      <w:r>
        <w:rPr>
          <w:rFonts w:hint="eastAsia" w:ascii="宋体" w:hAnsi="宋体" w:eastAsia="宋体" w:cs="宋体"/>
          <w:color w:val="auto"/>
          <w:sz w:val="24"/>
          <w:szCs w:val="24"/>
        </w:rPr>
        <w:t>。</w:t>
      </w:r>
    </w:p>
    <w:p w14:paraId="698E82A1">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从</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截止期始至</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确定的</w:t>
      </w:r>
      <w:r>
        <w:rPr>
          <w:rFonts w:hint="eastAsia" w:ascii="宋体" w:hAnsi="宋体" w:eastAsia="宋体" w:cs="宋体"/>
          <w:color w:val="auto"/>
          <w:sz w:val="24"/>
          <w:szCs w:val="24"/>
          <w:lang w:val="en-US" w:eastAsia="zh-CN"/>
        </w:rPr>
        <w:t>磋商响应文件</w:t>
      </w:r>
      <w:r>
        <w:rPr>
          <w:rFonts w:hint="eastAsia" w:ascii="宋体" w:hAnsi="宋体" w:eastAsia="宋体" w:cs="宋体"/>
          <w:color w:val="auto"/>
          <w:sz w:val="24"/>
          <w:szCs w:val="24"/>
        </w:rPr>
        <w:t>有效期期满这段时间内，</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不得撤回其</w:t>
      </w:r>
      <w:r>
        <w:rPr>
          <w:rFonts w:hint="eastAsia" w:ascii="宋体" w:hAnsi="宋体" w:eastAsia="宋体" w:cs="宋体"/>
          <w:color w:val="auto"/>
          <w:sz w:val="24"/>
          <w:szCs w:val="24"/>
          <w:lang w:val="en-US" w:eastAsia="zh-CN"/>
        </w:rPr>
        <w:t>磋商响应文件</w:t>
      </w:r>
      <w:r>
        <w:rPr>
          <w:rFonts w:hint="eastAsia" w:ascii="宋体" w:hAnsi="宋体" w:eastAsia="宋体" w:cs="宋体"/>
          <w:color w:val="auto"/>
          <w:sz w:val="24"/>
          <w:szCs w:val="24"/>
        </w:rPr>
        <w:t>。</w:t>
      </w:r>
    </w:p>
    <w:p w14:paraId="6C9B6DF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val="0"/>
        <w:snapToGrid w:val="0"/>
        <w:spacing w:before="157" w:beforeLines="50" w:after="156" w:afterLines="50" w:line="240" w:lineRule="auto"/>
        <w:jc w:val="center"/>
        <w:textAlignment w:val="auto"/>
        <w:outlineLvl w:val="1"/>
        <w:rPr>
          <w:rFonts w:hint="eastAsia" w:ascii="宋体" w:hAnsi="宋体" w:eastAsia="宋体" w:cs="宋体"/>
          <w:b/>
          <w:color w:val="auto"/>
          <w:sz w:val="28"/>
          <w:szCs w:val="28"/>
        </w:rPr>
      </w:pPr>
      <w:bookmarkStart w:id="107" w:name="_Toc167590765"/>
      <w:bookmarkStart w:id="108" w:name="_Toc169838522"/>
      <w:bookmarkStart w:id="109" w:name="_Toc245176655"/>
      <w:bookmarkStart w:id="110" w:name="_Toc169846766"/>
      <w:bookmarkStart w:id="111" w:name="_Toc175033582"/>
      <w:bookmarkStart w:id="112" w:name="_Toc208337154"/>
      <w:bookmarkStart w:id="113" w:name="_Toc245657543"/>
      <w:bookmarkStart w:id="114" w:name="_Toc167591482"/>
      <w:bookmarkStart w:id="115" w:name="_Toc167591320"/>
      <w:bookmarkStart w:id="116" w:name="_Toc245658524"/>
      <w:bookmarkStart w:id="117" w:name="_Toc170980444"/>
      <w:bookmarkStart w:id="118" w:name="_Toc170980542"/>
      <w:bookmarkStart w:id="119" w:name="_Toc175032427"/>
      <w:bookmarkStart w:id="120" w:name="_Toc167591033"/>
      <w:bookmarkStart w:id="121" w:name="_Toc207897906"/>
      <w:bookmarkStart w:id="122" w:name="_Toc154482469"/>
      <w:bookmarkStart w:id="123" w:name="_Toc173549968"/>
      <w:bookmarkStart w:id="124" w:name="_Toc167591134"/>
      <w:bookmarkStart w:id="125" w:name="_Toc244623581"/>
      <w:bookmarkStart w:id="126" w:name="_Toc167849350"/>
      <w:bookmarkStart w:id="127" w:name="_Toc169846863"/>
      <w:r>
        <w:rPr>
          <w:rFonts w:hint="eastAsia" w:ascii="宋体" w:hAnsi="宋体" w:eastAsia="宋体" w:cs="宋体"/>
          <w:b/>
          <w:color w:val="auto"/>
          <w:sz w:val="28"/>
          <w:szCs w:val="28"/>
        </w:rPr>
        <w:t>五、磋商与评</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宋体" w:hAnsi="宋体" w:eastAsia="宋体" w:cs="宋体"/>
          <w:b/>
          <w:color w:val="auto"/>
          <w:sz w:val="28"/>
          <w:szCs w:val="28"/>
        </w:rPr>
        <w:t>审</w:t>
      </w:r>
    </w:p>
    <w:p w14:paraId="0F66E3D8">
      <w:pPr>
        <w:adjustRightInd w:val="0"/>
        <w:snapToGrid w:val="0"/>
        <w:spacing w:line="48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18．</w:t>
      </w:r>
      <w:r>
        <w:rPr>
          <w:rFonts w:hint="eastAsia" w:ascii="宋体" w:hAnsi="宋体" w:eastAsia="宋体" w:cs="宋体"/>
          <w:b/>
          <w:color w:val="auto"/>
          <w:sz w:val="24"/>
          <w:szCs w:val="24"/>
          <w:lang w:val="en-US" w:eastAsia="zh-CN"/>
        </w:rPr>
        <w:t>电子版</w:t>
      </w:r>
      <w:r>
        <w:rPr>
          <w:rFonts w:hint="eastAsia" w:ascii="宋体" w:hAnsi="宋体" w:eastAsia="宋体" w:cs="宋体"/>
          <w:b/>
          <w:color w:val="auto"/>
          <w:sz w:val="24"/>
          <w:szCs w:val="24"/>
        </w:rPr>
        <w:t>磋商响应文件</w:t>
      </w:r>
      <w:r>
        <w:rPr>
          <w:rFonts w:hint="eastAsia" w:ascii="宋体" w:hAnsi="宋体" w:eastAsia="宋体" w:cs="宋体"/>
          <w:b/>
          <w:color w:val="auto"/>
          <w:sz w:val="24"/>
          <w:szCs w:val="24"/>
          <w:lang w:val="en-US" w:eastAsia="zh-CN"/>
        </w:rPr>
        <w:t>解密</w:t>
      </w:r>
      <w:r>
        <w:rPr>
          <w:rFonts w:hint="eastAsia" w:ascii="宋体" w:hAnsi="宋体" w:eastAsia="宋体" w:cs="宋体"/>
          <w:b/>
          <w:color w:val="auto"/>
          <w:sz w:val="24"/>
          <w:szCs w:val="24"/>
        </w:rPr>
        <w:t>和评审</w:t>
      </w:r>
    </w:p>
    <w:p w14:paraId="48632A6E">
      <w:pPr>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18.1 采购代理机构组织远程不见面开标、评审工作，开标整个过程接受监督部门的监督。</w:t>
      </w:r>
    </w:p>
    <w:p w14:paraId="374FDC05">
      <w:pPr>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18.2 采购代理机构在规定的时间和地点组织远程不见面开标，投标人无须委派代表出席开标现场。</w:t>
      </w:r>
    </w:p>
    <w:p w14:paraId="3B5A918B">
      <w:pPr>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18.3 本项目采用电子化投标及远程不见面开标方式。投标人须使用数字认证证书(CA锁)对电子投标文件进行签章、加密、递交及开标时解密等相关投标事宜。开标时投标人须携带数字认证证书（CA 锁），如因投标人自身原因未正确使用数字认证证书（CA 锁）造成无法解密磋商响应文件，按无效投标对待。</w:t>
      </w:r>
    </w:p>
    <w:p w14:paraId="4805E0DC">
      <w:pPr>
        <w:spacing w:line="440" w:lineRule="exact"/>
        <w:ind w:firstLine="482" w:firstLineChars="200"/>
        <w:rPr>
          <w:rFonts w:hint="eastAsia" w:ascii="宋体" w:hAnsi="宋体" w:eastAsia="宋体" w:cs="宋体"/>
          <w:color w:val="auto"/>
          <w:sz w:val="24"/>
          <w:lang w:val="en-US" w:eastAsia="zh-CN"/>
        </w:rPr>
      </w:pPr>
      <w:r>
        <w:rPr>
          <w:rFonts w:hint="eastAsia" w:ascii="宋体" w:hAnsi="宋体" w:eastAsia="宋体" w:cs="宋体"/>
          <w:b/>
          <w:bCs/>
          <w:color w:val="auto"/>
          <w:sz w:val="24"/>
          <w:lang w:val="en-US" w:eastAsia="zh-CN"/>
        </w:rPr>
        <w:t>18.4</w:t>
      </w:r>
      <w:r>
        <w:rPr>
          <w:rFonts w:hint="eastAsia" w:ascii="宋体" w:hAnsi="宋体" w:eastAsia="宋体" w:cs="宋体"/>
          <w:color w:val="auto"/>
          <w:sz w:val="24"/>
          <w:lang w:val="en-US" w:eastAsia="zh-CN"/>
        </w:rPr>
        <w:t xml:space="preserve"> </w:t>
      </w:r>
      <w:r>
        <w:rPr>
          <w:rFonts w:hint="eastAsia" w:ascii="宋体" w:hAnsi="宋体" w:eastAsia="宋体" w:cs="宋体"/>
          <w:b/>
          <w:bCs/>
          <w:color w:val="auto"/>
          <w:spacing w:val="0"/>
          <w:w w:val="100"/>
          <w:sz w:val="24"/>
          <w:lang w:val="en-US" w:eastAsia="zh-CN"/>
        </w:rPr>
        <w:t>不见面开标：打开安康市公共资源交易中心网页（http://ak.sxggzyjy.cn/），为保障正常操作，请使用IE11浏览器。</w:t>
      </w:r>
      <w:r>
        <w:rPr>
          <w:rFonts w:hint="eastAsia" w:ascii="宋体" w:hAnsi="宋体" w:eastAsia="宋体" w:cs="宋体"/>
          <w:color w:val="auto"/>
          <w:spacing w:val="0"/>
          <w:w w:val="100"/>
          <w:sz w:val="24"/>
          <w:lang w:val="en-US" w:eastAsia="zh-CN"/>
        </w:rPr>
        <w:t>选择点击“首页”——右下角点“不见面开标”，在右上角点击“登录”，选择“投标人”，插入 CA 锁登录，输入密码后，投标人登录之后可以看到当前投标人今日开标项目：1、选择要开标的项目，点击进入，页面首先阅读开标流程，点击“我已阅读”进入开标大厅，点击“取消”返回项目列表页面</w:t>
      </w:r>
      <w:r>
        <w:rPr>
          <w:rFonts w:hint="eastAsia" w:ascii="宋体" w:hAnsi="宋体" w:eastAsia="宋体" w:cs="宋体"/>
          <w:color w:val="auto"/>
          <w:sz w:val="24"/>
          <w:lang w:val="en-US" w:eastAsia="zh-CN"/>
        </w:rPr>
        <w:t>。</w:t>
      </w:r>
    </w:p>
    <w:p w14:paraId="6284D0FB">
      <w:pPr>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18.5 开标签到：投标人等待开标时需要签到，等候开标。请在开标前完成签到，</w:t>
      </w:r>
      <w:r>
        <w:rPr>
          <w:rFonts w:hint="eastAsia" w:ascii="宋体" w:hAnsi="宋体" w:eastAsia="宋体" w:cs="宋体"/>
          <w:b/>
          <w:bCs/>
          <w:snapToGrid w:val="0"/>
          <w:color w:val="auto"/>
          <w:sz w:val="24"/>
        </w:rPr>
        <w:t>开标时间到了之后</w:t>
      </w:r>
      <w:r>
        <w:rPr>
          <w:rFonts w:hint="eastAsia" w:hAnsi="宋体" w:cs="宋体"/>
          <w:b/>
          <w:bCs/>
          <w:snapToGrid w:val="0"/>
          <w:color w:val="auto"/>
          <w:sz w:val="24"/>
          <w:lang w:val="en-US" w:eastAsia="zh-CN"/>
        </w:rPr>
        <w:t>进入不见面开标系统属于未按开标时间规定参与投标，视为自动弃标且</w:t>
      </w:r>
      <w:r>
        <w:rPr>
          <w:rFonts w:hint="eastAsia" w:ascii="宋体" w:hAnsi="宋体" w:eastAsia="宋体" w:cs="宋体"/>
          <w:b/>
          <w:bCs/>
          <w:snapToGrid w:val="0"/>
          <w:color w:val="auto"/>
          <w:sz w:val="24"/>
        </w:rPr>
        <w:t>不能签到</w:t>
      </w:r>
      <w:r>
        <w:rPr>
          <w:rFonts w:hint="eastAsia" w:ascii="宋体" w:hAnsi="宋体" w:eastAsia="宋体" w:cs="宋体"/>
          <w:b/>
          <w:bCs/>
          <w:snapToGrid w:val="0"/>
          <w:color w:val="auto"/>
          <w:sz w:val="24"/>
          <w:lang w:eastAsia="zh-CN"/>
        </w:rPr>
        <w:t>，</w:t>
      </w:r>
      <w:r>
        <w:rPr>
          <w:rFonts w:hint="eastAsia" w:ascii="宋体" w:hAnsi="宋体" w:eastAsia="宋体" w:cs="宋体"/>
          <w:color w:val="auto"/>
          <w:sz w:val="24"/>
          <w:lang w:val="en-US" w:eastAsia="zh-CN"/>
        </w:rPr>
        <w:t>开标时间到了之后就不能签到；点击页面上“签到”按钮进行签到，开标前60分钟可以签到。签到成功之后，按钮灰化，无需再次签到，同时第一个座位图右下角出现绿色√。</w:t>
      </w:r>
    </w:p>
    <w:p w14:paraId="7F571561">
      <w:pPr>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18.6 </w:t>
      </w:r>
      <w:r>
        <w:rPr>
          <w:rFonts w:hint="eastAsia" w:ascii="宋体" w:hAnsi="宋体"/>
          <w:color w:val="auto"/>
          <w:kern w:val="0"/>
          <w:sz w:val="24"/>
          <w:szCs w:val="24"/>
          <w:highlight w:val="none"/>
        </w:rPr>
        <w:t>开标时，供应商须使用电子投标文件加密时所用的数字认证证书（CA 锁）在自备电脑上自行远程解密电子文件</w:t>
      </w:r>
      <w:r>
        <w:rPr>
          <w:rFonts w:hint="eastAsia" w:ascii="宋体" w:hAnsi="宋体"/>
          <w:color w:val="auto"/>
          <w:kern w:val="0"/>
          <w:sz w:val="24"/>
          <w:szCs w:val="24"/>
          <w:highlight w:val="none"/>
          <w:lang w:eastAsia="zh-CN"/>
        </w:rPr>
        <w:t>，</w:t>
      </w:r>
      <w:r>
        <w:rPr>
          <w:rFonts w:hint="eastAsia" w:ascii="宋体" w:hAnsi="宋体"/>
          <w:color w:val="auto"/>
          <w:kern w:val="0"/>
          <w:sz w:val="24"/>
          <w:szCs w:val="24"/>
          <w:highlight w:val="none"/>
        </w:rPr>
        <w:t>系统默认解密时长为 20 分钟，</w:t>
      </w:r>
      <w:r>
        <w:rPr>
          <w:rFonts w:hint="eastAsia" w:ascii="宋体" w:hAnsi="宋体"/>
          <w:color w:val="auto"/>
          <w:kern w:val="0"/>
          <w:sz w:val="24"/>
          <w:szCs w:val="24"/>
          <w:highlight w:val="none"/>
          <w:lang w:eastAsia="zh-CN"/>
        </w:rPr>
        <w:t>供应商</w:t>
      </w:r>
      <w:r>
        <w:rPr>
          <w:rFonts w:hint="eastAsia" w:ascii="宋体" w:hAnsi="宋体"/>
          <w:color w:val="auto"/>
          <w:kern w:val="0"/>
          <w:sz w:val="24"/>
          <w:szCs w:val="24"/>
          <w:highlight w:val="none"/>
        </w:rPr>
        <w:t>需在解密时间规定内完成</w:t>
      </w:r>
      <w:r>
        <w:rPr>
          <w:rFonts w:hint="eastAsia" w:ascii="宋体" w:hAnsi="宋体"/>
          <w:color w:val="auto"/>
          <w:kern w:val="0"/>
          <w:sz w:val="24"/>
          <w:szCs w:val="24"/>
          <w:highlight w:val="none"/>
          <w:lang w:eastAsia="zh-CN"/>
        </w:rPr>
        <w:t>文件</w:t>
      </w:r>
      <w:r>
        <w:rPr>
          <w:rFonts w:hint="eastAsia" w:ascii="宋体" w:hAnsi="宋体"/>
          <w:color w:val="auto"/>
          <w:kern w:val="0"/>
          <w:sz w:val="24"/>
          <w:szCs w:val="24"/>
          <w:highlight w:val="none"/>
        </w:rPr>
        <w:t>解密。所有</w:t>
      </w:r>
      <w:r>
        <w:rPr>
          <w:rFonts w:hint="eastAsia" w:ascii="宋体" w:hAnsi="宋体"/>
          <w:color w:val="auto"/>
          <w:kern w:val="0"/>
          <w:sz w:val="24"/>
          <w:szCs w:val="24"/>
          <w:highlight w:val="none"/>
          <w:lang w:eastAsia="zh-CN"/>
        </w:rPr>
        <w:t>供应商</w:t>
      </w:r>
      <w:r>
        <w:rPr>
          <w:rFonts w:hint="eastAsia" w:ascii="宋体" w:hAnsi="宋体"/>
          <w:color w:val="auto"/>
          <w:kern w:val="0"/>
          <w:sz w:val="24"/>
          <w:szCs w:val="24"/>
          <w:highlight w:val="none"/>
        </w:rPr>
        <w:t>解密完成后由</w:t>
      </w:r>
      <w:r>
        <w:rPr>
          <w:rFonts w:hint="eastAsia" w:ascii="宋体" w:hAnsi="宋体"/>
          <w:color w:val="auto"/>
          <w:kern w:val="0"/>
          <w:sz w:val="24"/>
          <w:szCs w:val="24"/>
          <w:highlight w:val="none"/>
          <w:lang w:eastAsia="zh-CN"/>
        </w:rPr>
        <w:t>工作</w:t>
      </w:r>
      <w:r>
        <w:rPr>
          <w:rFonts w:hint="eastAsia" w:ascii="宋体" w:hAnsi="宋体"/>
          <w:color w:val="auto"/>
          <w:kern w:val="0"/>
          <w:sz w:val="24"/>
          <w:szCs w:val="24"/>
          <w:highlight w:val="none"/>
        </w:rPr>
        <w:t>人员将响应文件导入开评标系统。</w:t>
      </w:r>
    </w:p>
    <w:p w14:paraId="5C5E9DF3">
      <w:pPr>
        <w:spacing w:line="440" w:lineRule="exact"/>
        <w:ind w:firstLine="480" w:firstLineChars="200"/>
        <w:rPr>
          <w:rFonts w:hint="default" w:ascii="宋体" w:hAnsi="宋体" w:cs="宋体"/>
          <w:color w:val="auto"/>
          <w:sz w:val="24"/>
          <w:lang w:val="en-US" w:eastAsia="zh-CN"/>
        </w:rPr>
      </w:pPr>
      <w:r>
        <w:rPr>
          <w:rFonts w:hint="eastAsia" w:ascii="宋体" w:hAnsi="宋体" w:cs="宋体"/>
          <w:color w:val="auto"/>
          <w:sz w:val="24"/>
          <w:lang w:val="en-US" w:eastAsia="zh-CN"/>
        </w:rPr>
        <w:t xml:space="preserve">18.7 </w:t>
      </w:r>
      <w:r>
        <w:rPr>
          <w:rFonts w:hint="eastAsia" w:ascii="宋体" w:hAnsi="宋体"/>
          <w:color w:val="auto"/>
          <w:kern w:val="0"/>
          <w:sz w:val="24"/>
          <w:szCs w:val="24"/>
          <w:highlight w:val="none"/>
        </w:rPr>
        <w:t>磋商小组将分别与每位供应商远程进行磋商，请及时关注不见面开播大厅右侧公告及互动栏目信息。</w:t>
      </w:r>
    </w:p>
    <w:p w14:paraId="1881E00B">
      <w:pPr>
        <w:spacing w:line="440" w:lineRule="exact"/>
        <w:ind w:firstLine="480"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18.8</w:t>
      </w:r>
      <w:r>
        <w:rPr>
          <w:rFonts w:hint="eastAsia" w:ascii="宋体" w:hAnsi="宋体"/>
          <w:color w:val="auto"/>
          <w:kern w:val="0"/>
          <w:sz w:val="24"/>
          <w:szCs w:val="24"/>
          <w:highlight w:val="none"/>
        </w:rPr>
        <w:t>磋商结束后，供应商</w:t>
      </w:r>
      <w:r>
        <w:rPr>
          <w:rFonts w:hint="eastAsia" w:ascii="宋体" w:hAnsi="宋体" w:eastAsia="宋体" w:cs="宋体"/>
          <w:color w:val="auto"/>
          <w:sz w:val="24"/>
          <w:lang w:val="en-US" w:eastAsia="zh-CN"/>
        </w:rPr>
        <w:t>须</w:t>
      </w:r>
      <w:r>
        <w:rPr>
          <w:rFonts w:hint="eastAsia" w:ascii="宋体" w:hAnsi="宋体" w:cs="宋体"/>
          <w:color w:val="auto"/>
          <w:sz w:val="24"/>
          <w:lang w:val="en-US" w:eastAsia="zh-CN"/>
        </w:rPr>
        <w:t>使</w:t>
      </w:r>
      <w:r>
        <w:rPr>
          <w:rFonts w:hint="eastAsia" w:ascii="宋体" w:hAnsi="宋体"/>
          <w:color w:val="auto"/>
          <w:kern w:val="0"/>
          <w:sz w:val="24"/>
          <w:szCs w:val="24"/>
          <w:highlight w:val="none"/>
        </w:rPr>
        <w:t>用数字认证证书</w:t>
      </w:r>
      <w:r>
        <w:rPr>
          <w:rFonts w:hint="eastAsia" w:ascii="宋体" w:hAnsi="宋体"/>
          <w:b/>
          <w:bCs/>
          <w:color w:val="auto"/>
          <w:kern w:val="0"/>
          <w:sz w:val="24"/>
          <w:szCs w:val="24"/>
          <w:highlight w:val="none"/>
        </w:rPr>
        <w:t>（CA主锁）</w:t>
      </w:r>
      <w:r>
        <w:rPr>
          <w:rFonts w:hint="eastAsia" w:ascii="宋体" w:hAnsi="宋体" w:eastAsia="宋体" w:cs="宋体"/>
          <w:color w:val="auto"/>
          <w:sz w:val="24"/>
          <w:lang w:val="en-US" w:eastAsia="zh-CN"/>
        </w:rPr>
        <w:t>登录全国公共资源交易平台(陕西省)在交易系统中提交多轮(最后)报价，并用数字认证证书(CA</w:t>
      </w:r>
      <w:r>
        <w:rPr>
          <w:rFonts w:hint="eastAsia" w:ascii="宋体" w:hAnsi="宋体" w:cs="宋体"/>
          <w:color w:val="auto"/>
          <w:sz w:val="24"/>
          <w:lang w:val="en-US" w:eastAsia="zh-CN"/>
        </w:rPr>
        <w:t>主</w:t>
      </w:r>
      <w:r>
        <w:rPr>
          <w:rFonts w:hint="eastAsia" w:ascii="宋体" w:hAnsi="宋体" w:eastAsia="宋体" w:cs="宋体"/>
          <w:color w:val="auto"/>
          <w:sz w:val="24"/>
          <w:lang w:val="en-US" w:eastAsia="zh-CN"/>
        </w:rPr>
        <w:t>锁)签章</w:t>
      </w:r>
      <w:r>
        <w:rPr>
          <w:rFonts w:hint="eastAsia" w:ascii="宋体" w:hAnsi="宋体" w:cs="宋体"/>
          <w:color w:val="auto"/>
          <w:sz w:val="24"/>
          <w:lang w:val="en-US" w:eastAsia="zh-CN"/>
        </w:rPr>
        <w:t>，</w:t>
      </w:r>
      <w:r>
        <w:rPr>
          <w:rFonts w:hint="eastAsia" w:ascii="宋体" w:hAnsi="宋体"/>
          <w:color w:val="auto"/>
          <w:kern w:val="0"/>
          <w:sz w:val="24"/>
          <w:szCs w:val="24"/>
          <w:highlight w:val="none"/>
        </w:rPr>
        <w:t>系统</w:t>
      </w:r>
      <w:r>
        <w:rPr>
          <w:rFonts w:hint="eastAsia" w:ascii="宋体" w:hAnsi="宋体" w:eastAsia="宋体" w:cs="宋体"/>
          <w:color w:val="auto"/>
          <w:kern w:val="0"/>
          <w:sz w:val="24"/>
          <w:szCs w:val="24"/>
          <w:highlight w:val="none"/>
        </w:rPr>
        <w:t>按照评标规则自动排序</w:t>
      </w:r>
      <w:r>
        <w:rPr>
          <w:rFonts w:hint="eastAsia" w:ascii="宋体" w:hAnsi="宋体" w:eastAsia="宋体" w:cs="宋体"/>
          <w:color w:val="auto"/>
          <w:sz w:val="24"/>
          <w:lang w:val="en-US" w:eastAsia="zh-CN"/>
        </w:rPr>
        <w:t>。</w:t>
      </w:r>
    </w:p>
    <w:p w14:paraId="2DDE67AB">
      <w:pPr>
        <w:adjustRightInd w:val="0"/>
        <w:snapToGrid w:val="0"/>
        <w:spacing w:line="440" w:lineRule="exact"/>
        <w:ind w:firstLine="482" w:firstLineChars="200"/>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eastAsia="zh-CN"/>
        </w:rPr>
        <w:t>二次报价网上操作流程：</w:t>
      </w:r>
    </w:p>
    <w:p w14:paraId="6A68C04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a.</w:t>
      </w:r>
      <w:r>
        <w:rPr>
          <w:rFonts w:hint="eastAsia" w:ascii="宋体" w:hAnsi="宋体" w:eastAsia="宋体" w:cs="宋体"/>
          <w:color w:val="auto"/>
          <w:kern w:val="0"/>
          <w:sz w:val="24"/>
          <w:szCs w:val="24"/>
          <w:highlight w:val="none"/>
          <w:lang w:eastAsia="zh-CN"/>
        </w:rPr>
        <w:t>插入</w:t>
      </w:r>
      <w:r>
        <w:rPr>
          <w:rFonts w:hint="eastAsia" w:ascii="宋体" w:hAnsi="宋体" w:eastAsia="宋体" w:cs="宋体"/>
          <w:color w:val="auto"/>
          <w:kern w:val="0"/>
          <w:sz w:val="24"/>
          <w:szCs w:val="24"/>
          <w:highlight w:val="none"/>
          <w:lang w:val="en-US" w:eastAsia="zh-CN"/>
        </w:rPr>
        <w:t>CA锁，</w:t>
      </w:r>
      <w:r>
        <w:rPr>
          <w:rFonts w:hint="eastAsia" w:ascii="宋体" w:hAnsi="宋体" w:eastAsia="宋体" w:cs="宋体"/>
          <w:color w:val="auto"/>
          <w:kern w:val="0"/>
          <w:sz w:val="24"/>
          <w:szCs w:val="24"/>
          <w:highlight w:val="none"/>
          <w:lang w:eastAsia="zh-CN"/>
        </w:rPr>
        <w:t>登录陕西省公共资源交易平台网站（http://www.sxggzyjy.cn/）；</w:t>
      </w:r>
    </w:p>
    <w:p w14:paraId="32B9DA8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b.</w:t>
      </w:r>
      <w:r>
        <w:rPr>
          <w:rFonts w:hint="eastAsia" w:ascii="宋体" w:hAnsi="宋体" w:eastAsia="宋体" w:cs="宋体"/>
          <w:color w:val="auto"/>
          <w:kern w:val="0"/>
          <w:sz w:val="24"/>
          <w:szCs w:val="24"/>
          <w:highlight w:val="none"/>
          <w:lang w:eastAsia="zh-CN"/>
        </w:rPr>
        <w:t>点击右上角我的项目，选择本次开标项目，点击项目流程；</w:t>
      </w:r>
    </w:p>
    <w:p w14:paraId="4384B98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c.</w:t>
      </w:r>
      <w:r>
        <w:rPr>
          <w:rFonts w:hint="eastAsia" w:ascii="宋体" w:hAnsi="宋体" w:eastAsia="宋体" w:cs="宋体"/>
          <w:color w:val="auto"/>
          <w:kern w:val="0"/>
          <w:sz w:val="24"/>
          <w:szCs w:val="24"/>
          <w:highlight w:val="none"/>
          <w:lang w:eastAsia="zh-CN"/>
        </w:rPr>
        <w:t>点击网上报价；</w:t>
      </w:r>
    </w:p>
    <w:p w14:paraId="244074B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d.</w:t>
      </w:r>
      <w:r>
        <w:rPr>
          <w:rFonts w:hint="eastAsia" w:ascii="宋体" w:hAnsi="宋体" w:eastAsia="宋体" w:cs="宋体"/>
          <w:color w:val="auto"/>
          <w:kern w:val="0"/>
          <w:sz w:val="24"/>
          <w:szCs w:val="24"/>
          <w:highlight w:val="none"/>
          <w:lang w:eastAsia="zh-CN"/>
        </w:rPr>
        <w:t>报价：点击</w:t>
      </w:r>
      <w:r>
        <w:rPr>
          <w:rFonts w:hint="eastAsia" w:ascii="宋体" w:hAnsi="宋体" w:eastAsia="宋体" w:cs="宋体"/>
          <w:color w:val="auto"/>
          <w:kern w:val="0"/>
          <w:sz w:val="24"/>
          <w:szCs w:val="24"/>
          <w:highlight w:val="none"/>
        </w:rPr>
        <w:drawing>
          <wp:inline distT="0" distB="0" distL="114300" distR="114300">
            <wp:extent cx="220980" cy="220980"/>
            <wp:effectExtent l="0" t="0" r="7620" b="762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0"/>
                    <a:stretch>
                      <a:fillRect/>
                    </a:stretch>
                  </pic:blipFill>
                  <pic:spPr>
                    <a:xfrm>
                      <a:off x="0" y="0"/>
                      <a:ext cx="220980" cy="220980"/>
                    </a:xfrm>
                    <a:prstGeom prst="rect">
                      <a:avLst/>
                    </a:prstGeom>
                    <a:noFill/>
                    <a:ln>
                      <a:noFill/>
                    </a:ln>
                  </pic:spPr>
                </pic:pic>
              </a:graphicData>
            </a:graphic>
          </wp:inline>
        </w:drawing>
      </w:r>
      <w:r>
        <w:rPr>
          <w:rFonts w:hint="eastAsia" w:ascii="宋体" w:hAnsi="宋体" w:eastAsia="宋体" w:cs="宋体"/>
          <w:color w:val="auto"/>
          <w:kern w:val="0"/>
          <w:sz w:val="24"/>
          <w:szCs w:val="24"/>
          <w:highlight w:val="none"/>
          <w:lang w:eastAsia="zh-CN"/>
        </w:rPr>
        <w:t>报价，输入金额（注意大小写一致）；</w:t>
      </w:r>
    </w:p>
    <w:p w14:paraId="4050980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e.</w:t>
      </w:r>
      <w:r>
        <w:rPr>
          <w:rFonts w:hint="eastAsia" w:ascii="宋体" w:hAnsi="宋体" w:eastAsia="宋体" w:cs="宋体"/>
          <w:color w:val="auto"/>
          <w:kern w:val="0"/>
          <w:sz w:val="24"/>
          <w:szCs w:val="24"/>
          <w:highlight w:val="none"/>
          <w:lang w:eastAsia="zh-CN"/>
        </w:rPr>
        <w:t>签章查看：点击</w:t>
      </w:r>
      <w:r>
        <w:rPr>
          <w:rFonts w:hint="eastAsia" w:ascii="宋体" w:hAnsi="宋体" w:eastAsia="宋体" w:cs="宋体"/>
          <w:color w:val="auto"/>
          <w:kern w:val="0"/>
          <w:sz w:val="24"/>
          <w:szCs w:val="24"/>
          <w:highlight w:val="none"/>
        </w:rPr>
        <w:drawing>
          <wp:inline distT="0" distB="0" distL="114300" distR="114300">
            <wp:extent cx="269875" cy="281940"/>
            <wp:effectExtent l="0" t="0" r="15875" b="381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1"/>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宋体" w:hAnsi="宋体" w:eastAsia="宋体" w:cs="宋体"/>
          <w:color w:val="auto"/>
          <w:kern w:val="0"/>
          <w:sz w:val="24"/>
          <w:szCs w:val="24"/>
          <w:highlight w:val="none"/>
          <w:lang w:eastAsia="zh-CN"/>
        </w:rPr>
        <w:t>，选择单页签章，点击报价表右下角签章；</w:t>
      </w:r>
    </w:p>
    <w:p w14:paraId="6B44E02B">
      <w:pPr>
        <w:pStyle w:val="15"/>
        <w:keepNext w:val="0"/>
        <w:keepLines w:val="0"/>
        <w:pageBreakBefore w:val="0"/>
        <w:numPr>
          <w:ilvl w:val="0"/>
          <w:numId w:val="0"/>
        </w:numPr>
        <w:kinsoku/>
        <w:wordWrap/>
        <w:overflowPunct/>
        <w:topLinePunct w:val="0"/>
        <w:autoSpaceDE/>
        <w:autoSpaceDN/>
        <w:bidi w:val="0"/>
        <w:spacing w:line="360" w:lineRule="auto"/>
        <w:ind w:firstLine="240" w:firstLineChars="100"/>
        <w:jc w:val="left"/>
        <w:textAlignment w:val="auto"/>
        <w:rPr>
          <w:rFonts w:hint="eastAsia"/>
          <w:color w:val="auto"/>
          <w:sz w:val="24"/>
          <w:szCs w:val="24"/>
          <w:lang w:eastAsia="zh-CN"/>
        </w:rPr>
      </w:pPr>
      <w:r>
        <w:rPr>
          <w:rFonts w:hint="eastAsia"/>
          <w:color w:val="auto"/>
          <w:sz w:val="24"/>
          <w:szCs w:val="24"/>
          <w:lang w:eastAsia="zh-CN"/>
        </w:rPr>
        <w:t>确认无误如图：</w:t>
      </w:r>
      <w:r>
        <w:rPr>
          <w:color w:val="auto"/>
          <w:sz w:val="24"/>
          <w:szCs w:val="24"/>
        </w:rPr>
        <w:drawing>
          <wp:inline distT="0" distB="0" distL="114300" distR="114300">
            <wp:extent cx="4067175" cy="685800"/>
            <wp:effectExtent l="0" t="0" r="9525" b="0"/>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12"/>
                    <a:stretch>
                      <a:fillRect/>
                    </a:stretch>
                  </pic:blipFill>
                  <pic:spPr>
                    <a:xfrm>
                      <a:off x="0" y="0"/>
                      <a:ext cx="4067175" cy="685800"/>
                    </a:xfrm>
                    <a:prstGeom prst="rect">
                      <a:avLst/>
                    </a:prstGeom>
                    <a:noFill/>
                    <a:ln>
                      <a:noFill/>
                    </a:ln>
                  </pic:spPr>
                </pic:pic>
              </a:graphicData>
            </a:graphic>
          </wp:inline>
        </w:drawing>
      </w:r>
    </w:p>
    <w:p w14:paraId="7FE289AB">
      <w:pPr>
        <w:pStyle w:val="15"/>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rPr>
          <w:rFonts w:hint="eastAsia"/>
          <w:color w:val="auto"/>
          <w:lang w:val="en-US" w:eastAsia="zh-CN"/>
        </w:rPr>
      </w:pPr>
      <w:r>
        <w:rPr>
          <w:rFonts w:hint="eastAsia"/>
          <w:color w:val="auto"/>
          <w:sz w:val="24"/>
          <w:szCs w:val="24"/>
          <w:lang w:val="en-US" w:eastAsia="zh-CN"/>
        </w:rPr>
        <w:t xml:space="preserve">f. </w:t>
      </w:r>
      <w:r>
        <w:rPr>
          <w:rFonts w:hint="eastAsia"/>
          <w:color w:val="auto"/>
          <w:sz w:val="24"/>
          <w:szCs w:val="24"/>
          <w:lang w:eastAsia="zh-CN"/>
        </w:rPr>
        <w:t>提交。</w:t>
      </w:r>
    </w:p>
    <w:p w14:paraId="266EB9D0">
      <w:pPr>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18.</w:t>
      </w:r>
      <w:r>
        <w:rPr>
          <w:rFonts w:hint="eastAsia" w:ascii="宋体" w:hAnsi="宋体" w:cs="宋体"/>
          <w:color w:val="auto"/>
          <w:sz w:val="24"/>
          <w:lang w:val="en-US" w:eastAsia="zh-CN"/>
        </w:rPr>
        <w:t>9</w:t>
      </w:r>
      <w:r>
        <w:rPr>
          <w:rFonts w:hint="eastAsia" w:ascii="宋体" w:hAnsi="宋体" w:eastAsia="宋体" w:cs="宋体"/>
          <w:color w:val="auto"/>
          <w:sz w:val="24"/>
          <w:lang w:val="en-US" w:eastAsia="zh-CN"/>
        </w:rPr>
        <w:t xml:space="preserve"> 相关操作培训请关注《陕西省公共资源交易中心》通知公告栏目。相关操作流程详见全国公共资源交易平台（陕西省）网站[服务指南-下载专区]中的《陕西省公共资源交易中心政府采购项目远程不见面开标操作手册(供应商版)》。</w:t>
      </w:r>
    </w:p>
    <w:p w14:paraId="5609E538">
      <w:pPr>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18.</w:t>
      </w:r>
      <w:r>
        <w:rPr>
          <w:rFonts w:hint="eastAsia" w:ascii="宋体" w:hAnsi="宋体" w:cs="宋体"/>
          <w:color w:val="auto"/>
          <w:sz w:val="24"/>
          <w:lang w:val="en-US" w:eastAsia="zh-CN"/>
        </w:rPr>
        <w:t>10</w:t>
      </w:r>
      <w:r>
        <w:rPr>
          <w:rFonts w:hint="eastAsia" w:ascii="宋体" w:hAnsi="宋体" w:eastAsia="宋体" w:cs="宋体"/>
          <w:color w:val="auto"/>
          <w:sz w:val="24"/>
          <w:lang w:val="en-US" w:eastAsia="zh-CN"/>
        </w:rPr>
        <w:t xml:space="preserve"> 为了保证远程不见面开标顺利进行，实现不见面开标系统的远程交互，建议投标人配置的软硬件设施有：高配置电脑、高速稳定的网络、电源（不间断）、CA 锁、音视频设备（话筒、耳麦、 高清摄像头、音响），浏览器要求使用 IE11 浏览器，且电脑已经正确安装了陕西省公共资源 CA 驱动。投标供应商需安装新点播放器，以便观看远程不见面开标直播画面（播放器下载链接为： </w:t>
      </w:r>
    </w:p>
    <w:p w14:paraId="3798033D">
      <w:pPr>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fldChar w:fldCharType="begin"/>
      </w:r>
      <w:r>
        <w:rPr>
          <w:rFonts w:hint="eastAsia" w:ascii="宋体" w:hAnsi="宋体" w:eastAsia="宋体" w:cs="宋体"/>
          <w:color w:val="auto"/>
          <w:sz w:val="24"/>
          <w:lang w:val="en-US" w:eastAsia="zh-CN"/>
        </w:rPr>
        <w:instrText xml:space="preserve"> HYPERLINK "https://download.bqpoint.com/download/downloaddetail.html?SourceFrom=Down&amp;SoftGuid=55aa4e06-c384-4005-bcb9-48932d410fd4）。" </w:instrText>
      </w:r>
      <w:r>
        <w:rPr>
          <w:rFonts w:hint="eastAsia" w:ascii="宋体" w:hAnsi="宋体" w:eastAsia="宋体" w:cs="宋体"/>
          <w:color w:val="auto"/>
          <w:sz w:val="24"/>
          <w:lang w:val="en-US" w:eastAsia="zh-CN"/>
        </w:rPr>
        <w:fldChar w:fldCharType="separate"/>
      </w:r>
      <w:r>
        <w:rPr>
          <w:rFonts w:hint="eastAsia" w:ascii="宋体" w:hAnsi="宋体" w:eastAsia="宋体" w:cs="宋体"/>
          <w:color w:val="auto"/>
          <w:sz w:val="24"/>
          <w:lang w:val="en-US" w:eastAsia="zh-CN"/>
        </w:rPr>
        <w:t>https://download.bqpoint.com/download/downloaddetail.html?SourceFrom=Down&amp;SoftGuid=55aa4e06-c384-4005-bcb9-48932d410fd4）。</w:t>
      </w:r>
      <w:r>
        <w:rPr>
          <w:rFonts w:hint="eastAsia" w:ascii="宋体" w:hAnsi="宋体" w:eastAsia="宋体" w:cs="宋体"/>
          <w:color w:val="auto"/>
          <w:sz w:val="24"/>
          <w:lang w:val="en-US" w:eastAsia="zh-CN"/>
        </w:rPr>
        <w:fldChar w:fldCharType="end"/>
      </w:r>
    </w:p>
    <w:p w14:paraId="18D67CC5">
      <w:pPr>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18.</w:t>
      </w:r>
      <w:r>
        <w:rPr>
          <w:rFonts w:hint="eastAsia" w:ascii="宋体" w:hAnsi="宋体" w:cs="宋体"/>
          <w:color w:val="auto"/>
          <w:sz w:val="24"/>
          <w:lang w:val="en-US" w:eastAsia="zh-CN"/>
        </w:rPr>
        <w:t>11</w:t>
      </w:r>
      <w:r>
        <w:rPr>
          <w:rFonts w:hint="eastAsia" w:ascii="宋体" w:hAnsi="宋体" w:eastAsia="宋体" w:cs="宋体"/>
          <w:color w:val="auto"/>
          <w:sz w:val="24"/>
          <w:lang w:val="en-US" w:eastAsia="zh-CN"/>
        </w:rPr>
        <w:t xml:space="preserve"> 建议投标人在开标前半小时登录不见面开标大厅，并及时签到（开标前 60 分钟即可签到），遇到问题及时联系客服 4009280095。及时关注右侧公告及互动栏目信息。</w:t>
      </w:r>
    </w:p>
    <w:p w14:paraId="4E7659A4">
      <w:pPr>
        <w:spacing w:line="440" w:lineRule="exact"/>
        <w:ind w:firstLine="480" w:firstLineChars="200"/>
        <w:rPr>
          <w:rFonts w:hint="eastAsia" w:ascii="宋体" w:hAnsi="宋体" w:eastAsia="宋体" w:cs="宋体"/>
          <w:color w:val="auto"/>
        </w:rPr>
      </w:pPr>
      <w:r>
        <w:rPr>
          <w:rFonts w:hint="eastAsia" w:ascii="宋体" w:hAnsi="宋体" w:eastAsia="宋体" w:cs="宋体"/>
          <w:color w:val="auto"/>
          <w:sz w:val="24"/>
          <w:lang w:val="en-US" w:eastAsia="zh-CN"/>
        </w:rPr>
        <w:t>18.1</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 xml:space="preserve"> 特殊情形下的应急处置：在开标、评审过程中，如因停电、断网、电子化系统故障等特殊原因导致电子化开、评标无法正常进行时，将按照《安康市公共资源交易平台电子化交易应急处置管理办法（试行）》进行处理。</w:t>
      </w:r>
    </w:p>
    <w:p w14:paraId="08B2D428">
      <w:pPr>
        <w:keepNext w:val="0"/>
        <w:keepLines w:val="0"/>
        <w:pageBreakBefore w:val="0"/>
        <w:widowControl w:val="0"/>
        <w:kinsoku/>
        <w:wordWrap/>
        <w:overflowPunct/>
        <w:topLinePunct w:val="0"/>
        <w:autoSpaceDE/>
        <w:autoSpaceDN/>
        <w:bidi w:val="0"/>
        <w:spacing w:line="42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19</w:t>
      </w:r>
      <w:r>
        <w:rPr>
          <w:rFonts w:hint="eastAsia" w:ascii="宋体" w:hAnsi="宋体" w:eastAsia="宋体" w:cs="宋体"/>
          <w:b/>
          <w:color w:val="auto"/>
          <w:sz w:val="24"/>
          <w:szCs w:val="24"/>
        </w:rPr>
        <w:t>．磋商小组</w:t>
      </w:r>
    </w:p>
    <w:p w14:paraId="45DA39A8">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宋体" w:hAnsi="宋体" w:eastAsia="宋体" w:cs="宋体"/>
          <w:snapToGrid w:val="0"/>
          <w:color w:val="auto"/>
          <w:kern w:val="0"/>
          <w:sz w:val="24"/>
        </w:rPr>
      </w:pPr>
      <w:r>
        <w:rPr>
          <w:rFonts w:hint="eastAsia" w:ascii="宋体" w:hAnsi="宋体" w:eastAsia="宋体" w:cs="宋体"/>
          <w:color w:val="auto"/>
          <w:sz w:val="24"/>
          <w:lang w:val="en-US" w:eastAsia="zh-CN"/>
        </w:rPr>
        <w:t>19</w:t>
      </w:r>
      <w:r>
        <w:rPr>
          <w:rFonts w:hint="eastAsia" w:ascii="宋体" w:hAnsi="宋体" w:eastAsia="宋体" w:cs="宋体"/>
          <w:color w:val="auto"/>
          <w:sz w:val="24"/>
        </w:rPr>
        <w:t xml:space="preserve">.1 </w:t>
      </w:r>
      <w:r>
        <w:rPr>
          <w:rFonts w:hint="eastAsia" w:ascii="宋体" w:hAnsi="宋体" w:eastAsia="宋体" w:cs="宋体"/>
          <w:color w:val="auto"/>
          <w:sz w:val="24"/>
          <w:lang w:eastAsia="zh-CN"/>
        </w:rPr>
        <w:t>采购人</w:t>
      </w:r>
      <w:r>
        <w:rPr>
          <w:rFonts w:hint="eastAsia" w:ascii="宋体" w:hAnsi="宋体" w:eastAsia="宋体" w:cs="宋体"/>
          <w:snapToGrid w:val="0"/>
          <w:color w:val="auto"/>
          <w:kern w:val="0"/>
          <w:sz w:val="24"/>
        </w:rPr>
        <w:t>将按照《中华人民共和国政府采购法及实施条例》、《政府采购竞争性磋商采购方式管理暂行办法》（财库〔2014〕214号)等有关规定组建</w:t>
      </w:r>
      <w:r>
        <w:rPr>
          <w:rFonts w:hint="eastAsia" w:ascii="宋体" w:hAnsi="宋体" w:eastAsia="宋体" w:cs="宋体"/>
          <w:color w:val="auto"/>
          <w:sz w:val="24"/>
        </w:rPr>
        <w:t>磋商小组</w:t>
      </w:r>
      <w:r>
        <w:rPr>
          <w:rFonts w:hint="eastAsia" w:ascii="宋体" w:hAnsi="宋体" w:eastAsia="宋体" w:cs="宋体"/>
          <w:snapToGrid w:val="0"/>
          <w:color w:val="auto"/>
          <w:kern w:val="0"/>
          <w:sz w:val="24"/>
        </w:rPr>
        <w:t>。</w:t>
      </w:r>
    </w:p>
    <w:p w14:paraId="7867D9CC">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19</w:t>
      </w:r>
      <w:r>
        <w:rPr>
          <w:rFonts w:hint="eastAsia" w:ascii="宋体" w:hAnsi="宋体" w:eastAsia="宋体" w:cs="宋体"/>
          <w:color w:val="auto"/>
          <w:sz w:val="24"/>
        </w:rPr>
        <w:t>.2 磋商小组由</w:t>
      </w:r>
      <w:r>
        <w:rPr>
          <w:rFonts w:hint="eastAsia" w:ascii="宋体" w:hAnsi="宋体" w:eastAsia="宋体" w:cs="宋体"/>
          <w:color w:val="auto"/>
          <w:sz w:val="24"/>
          <w:lang w:eastAsia="zh-CN"/>
        </w:rPr>
        <w:t>采购人</w:t>
      </w:r>
      <w:r>
        <w:rPr>
          <w:rFonts w:hint="eastAsia" w:ascii="宋体" w:hAnsi="宋体" w:eastAsia="宋体" w:cs="宋体"/>
          <w:color w:val="auto"/>
          <w:sz w:val="24"/>
        </w:rPr>
        <w:t>代表及评审专家组成，评审专家从</w:t>
      </w:r>
      <w:r>
        <w:rPr>
          <w:rFonts w:hint="eastAsia" w:ascii="宋体" w:hAnsi="宋体" w:eastAsia="宋体" w:cs="宋体"/>
          <w:color w:val="auto"/>
          <w:sz w:val="24"/>
          <w:lang w:eastAsia="zh-CN"/>
        </w:rPr>
        <w:t>陕西省政府采购</w:t>
      </w:r>
      <w:r>
        <w:rPr>
          <w:rFonts w:hint="eastAsia" w:ascii="宋体" w:hAnsi="宋体" w:eastAsia="宋体" w:cs="宋体"/>
          <w:color w:val="auto"/>
          <w:sz w:val="24"/>
        </w:rPr>
        <w:t>专家库中随机抽取产生。</w:t>
      </w:r>
    </w:p>
    <w:p w14:paraId="3CD73618">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宋体" w:hAnsi="宋体" w:eastAsia="宋体" w:cs="宋体"/>
          <w:b/>
          <w:color w:val="auto"/>
          <w:sz w:val="24"/>
        </w:rPr>
      </w:pPr>
      <w:r>
        <w:rPr>
          <w:rFonts w:hint="eastAsia" w:ascii="宋体" w:hAnsi="宋体" w:eastAsia="宋体" w:cs="宋体"/>
          <w:color w:val="auto"/>
          <w:sz w:val="24"/>
          <w:lang w:val="en-US" w:eastAsia="zh-CN"/>
        </w:rPr>
        <w:t>19</w:t>
      </w:r>
      <w:r>
        <w:rPr>
          <w:rFonts w:hint="eastAsia" w:ascii="宋体" w:hAnsi="宋体" w:eastAsia="宋体" w:cs="宋体"/>
          <w:color w:val="auto"/>
          <w:sz w:val="24"/>
        </w:rPr>
        <w:t>.3 磋商小组负责磋商工作，对磋商响应文件进行审查和评估，并向</w:t>
      </w:r>
      <w:r>
        <w:rPr>
          <w:rFonts w:hint="eastAsia" w:ascii="宋体" w:hAnsi="宋体" w:eastAsia="宋体" w:cs="宋体"/>
          <w:color w:val="auto"/>
          <w:sz w:val="24"/>
          <w:lang w:eastAsia="zh-CN"/>
        </w:rPr>
        <w:t>采购人</w:t>
      </w:r>
      <w:r>
        <w:rPr>
          <w:rFonts w:hint="eastAsia" w:ascii="宋体" w:hAnsi="宋体" w:eastAsia="宋体" w:cs="宋体"/>
          <w:color w:val="auto"/>
          <w:sz w:val="24"/>
        </w:rPr>
        <w:t>提交书面评审报告，推荐成交候选人。</w:t>
      </w:r>
    </w:p>
    <w:p w14:paraId="1E575EEC">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宋体" w:hAnsi="宋体" w:eastAsia="宋体" w:cs="宋体"/>
          <w:b/>
          <w:color w:val="auto"/>
          <w:sz w:val="24"/>
        </w:rPr>
      </w:pPr>
      <w:r>
        <w:rPr>
          <w:rFonts w:hint="eastAsia" w:ascii="宋体" w:hAnsi="宋体" w:eastAsia="宋体" w:cs="宋体"/>
          <w:color w:val="auto"/>
          <w:sz w:val="24"/>
          <w:lang w:val="en-US" w:eastAsia="zh-CN"/>
        </w:rPr>
        <w:t>19</w:t>
      </w:r>
      <w:r>
        <w:rPr>
          <w:rFonts w:hint="eastAsia" w:ascii="宋体" w:hAnsi="宋体" w:eastAsia="宋体" w:cs="宋体"/>
          <w:color w:val="auto"/>
          <w:sz w:val="24"/>
        </w:rPr>
        <w:t>.4</w:t>
      </w:r>
      <w:r>
        <w:rPr>
          <w:rFonts w:hint="eastAsia" w:ascii="宋体" w:hAnsi="宋体" w:eastAsia="宋体" w:cs="宋体"/>
          <w:b/>
          <w:color w:val="auto"/>
          <w:sz w:val="24"/>
        </w:rPr>
        <w:t xml:space="preserve"> </w:t>
      </w:r>
      <w:r>
        <w:rPr>
          <w:rFonts w:hint="eastAsia" w:ascii="宋体" w:hAnsi="宋体" w:eastAsia="宋体" w:cs="宋体"/>
          <w:color w:val="auto"/>
          <w:sz w:val="24"/>
        </w:rPr>
        <w:t>文件解密后，直到向成交的投标单位授予承包合同为止，凡与审查、澄清、评价和比较磋商的有关资料及授标意见等内容，磋商小组均不得向其他投标单位及与磋商无关的其他人透露。</w:t>
      </w:r>
    </w:p>
    <w:p w14:paraId="22C97BC3">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20. </w:t>
      </w:r>
      <w:r>
        <w:rPr>
          <w:rFonts w:hint="eastAsia" w:ascii="宋体" w:hAnsi="宋体" w:eastAsia="宋体" w:cs="宋体"/>
          <w:b/>
          <w:color w:val="auto"/>
          <w:sz w:val="24"/>
          <w:szCs w:val="24"/>
        </w:rPr>
        <w:t>磋商办法及内容</w:t>
      </w:r>
    </w:p>
    <w:p w14:paraId="227E4BD0">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.1 磋商原则：</w:t>
      </w:r>
    </w:p>
    <w:p w14:paraId="3CD9C980">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（1）坚持磋商机会均等，信息公开，公平竞争的原则。  </w:t>
      </w:r>
    </w:p>
    <w:p w14:paraId="040CD35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（2）坚持竞争性、经济实效性和公平性原则。</w:t>
      </w:r>
    </w:p>
    <w:p w14:paraId="1742E9E2">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（3）综合评估，择优选择技术方案优、业绩好、服务有保证的成交单位。</w:t>
      </w:r>
    </w:p>
    <w:p w14:paraId="5C3F3576">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宋体" w:hAnsi="宋体" w:eastAsia="宋体" w:cs="宋体"/>
          <w:b/>
          <w:color w:val="auto"/>
          <w:sz w:val="24"/>
          <w:szCs w:val="24"/>
        </w:rPr>
      </w:pPr>
      <w:r>
        <w:rPr>
          <w:rFonts w:hint="eastAsia" w:ascii="宋体" w:hAnsi="宋体" w:eastAsia="宋体" w:cs="宋体"/>
          <w:bCs/>
          <w:color w:val="auto"/>
          <w:sz w:val="24"/>
          <w:szCs w:val="24"/>
          <w:lang w:val="en-US" w:eastAsia="zh-CN"/>
        </w:rPr>
        <w:t>20</w:t>
      </w:r>
      <w:r>
        <w:rPr>
          <w:rFonts w:hint="eastAsia" w:ascii="宋体" w:hAnsi="宋体" w:eastAsia="宋体" w:cs="宋体"/>
          <w:bCs/>
          <w:color w:val="auto"/>
          <w:sz w:val="24"/>
          <w:szCs w:val="24"/>
        </w:rPr>
        <w:t>.2 磋商程序：</w:t>
      </w:r>
      <w:r>
        <w:rPr>
          <w:rFonts w:hint="eastAsia" w:ascii="宋体" w:hAnsi="宋体" w:eastAsia="宋体" w:cs="宋体"/>
          <w:b/>
          <w:color w:val="auto"/>
          <w:sz w:val="24"/>
          <w:szCs w:val="24"/>
        </w:rPr>
        <w:t xml:space="preserve"> </w:t>
      </w:r>
    </w:p>
    <w:p w14:paraId="6C968C87">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磋商的全过程分为第一次报价（磋商响应文件上的报价）、资质审查、</w:t>
      </w:r>
      <w:r>
        <w:rPr>
          <w:rFonts w:hint="eastAsia" w:ascii="宋体" w:hAnsi="宋体" w:eastAsia="宋体" w:cs="宋体"/>
          <w:color w:val="auto"/>
          <w:sz w:val="24"/>
          <w:lang w:val="en-US" w:eastAsia="zh-CN"/>
        </w:rPr>
        <w:t>符合性审查、</w:t>
      </w:r>
      <w:r>
        <w:rPr>
          <w:rFonts w:hint="eastAsia" w:ascii="宋体" w:hAnsi="宋体" w:eastAsia="宋体" w:cs="宋体"/>
          <w:color w:val="auto"/>
          <w:sz w:val="24"/>
        </w:rPr>
        <w:t>磋商过程、最后报价、最终评审</w:t>
      </w:r>
      <w:r>
        <w:rPr>
          <w:rFonts w:hint="eastAsia" w:ascii="宋体" w:hAnsi="宋体" w:eastAsia="宋体" w:cs="宋体"/>
          <w:color w:val="auto"/>
          <w:sz w:val="24"/>
          <w:lang w:val="en-US" w:eastAsia="zh-CN"/>
        </w:rPr>
        <w:t>六</w:t>
      </w:r>
      <w:r>
        <w:rPr>
          <w:rFonts w:hint="eastAsia" w:ascii="宋体" w:hAnsi="宋体" w:eastAsia="宋体" w:cs="宋体"/>
          <w:color w:val="auto"/>
          <w:sz w:val="24"/>
        </w:rPr>
        <w:t>个阶段。第一次报价与最后报价均采取集中报价形式。</w:t>
      </w:r>
    </w:p>
    <w:p w14:paraId="6BF990A8">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20</w:t>
      </w:r>
      <w:r>
        <w:rPr>
          <w:rFonts w:hint="eastAsia" w:ascii="宋体" w:hAnsi="宋体" w:eastAsia="宋体" w:cs="宋体"/>
          <w:color w:val="auto"/>
          <w:sz w:val="24"/>
        </w:rPr>
        <w:t>.2.1 磋商报价依据规定均不予以公布。</w:t>
      </w:r>
    </w:p>
    <w:p w14:paraId="49921D5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20.2.2</w:t>
      </w:r>
      <w:r>
        <w:rPr>
          <w:rFonts w:hint="eastAsia" w:ascii="宋体" w:hAnsi="宋体" w:eastAsia="宋体" w:cs="宋体"/>
          <w:color w:val="auto"/>
          <w:kern w:val="2"/>
          <w:sz w:val="24"/>
          <w:szCs w:val="24"/>
          <w:shd w:val="clear" w:color="auto" w:fill="auto"/>
          <w:lang w:val="en-US" w:eastAsia="zh-CN" w:bidi="ar-SA"/>
        </w:rPr>
        <w:t>出现下列情况之一的，其电子版磋商响应文件视为无效文件：</w:t>
      </w:r>
    </w:p>
    <w:p w14:paraId="7CACAB73">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20" w:lineRule="exact"/>
        <w:ind w:firstLine="480" w:firstLineChars="200"/>
        <w:textAlignment w:val="auto"/>
        <w:rPr>
          <w:rFonts w:hint="eastAsia" w:ascii="宋体" w:hAnsi="宋体" w:eastAsia="宋体" w:cs="宋体"/>
          <w:color w:val="auto"/>
          <w:kern w:val="2"/>
          <w:sz w:val="24"/>
          <w:szCs w:val="24"/>
          <w:shd w:val="clear" w:color="auto" w:fill="auto"/>
          <w:lang w:val="en-US" w:eastAsia="zh-CN" w:bidi="ar-SA"/>
        </w:rPr>
      </w:pPr>
      <w:r>
        <w:rPr>
          <w:rFonts w:hint="eastAsia" w:ascii="宋体" w:hAnsi="宋体" w:eastAsia="宋体" w:cs="宋体"/>
          <w:color w:val="auto"/>
          <w:kern w:val="2"/>
          <w:sz w:val="24"/>
          <w:szCs w:val="24"/>
          <w:shd w:val="clear" w:color="auto" w:fill="auto"/>
          <w:lang w:val="en-US" w:eastAsia="zh-CN" w:bidi="ar-SA"/>
        </w:rPr>
        <w:t>（1）投标人拒绝对电子版磋商响应文件进行解密的；</w:t>
      </w:r>
    </w:p>
    <w:p w14:paraId="6AE7E328">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20" w:lineRule="exact"/>
        <w:ind w:firstLine="480" w:firstLineChars="200"/>
        <w:textAlignment w:val="auto"/>
        <w:rPr>
          <w:rFonts w:hint="eastAsia" w:ascii="宋体" w:hAnsi="宋体" w:eastAsia="宋体" w:cs="宋体"/>
          <w:color w:val="auto"/>
          <w:kern w:val="2"/>
          <w:sz w:val="24"/>
          <w:szCs w:val="24"/>
          <w:shd w:val="clear" w:color="auto" w:fill="auto"/>
          <w:lang w:val="en-US" w:eastAsia="zh-CN" w:bidi="ar-SA"/>
        </w:rPr>
      </w:pPr>
      <w:r>
        <w:rPr>
          <w:rFonts w:hint="eastAsia" w:ascii="宋体" w:hAnsi="宋体" w:eastAsia="宋体" w:cs="宋体"/>
          <w:color w:val="auto"/>
          <w:kern w:val="2"/>
          <w:sz w:val="24"/>
          <w:szCs w:val="24"/>
          <w:shd w:val="clear" w:color="auto" w:fill="auto"/>
          <w:lang w:val="en-US" w:eastAsia="zh-CN" w:bidi="ar-SA"/>
        </w:rPr>
        <w:t>（2）因投标人自身原因(如未带CA锁或所带CA锁与制作电子磋商响应文件使用的CA锁不一致，或延用旧版本磋商文件编制响应文件等情形)，导致在规定时间内无法解密磋商响应文件的；</w:t>
      </w:r>
    </w:p>
    <w:p w14:paraId="720F1A06">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20" w:lineRule="exact"/>
        <w:ind w:firstLine="480" w:firstLineChars="200"/>
        <w:textAlignment w:val="auto"/>
        <w:rPr>
          <w:rFonts w:hint="eastAsia" w:ascii="宋体" w:hAnsi="宋体" w:eastAsia="宋体" w:cs="宋体"/>
          <w:color w:val="auto"/>
          <w:kern w:val="2"/>
          <w:sz w:val="24"/>
          <w:szCs w:val="24"/>
          <w:shd w:val="clear" w:color="auto" w:fill="auto"/>
          <w:lang w:val="en-US" w:eastAsia="zh-CN" w:bidi="ar-SA"/>
        </w:rPr>
      </w:pPr>
      <w:r>
        <w:rPr>
          <w:rFonts w:hint="eastAsia" w:ascii="宋体" w:hAnsi="宋体" w:eastAsia="宋体" w:cs="宋体"/>
          <w:color w:val="auto"/>
          <w:kern w:val="2"/>
          <w:sz w:val="24"/>
          <w:szCs w:val="24"/>
          <w:shd w:val="clear" w:color="auto" w:fill="auto"/>
          <w:lang w:val="en-US" w:eastAsia="zh-CN" w:bidi="ar-SA"/>
        </w:rPr>
        <w:t>（3）上传的电子磋商响应文件无法打开的或投标响应缺项、漏项的；</w:t>
      </w:r>
    </w:p>
    <w:p w14:paraId="5C464055">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20" w:lineRule="exact"/>
        <w:ind w:firstLine="480" w:firstLineChars="200"/>
        <w:textAlignment w:val="auto"/>
        <w:rPr>
          <w:rFonts w:hint="eastAsia" w:ascii="宋体" w:hAnsi="宋体" w:eastAsia="宋体" w:cs="宋体"/>
          <w:color w:val="auto"/>
          <w:kern w:val="2"/>
          <w:sz w:val="24"/>
          <w:szCs w:val="24"/>
          <w:shd w:val="clear" w:color="auto" w:fill="auto"/>
          <w:lang w:val="en-US" w:eastAsia="zh-CN" w:bidi="ar-SA"/>
        </w:rPr>
      </w:pPr>
      <w:r>
        <w:rPr>
          <w:rFonts w:hint="eastAsia" w:ascii="宋体" w:hAnsi="宋体" w:eastAsia="宋体" w:cs="宋体"/>
          <w:color w:val="auto"/>
          <w:kern w:val="2"/>
          <w:sz w:val="24"/>
          <w:szCs w:val="24"/>
          <w:shd w:val="clear" w:color="auto" w:fill="auto"/>
          <w:lang w:val="en-US" w:eastAsia="zh-CN" w:bidi="ar-SA"/>
        </w:rPr>
        <w:t>（4）磋商响应文件未按照磋商文件要求签署、盖章的；</w:t>
      </w:r>
    </w:p>
    <w:p w14:paraId="290AE651">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20" w:lineRule="exact"/>
        <w:ind w:firstLine="480" w:firstLineChars="200"/>
        <w:textAlignment w:val="auto"/>
        <w:rPr>
          <w:rFonts w:hint="eastAsia" w:ascii="宋体" w:hAnsi="宋体" w:eastAsia="宋体" w:cs="宋体"/>
          <w:color w:val="auto"/>
          <w:kern w:val="2"/>
          <w:sz w:val="24"/>
          <w:szCs w:val="24"/>
          <w:shd w:val="clear" w:color="auto" w:fill="auto"/>
          <w:lang w:val="en-US" w:eastAsia="zh-CN" w:bidi="ar-SA"/>
        </w:rPr>
      </w:pPr>
      <w:r>
        <w:rPr>
          <w:rFonts w:hint="eastAsia" w:ascii="宋体" w:hAnsi="宋体" w:eastAsia="宋体" w:cs="宋体"/>
          <w:color w:val="auto"/>
          <w:kern w:val="2"/>
          <w:sz w:val="24"/>
          <w:szCs w:val="24"/>
          <w:shd w:val="clear" w:color="auto" w:fill="auto"/>
          <w:lang w:val="en-US" w:eastAsia="zh-CN" w:bidi="ar-SA"/>
        </w:rPr>
        <w:t>（5）不具备磋商文件中规定的资格要求的；</w:t>
      </w:r>
    </w:p>
    <w:p w14:paraId="3BE042A4">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20" w:lineRule="exact"/>
        <w:ind w:firstLine="480" w:firstLineChars="200"/>
        <w:textAlignment w:val="auto"/>
        <w:rPr>
          <w:rFonts w:hint="eastAsia" w:ascii="宋体" w:hAnsi="宋体" w:eastAsia="宋体" w:cs="宋体"/>
          <w:color w:val="auto"/>
          <w:kern w:val="2"/>
          <w:sz w:val="24"/>
          <w:szCs w:val="24"/>
          <w:shd w:val="clear" w:color="auto" w:fill="auto"/>
          <w:lang w:val="en-US" w:eastAsia="zh-CN" w:bidi="ar-SA"/>
        </w:rPr>
      </w:pPr>
      <w:r>
        <w:rPr>
          <w:rFonts w:hint="eastAsia" w:ascii="宋体" w:hAnsi="宋体" w:eastAsia="宋体" w:cs="宋体"/>
          <w:color w:val="auto"/>
          <w:kern w:val="2"/>
          <w:sz w:val="24"/>
          <w:szCs w:val="24"/>
          <w:shd w:val="clear" w:color="auto" w:fill="auto"/>
          <w:lang w:val="en-US" w:eastAsia="zh-CN" w:bidi="ar-SA"/>
        </w:rPr>
        <w:t>（6）报价超过磋商文件中规定的预算金额或者最高限价的；</w:t>
      </w:r>
    </w:p>
    <w:p w14:paraId="60A65F0F">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20" w:lineRule="exact"/>
        <w:ind w:firstLine="480" w:firstLineChars="200"/>
        <w:textAlignment w:val="auto"/>
        <w:rPr>
          <w:rFonts w:hint="eastAsia" w:ascii="宋体" w:hAnsi="宋体" w:eastAsia="宋体" w:cs="宋体"/>
          <w:color w:val="auto"/>
          <w:kern w:val="2"/>
          <w:sz w:val="24"/>
          <w:szCs w:val="24"/>
          <w:shd w:val="clear" w:color="auto" w:fill="auto"/>
          <w:lang w:val="en-US" w:eastAsia="zh-CN" w:bidi="ar-SA"/>
        </w:rPr>
      </w:pPr>
      <w:r>
        <w:rPr>
          <w:rFonts w:hint="eastAsia" w:ascii="宋体" w:hAnsi="宋体" w:eastAsia="宋体" w:cs="宋体"/>
          <w:color w:val="auto"/>
          <w:kern w:val="2"/>
          <w:sz w:val="24"/>
          <w:szCs w:val="24"/>
          <w:shd w:val="clear" w:color="auto" w:fill="auto"/>
          <w:lang w:val="en-US" w:eastAsia="zh-CN" w:bidi="ar-SA"/>
        </w:rPr>
        <w:t>（7）磋商响应文件含有采购人不能接受的附加条件的；</w:t>
      </w:r>
    </w:p>
    <w:p w14:paraId="69857CF8">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20" w:lineRule="exact"/>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shd w:val="clear" w:color="auto" w:fill="auto"/>
          <w:lang w:val="en-US" w:eastAsia="zh-CN" w:bidi="ar-SA"/>
        </w:rPr>
        <w:t>（8）法律、法规和磋商文件规定的其他无效情形。</w:t>
      </w:r>
    </w:p>
    <w:p w14:paraId="28D79AE6">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color w:val="auto"/>
        </w:rPr>
      </w:pPr>
      <w:r>
        <w:rPr>
          <w:rFonts w:hint="eastAsia" w:ascii="宋体" w:hAnsi="宋体" w:eastAsia="宋体" w:cs="宋体"/>
          <w:color w:val="auto"/>
          <w:sz w:val="24"/>
          <w:lang w:val="en-US" w:eastAsia="zh-CN"/>
        </w:rPr>
        <w:t>20</w:t>
      </w:r>
      <w:r>
        <w:rPr>
          <w:rFonts w:hint="eastAsia" w:ascii="宋体" w:hAnsi="宋体" w:eastAsia="宋体" w:cs="宋体"/>
          <w:color w:val="auto"/>
          <w:sz w:val="24"/>
        </w:rPr>
        <w:t>.2.</w:t>
      </w:r>
      <w:r>
        <w:rPr>
          <w:rFonts w:hint="eastAsia" w:ascii="宋体" w:hAnsi="宋体" w:eastAsia="宋体" w:cs="宋体"/>
          <w:color w:val="auto"/>
          <w:sz w:val="24"/>
          <w:lang w:val="en-US" w:eastAsia="zh-CN"/>
        </w:rPr>
        <w:t>3</w:t>
      </w:r>
      <w:r>
        <w:rPr>
          <w:rFonts w:hint="eastAsia" w:ascii="宋体" w:hAnsi="宋体" w:eastAsia="宋体" w:cs="宋体"/>
          <w:color w:val="auto"/>
          <w:sz w:val="24"/>
        </w:rPr>
        <w:t xml:space="preserve"> 资质有效性评审：本次磋商所要求的必备资质证明文件，缺其中一项或某项达不到磋商要求，均按无效文件处理。</w:t>
      </w:r>
    </w:p>
    <w:tbl>
      <w:tblPr>
        <w:tblStyle w:val="36"/>
        <w:tblW w:w="9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2380"/>
        <w:gridCol w:w="5858"/>
      </w:tblGrid>
      <w:tr w14:paraId="52D32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blHeader/>
          <w:jc w:val="center"/>
        </w:trPr>
        <w:tc>
          <w:tcPr>
            <w:tcW w:w="1092" w:type="dxa"/>
            <w:vMerge w:val="restart"/>
            <w:noWrap w:val="0"/>
            <w:vAlign w:val="center"/>
          </w:tcPr>
          <w:p w14:paraId="64536C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资格性</w:t>
            </w:r>
          </w:p>
          <w:p w14:paraId="66ED88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审查</w:t>
            </w:r>
          </w:p>
        </w:tc>
        <w:tc>
          <w:tcPr>
            <w:tcW w:w="2380" w:type="dxa"/>
            <w:noWrap w:val="0"/>
            <w:vAlign w:val="center"/>
          </w:tcPr>
          <w:p w14:paraId="0FD75C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5858" w:type="dxa"/>
            <w:noWrap w:val="0"/>
            <w:vAlign w:val="center"/>
          </w:tcPr>
          <w:p w14:paraId="06A0D8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4AA7F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1092" w:type="dxa"/>
            <w:vMerge w:val="continue"/>
            <w:noWrap w:val="0"/>
            <w:vAlign w:val="center"/>
          </w:tcPr>
          <w:p w14:paraId="6380D3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lang w:val="en-US" w:eastAsia="zh-CN"/>
              </w:rPr>
            </w:pPr>
          </w:p>
        </w:tc>
        <w:tc>
          <w:tcPr>
            <w:tcW w:w="2380" w:type="dxa"/>
            <w:noWrap w:val="0"/>
            <w:vAlign w:val="center"/>
          </w:tcPr>
          <w:p w14:paraId="296E13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营业执照</w:t>
            </w:r>
          </w:p>
        </w:tc>
        <w:tc>
          <w:tcPr>
            <w:tcW w:w="5858" w:type="dxa"/>
            <w:noWrap w:val="0"/>
            <w:vAlign w:val="center"/>
          </w:tcPr>
          <w:p w14:paraId="4D2FEB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具有年检有效的统一社会信用代码的营业执照；</w:t>
            </w:r>
          </w:p>
        </w:tc>
      </w:tr>
      <w:tr w14:paraId="0B6CA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Merge w:val="continue"/>
            <w:noWrap w:val="0"/>
            <w:vAlign w:val="center"/>
          </w:tcPr>
          <w:p w14:paraId="39600E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p>
        </w:tc>
        <w:tc>
          <w:tcPr>
            <w:tcW w:w="2380" w:type="dxa"/>
            <w:noWrap w:val="0"/>
            <w:vAlign w:val="center"/>
          </w:tcPr>
          <w:p w14:paraId="10B11B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法定代表人授权委托书</w:t>
            </w:r>
          </w:p>
        </w:tc>
        <w:tc>
          <w:tcPr>
            <w:tcW w:w="5858" w:type="dxa"/>
            <w:noWrap w:val="0"/>
            <w:vAlign w:val="center"/>
          </w:tcPr>
          <w:p w14:paraId="69535B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法定代表人授权委托书、被授权人身份证（法定代表人参加投标时,只需提供法定代表人身份证）；</w:t>
            </w:r>
          </w:p>
        </w:tc>
      </w:tr>
      <w:tr w14:paraId="0C829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092" w:type="dxa"/>
            <w:vMerge w:val="continue"/>
            <w:noWrap w:val="0"/>
            <w:vAlign w:val="top"/>
          </w:tcPr>
          <w:p w14:paraId="622B5D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4"/>
                <w:szCs w:val="24"/>
              </w:rPr>
            </w:pPr>
          </w:p>
        </w:tc>
        <w:tc>
          <w:tcPr>
            <w:tcW w:w="2380" w:type="dxa"/>
            <w:noWrap w:val="0"/>
            <w:vAlign w:val="center"/>
          </w:tcPr>
          <w:p w14:paraId="567297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auto"/>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资质要求</w:t>
            </w:r>
          </w:p>
        </w:tc>
        <w:tc>
          <w:tcPr>
            <w:tcW w:w="5858" w:type="dxa"/>
            <w:noWrap w:val="0"/>
            <w:vAlign w:val="center"/>
          </w:tcPr>
          <w:p w14:paraId="449635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投标单位须具备建设行政主管部门核发的建筑工程施工总承包三级（含三级）以上资质，及有效的安全生产许可证，并在人员、设备、资金等方面具备相应的施工能力。其中，拟派项目负责人（建造师）须具备建筑工程专业二级（含二级）以上注册建造师执业资格和有效的安全生产考核合格证书，且未担任其他在建工程的项目负责人，提供无不良信用记录和无在建工程承诺书。外省企业在陕承揽业务前，应登录陕西省建筑市场监管与诚信信息一体化平台录入企业基本信息，陕西省建筑市场一体化平台企业库中无法查询的外省建筑企业不得参与投标，并将网页截图（加盖投标单位公章）</w:t>
            </w:r>
            <w:r>
              <w:rPr>
                <w:rFonts w:hint="eastAsia" w:ascii="宋体" w:hAnsi="宋体" w:cs="宋体"/>
                <w:color w:val="auto"/>
                <w:sz w:val="21"/>
                <w:szCs w:val="21"/>
                <w:lang w:eastAsia="zh-CN"/>
              </w:rPr>
              <w:t>；</w:t>
            </w:r>
          </w:p>
        </w:tc>
      </w:tr>
      <w:tr w14:paraId="2D449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092" w:type="dxa"/>
            <w:vMerge w:val="continue"/>
            <w:noWrap w:val="0"/>
            <w:vAlign w:val="top"/>
          </w:tcPr>
          <w:p w14:paraId="030569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4"/>
                <w:szCs w:val="24"/>
              </w:rPr>
            </w:pPr>
          </w:p>
        </w:tc>
        <w:tc>
          <w:tcPr>
            <w:tcW w:w="2380" w:type="dxa"/>
            <w:noWrap w:val="0"/>
            <w:vAlign w:val="center"/>
          </w:tcPr>
          <w:p w14:paraId="406368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财务会计制度</w:t>
            </w:r>
          </w:p>
        </w:tc>
        <w:tc>
          <w:tcPr>
            <w:tcW w:w="5858" w:type="dxa"/>
            <w:noWrap w:val="0"/>
            <w:vAlign w:val="center"/>
          </w:tcPr>
          <w:p w14:paraId="482242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具有良好的商业信誉和健全的财务会计管理制度</w:t>
            </w:r>
            <w:r>
              <w:rPr>
                <w:rFonts w:hint="eastAsia" w:ascii="宋体" w:hAnsi="宋体" w:cs="宋体"/>
                <w:color w:val="auto"/>
                <w:sz w:val="21"/>
                <w:szCs w:val="21"/>
                <w:lang w:eastAsia="zh-CN"/>
              </w:rPr>
              <w:t>、</w:t>
            </w:r>
            <w:r>
              <w:rPr>
                <w:rFonts w:hint="eastAsia" w:ascii="宋体" w:hAnsi="宋体" w:eastAsia="宋体" w:cs="宋体"/>
                <w:color w:val="auto"/>
                <w:sz w:val="21"/>
                <w:szCs w:val="21"/>
                <w:lang w:eastAsia="zh-CN"/>
              </w:rPr>
              <w:t>提供2024年</w:t>
            </w:r>
            <w:r>
              <w:rPr>
                <w:rFonts w:hint="eastAsia" w:ascii="宋体" w:hAnsi="宋体" w:cs="宋体"/>
                <w:color w:val="auto"/>
                <w:sz w:val="21"/>
                <w:szCs w:val="21"/>
                <w:lang w:val="en-US" w:eastAsia="zh-CN"/>
              </w:rPr>
              <w:t>或2025年</w:t>
            </w:r>
            <w:r>
              <w:rPr>
                <w:rFonts w:hint="eastAsia" w:ascii="宋体" w:hAnsi="宋体" w:eastAsia="宋体" w:cs="宋体"/>
                <w:color w:val="auto"/>
                <w:sz w:val="21"/>
                <w:szCs w:val="21"/>
                <w:lang w:eastAsia="zh-CN"/>
              </w:rPr>
              <w:t>财务审计报告（成立时间至提交投标文件截止时间不足一年的可提供成立后任意时段的资产负债表即可）</w:t>
            </w:r>
            <w:r>
              <w:rPr>
                <w:rFonts w:hint="eastAsia" w:ascii="宋体" w:hAnsi="宋体" w:cs="宋体"/>
                <w:color w:val="auto"/>
                <w:sz w:val="21"/>
                <w:szCs w:val="21"/>
                <w:lang w:val="en-US" w:eastAsia="zh-CN"/>
              </w:rPr>
              <w:t>或</w:t>
            </w:r>
            <w:r>
              <w:rPr>
                <w:rFonts w:hint="eastAsia" w:ascii="宋体" w:hAnsi="宋体" w:eastAsia="宋体" w:cs="宋体"/>
                <w:color w:val="auto"/>
                <w:sz w:val="21"/>
                <w:szCs w:val="21"/>
                <w:lang w:eastAsia="zh-CN"/>
              </w:rPr>
              <w:t>提供其开标前一个月内基本存款账户开户银行出具的资信证明；</w:t>
            </w:r>
          </w:p>
        </w:tc>
      </w:tr>
      <w:tr w14:paraId="0961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1092" w:type="dxa"/>
            <w:vMerge w:val="continue"/>
            <w:noWrap w:val="0"/>
            <w:vAlign w:val="top"/>
          </w:tcPr>
          <w:p w14:paraId="6D9139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4"/>
                <w:szCs w:val="24"/>
              </w:rPr>
            </w:pPr>
          </w:p>
        </w:tc>
        <w:tc>
          <w:tcPr>
            <w:tcW w:w="2380" w:type="dxa"/>
            <w:noWrap w:val="0"/>
            <w:vAlign w:val="center"/>
          </w:tcPr>
          <w:p w14:paraId="1A1CAD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社会保障资金缴纳证明</w:t>
            </w:r>
          </w:p>
        </w:tc>
        <w:tc>
          <w:tcPr>
            <w:tcW w:w="5858" w:type="dxa"/>
            <w:noWrap w:val="0"/>
            <w:vAlign w:val="center"/>
          </w:tcPr>
          <w:p w14:paraId="170B7C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社会保障资金缴纳证明：提供2025年10月至今任意一个月的社会保障资金缴纳证明或社会保险缴纳清单或社会保险缴纳专用收据（依法不需要缴纳社会保障资金或新成立的投标单位应提供相关文件证明）；</w:t>
            </w:r>
          </w:p>
        </w:tc>
      </w:tr>
      <w:tr w14:paraId="5776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092" w:type="dxa"/>
            <w:vMerge w:val="continue"/>
            <w:noWrap w:val="0"/>
            <w:vAlign w:val="top"/>
          </w:tcPr>
          <w:p w14:paraId="35D05A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4"/>
                <w:szCs w:val="24"/>
              </w:rPr>
            </w:pPr>
          </w:p>
        </w:tc>
        <w:tc>
          <w:tcPr>
            <w:tcW w:w="2380" w:type="dxa"/>
            <w:noWrap w:val="0"/>
            <w:vAlign w:val="center"/>
          </w:tcPr>
          <w:p w14:paraId="7403E3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sz w:val="21"/>
                <w:szCs w:val="21"/>
                <w:lang w:val="en-US" w:eastAsia="zh-CN"/>
              </w:rPr>
            </w:pPr>
            <w:r>
              <w:rPr>
                <w:rFonts w:hint="default" w:ascii="宋体" w:hAnsi="宋体" w:eastAsia="宋体" w:cs="宋体"/>
                <w:b/>
                <w:bCs/>
                <w:color w:val="auto"/>
                <w:sz w:val="21"/>
                <w:szCs w:val="21"/>
                <w:lang w:val="en-US" w:eastAsia="zh-CN"/>
              </w:rPr>
              <w:t>税收缴纳证明</w:t>
            </w:r>
          </w:p>
        </w:tc>
        <w:tc>
          <w:tcPr>
            <w:tcW w:w="5858" w:type="dxa"/>
            <w:noWrap w:val="0"/>
            <w:vAlign w:val="center"/>
          </w:tcPr>
          <w:p w14:paraId="7B7927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税收缴纳证明：提供2025年10月至今任意一个月已缴纳的完税证明（依法免税或新成立的投标单位应提供相关文件证明）；</w:t>
            </w:r>
          </w:p>
        </w:tc>
      </w:tr>
      <w:tr w14:paraId="445A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1092" w:type="dxa"/>
            <w:vMerge w:val="continue"/>
            <w:noWrap w:val="0"/>
            <w:vAlign w:val="top"/>
          </w:tcPr>
          <w:p w14:paraId="0AE074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4"/>
                <w:szCs w:val="24"/>
              </w:rPr>
            </w:pPr>
          </w:p>
        </w:tc>
        <w:tc>
          <w:tcPr>
            <w:tcW w:w="2380" w:type="dxa"/>
            <w:noWrap w:val="0"/>
            <w:vAlign w:val="center"/>
          </w:tcPr>
          <w:p w14:paraId="3E826A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相关信用主体查询</w:t>
            </w:r>
          </w:p>
        </w:tc>
        <w:tc>
          <w:tcPr>
            <w:tcW w:w="5858" w:type="dxa"/>
            <w:noWrap w:val="0"/>
            <w:vAlign w:val="center"/>
          </w:tcPr>
          <w:p w14:paraId="1164108F">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供应商未被列入失信被执行人、重大税收违法失信主体、政府采购严重违法失信行为记录名单，以“信用中国”网站(www.creditchina.gov.cn)</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中国政府采购网(www.ccgp.gov.cn)查询结果为准（截止时点为招标文件发出至投标截止时间内，网页截图加盖投标供应商公章）；</w:t>
            </w:r>
          </w:p>
        </w:tc>
      </w:tr>
      <w:tr w14:paraId="32B91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92" w:type="dxa"/>
            <w:vMerge w:val="continue"/>
            <w:noWrap w:val="0"/>
            <w:vAlign w:val="top"/>
          </w:tcPr>
          <w:p w14:paraId="36ABA5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4"/>
                <w:szCs w:val="24"/>
              </w:rPr>
            </w:pPr>
          </w:p>
        </w:tc>
        <w:tc>
          <w:tcPr>
            <w:tcW w:w="2380" w:type="dxa"/>
            <w:noWrap w:val="0"/>
            <w:vAlign w:val="center"/>
          </w:tcPr>
          <w:p w14:paraId="7EB587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无重大违法记录声明</w:t>
            </w:r>
          </w:p>
        </w:tc>
        <w:tc>
          <w:tcPr>
            <w:tcW w:w="5858" w:type="dxa"/>
            <w:noWrap w:val="0"/>
            <w:vAlign w:val="center"/>
          </w:tcPr>
          <w:p w14:paraId="1F893A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参加政府采购活动前三年内，在经营活动中没有重大违法记录的书面声明</w:t>
            </w:r>
            <w:r>
              <w:rPr>
                <w:rFonts w:hint="eastAsia" w:ascii="宋体" w:hAnsi="宋体" w:cs="宋体"/>
                <w:color w:val="auto"/>
                <w:sz w:val="21"/>
                <w:szCs w:val="21"/>
                <w:lang w:val="en-US" w:eastAsia="zh-CN"/>
              </w:rPr>
              <w:t>；</w:t>
            </w:r>
          </w:p>
        </w:tc>
      </w:tr>
      <w:tr w14:paraId="78874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092" w:type="dxa"/>
            <w:vMerge w:val="continue"/>
            <w:noWrap w:val="0"/>
            <w:vAlign w:val="top"/>
          </w:tcPr>
          <w:p w14:paraId="591E0B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4"/>
                <w:szCs w:val="24"/>
              </w:rPr>
            </w:pPr>
          </w:p>
        </w:tc>
        <w:tc>
          <w:tcPr>
            <w:tcW w:w="2380" w:type="dxa"/>
            <w:noWrap w:val="0"/>
            <w:vAlign w:val="center"/>
          </w:tcPr>
          <w:p w14:paraId="48247353">
            <w:pPr>
              <w:keepNext w:val="0"/>
              <w:keepLines w:val="0"/>
              <w:suppressLineNumbers w:val="0"/>
              <w:adjustRightInd w:val="0"/>
              <w:snapToGrid w:val="0"/>
              <w:spacing w:before="0" w:beforeAutospacing="0" w:after="0" w:afterAutospacing="0" w:line="360" w:lineRule="exact"/>
              <w:ind w:left="0" w:right="0"/>
              <w:jc w:val="center"/>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联合体投标</w:t>
            </w:r>
          </w:p>
        </w:tc>
        <w:tc>
          <w:tcPr>
            <w:tcW w:w="5858" w:type="dxa"/>
            <w:noWrap w:val="0"/>
            <w:vAlign w:val="center"/>
          </w:tcPr>
          <w:p w14:paraId="793D1409">
            <w:pPr>
              <w:keepNext w:val="0"/>
              <w:keepLines w:val="0"/>
              <w:suppressLineNumbers w:val="0"/>
              <w:adjustRightInd w:val="0"/>
              <w:snapToGrid w:val="0"/>
              <w:spacing w:before="0" w:beforeAutospacing="0" w:after="0" w:afterAutospacing="0" w:line="360" w:lineRule="exact"/>
              <w:ind w:left="0" w:right="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本项目不接受联合体投标，出具非联合体投标的</w:t>
            </w:r>
            <w:r>
              <w:rPr>
                <w:rFonts w:hint="eastAsia" w:ascii="宋体" w:hAnsi="宋体" w:cs="宋体"/>
                <w:b w:val="0"/>
                <w:bCs w:val="0"/>
                <w:color w:val="auto"/>
                <w:sz w:val="21"/>
                <w:szCs w:val="21"/>
                <w:lang w:eastAsia="zh-CN"/>
              </w:rPr>
              <w:t>声明函；</w:t>
            </w:r>
          </w:p>
        </w:tc>
      </w:tr>
      <w:tr w14:paraId="786E2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1092" w:type="dxa"/>
            <w:vMerge w:val="continue"/>
            <w:noWrap w:val="0"/>
            <w:vAlign w:val="top"/>
          </w:tcPr>
          <w:p w14:paraId="7353D6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4"/>
                <w:szCs w:val="24"/>
              </w:rPr>
            </w:pPr>
          </w:p>
        </w:tc>
        <w:tc>
          <w:tcPr>
            <w:tcW w:w="2380" w:type="dxa"/>
            <w:noWrap w:val="0"/>
            <w:vAlign w:val="center"/>
          </w:tcPr>
          <w:p w14:paraId="0FD4A519">
            <w:pPr>
              <w:keepNext w:val="0"/>
              <w:keepLines w:val="0"/>
              <w:suppressLineNumbers w:val="0"/>
              <w:adjustRightInd w:val="0"/>
              <w:snapToGrid w:val="0"/>
              <w:spacing w:before="0" w:beforeAutospacing="0" w:after="0" w:afterAutospacing="0" w:line="360" w:lineRule="exact"/>
              <w:ind w:left="0" w:right="0"/>
              <w:jc w:val="center"/>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中小企业声明函</w:t>
            </w:r>
          </w:p>
        </w:tc>
        <w:tc>
          <w:tcPr>
            <w:tcW w:w="5858" w:type="dxa"/>
            <w:noWrap w:val="0"/>
            <w:vAlign w:val="center"/>
          </w:tcPr>
          <w:p w14:paraId="0A52B038">
            <w:pPr>
              <w:keepNext w:val="0"/>
              <w:keepLines w:val="0"/>
              <w:suppressLineNumbers w:val="0"/>
              <w:adjustRightInd w:val="0"/>
              <w:snapToGrid w:val="0"/>
              <w:spacing w:before="0" w:beforeAutospacing="0" w:after="0" w:afterAutospacing="0" w:line="360" w:lineRule="exact"/>
              <w:ind w:left="0" w:right="0"/>
              <w:jc w:val="left"/>
              <w:rPr>
                <w:rFonts w:hint="eastAsia" w:ascii="宋体" w:hAnsi="宋体" w:eastAsia="宋体" w:cs="宋体"/>
                <w:b w:val="0"/>
                <w:bCs w:val="0"/>
                <w:color w:val="auto"/>
                <w:sz w:val="21"/>
                <w:szCs w:val="21"/>
              </w:rPr>
            </w:pPr>
            <w:r>
              <w:rPr>
                <w:rFonts w:hint="eastAsia" w:ascii="宋体" w:hAnsi="宋体" w:eastAsia="宋体" w:cs="宋体"/>
                <w:color w:val="auto"/>
                <w:sz w:val="21"/>
                <w:szCs w:val="21"/>
                <w:lang w:val="en-US" w:eastAsia="zh-CN"/>
              </w:rPr>
              <w:t>本项目专门面向</w:t>
            </w:r>
            <w:r>
              <w:rPr>
                <w:rFonts w:hint="eastAsia" w:ascii="宋体" w:hAnsi="宋体" w:cs="宋体"/>
                <w:color w:val="auto"/>
                <w:sz w:val="21"/>
                <w:szCs w:val="21"/>
                <w:lang w:val="en-US" w:eastAsia="zh-CN"/>
              </w:rPr>
              <w:t>中小</w:t>
            </w:r>
            <w:r>
              <w:rPr>
                <w:rFonts w:hint="eastAsia" w:ascii="宋体" w:hAnsi="宋体" w:eastAsia="宋体" w:cs="宋体"/>
                <w:color w:val="auto"/>
                <w:sz w:val="21"/>
                <w:szCs w:val="21"/>
                <w:lang w:val="en-US" w:eastAsia="zh-CN"/>
              </w:rPr>
              <w:t>企业采购，参与本项目投标的供应商须提供《中小企业声明函》，本项目采购标的对应的中小企业划分标准所属行业为：建筑业。</w:t>
            </w:r>
          </w:p>
        </w:tc>
      </w:tr>
      <w:tr w14:paraId="71971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30" w:type="dxa"/>
            <w:gridSpan w:val="3"/>
            <w:noWrap w:val="0"/>
            <w:vAlign w:val="top"/>
          </w:tcPr>
          <w:p w14:paraId="44528E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rPr>
              <w:t>注：</w:t>
            </w:r>
            <w:r>
              <w:rPr>
                <w:rFonts w:hint="eastAsia" w:ascii="宋体" w:hAnsi="宋体" w:eastAsia="宋体" w:cs="宋体"/>
                <w:b/>
                <w:color w:val="auto"/>
                <w:sz w:val="21"/>
                <w:szCs w:val="21"/>
                <w:highlight w:val="none"/>
                <w:lang w:val="en-US" w:eastAsia="zh-CN"/>
              </w:rPr>
              <w:t>投标单位须保证磋商响应文件中包含上述资质证明文件的复印件加盖公章，审查不合格将视为非响应投标</w:t>
            </w:r>
            <w:r>
              <w:rPr>
                <w:rFonts w:hint="eastAsia" w:ascii="宋体" w:hAnsi="宋体" w:eastAsia="宋体" w:cs="宋体"/>
                <w:b/>
                <w:color w:val="auto"/>
                <w:sz w:val="21"/>
                <w:szCs w:val="21"/>
                <w:highlight w:val="none"/>
              </w:rPr>
              <w:t>。</w:t>
            </w:r>
          </w:p>
        </w:tc>
      </w:tr>
    </w:tbl>
    <w:p w14:paraId="00261F76">
      <w:pPr>
        <w:keepNext w:val="0"/>
        <w:keepLines w:val="0"/>
        <w:pageBreakBefore w:val="0"/>
        <w:widowControl w:val="0"/>
        <w:numPr>
          <w:ilvl w:val="0"/>
          <w:numId w:val="0"/>
        </w:numPr>
        <w:kinsoku/>
        <w:wordWrap/>
        <w:overflowPunct/>
        <w:topLinePunct w:val="0"/>
        <w:autoSpaceDE/>
        <w:autoSpaceDN/>
        <w:bidi w:val="0"/>
        <w:adjustRightInd/>
        <w:snapToGrid/>
        <w:spacing w:before="156" w:beforeLines="50" w:line="440" w:lineRule="exact"/>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20</w:t>
      </w:r>
      <w:r>
        <w:rPr>
          <w:rFonts w:hint="eastAsia" w:ascii="宋体" w:hAnsi="宋体" w:eastAsia="宋体" w:cs="宋体"/>
          <w:color w:val="auto"/>
          <w:sz w:val="24"/>
        </w:rPr>
        <w:t>.2.</w:t>
      </w:r>
      <w:r>
        <w:rPr>
          <w:rFonts w:hint="eastAsia" w:ascii="宋体" w:hAnsi="宋体" w:eastAsia="宋体" w:cs="宋体"/>
          <w:color w:val="auto"/>
          <w:sz w:val="24"/>
          <w:lang w:val="en-US" w:eastAsia="zh-CN"/>
        </w:rPr>
        <w:t>4 磋商响应文件符合性审查表</w:t>
      </w:r>
    </w:p>
    <w:tbl>
      <w:tblPr>
        <w:tblStyle w:val="36"/>
        <w:tblW w:w="9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5826"/>
        <w:gridCol w:w="2863"/>
      </w:tblGrid>
      <w:tr w14:paraId="5FA5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770" w:type="dxa"/>
            <w:noWrap w:val="0"/>
            <w:vAlign w:val="top"/>
          </w:tcPr>
          <w:p w14:paraId="247403F2">
            <w:pPr>
              <w:keepNext w:val="0"/>
              <w:keepLines w:val="0"/>
              <w:widowControl/>
              <w:suppressLineNumbers w:val="0"/>
              <w:adjustRightInd/>
              <w:snapToGrid w:val="0"/>
              <w:spacing w:before="0" w:beforeAutospacing="0" w:after="0" w:afterAutospacing="0" w:line="400" w:lineRule="exact"/>
              <w:ind w:left="0" w:right="0"/>
              <w:jc w:val="left"/>
              <w:textAlignment w:val="auto"/>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序号</w:t>
            </w:r>
          </w:p>
        </w:tc>
        <w:tc>
          <w:tcPr>
            <w:tcW w:w="5826" w:type="dxa"/>
            <w:noWrap w:val="0"/>
            <w:vAlign w:val="center"/>
          </w:tcPr>
          <w:p w14:paraId="29966B0C">
            <w:pPr>
              <w:keepNext w:val="0"/>
              <w:keepLines w:val="0"/>
              <w:widowControl/>
              <w:suppressLineNumbers w:val="0"/>
              <w:adjustRightInd/>
              <w:snapToGrid w:val="0"/>
              <w:spacing w:before="0" w:beforeAutospacing="0" w:after="0" w:afterAutospacing="0" w:line="400" w:lineRule="exact"/>
              <w:ind w:left="0" w:right="0"/>
              <w:jc w:val="center"/>
              <w:textAlignment w:val="auto"/>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评审内容</w:t>
            </w:r>
          </w:p>
        </w:tc>
        <w:tc>
          <w:tcPr>
            <w:tcW w:w="2863" w:type="dxa"/>
            <w:noWrap w:val="0"/>
            <w:vAlign w:val="center"/>
          </w:tcPr>
          <w:p w14:paraId="2AD6825B">
            <w:pPr>
              <w:keepNext w:val="0"/>
              <w:keepLines w:val="0"/>
              <w:widowControl/>
              <w:suppressLineNumbers w:val="0"/>
              <w:adjustRightInd/>
              <w:snapToGrid w:val="0"/>
              <w:spacing w:before="0" w:beforeAutospacing="0" w:after="0" w:afterAutospacing="0" w:line="400" w:lineRule="exact"/>
              <w:ind w:left="0" w:right="0"/>
              <w:jc w:val="center"/>
              <w:textAlignment w:val="auto"/>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审核标准</w:t>
            </w:r>
          </w:p>
        </w:tc>
      </w:tr>
      <w:tr w14:paraId="61A6F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0" w:type="dxa"/>
            <w:noWrap w:val="0"/>
            <w:vAlign w:val="center"/>
          </w:tcPr>
          <w:p w14:paraId="175AADCB">
            <w:pPr>
              <w:keepNext w:val="0"/>
              <w:keepLines w:val="0"/>
              <w:widowControl/>
              <w:suppressLineNumbers w:val="0"/>
              <w:adjustRightInd/>
              <w:snapToGrid w:val="0"/>
              <w:spacing w:before="0" w:beforeAutospacing="0" w:after="0" w:afterAutospacing="0" w:line="400" w:lineRule="exact"/>
              <w:ind w:left="0" w:right="0"/>
              <w:jc w:val="center"/>
              <w:textAlignment w:val="auto"/>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1</w:t>
            </w:r>
          </w:p>
        </w:tc>
        <w:tc>
          <w:tcPr>
            <w:tcW w:w="5826" w:type="dxa"/>
            <w:noWrap w:val="0"/>
            <w:vAlign w:val="center"/>
          </w:tcPr>
          <w:p w14:paraId="79687E9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exact"/>
              <w:ind w:left="0" w:right="0" w:rightChars="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none"/>
                <w:lang w:val="en-US" w:eastAsia="zh-CN"/>
              </w:rPr>
              <w:t>响应文件项目名称、项目编号与磋商文件是否一致</w:t>
            </w:r>
            <w:r>
              <w:rPr>
                <w:rFonts w:hint="eastAsia" w:ascii="宋体" w:hAnsi="宋体" w:eastAsia="宋体" w:cs="宋体"/>
                <w:color w:val="auto"/>
                <w:sz w:val="21"/>
                <w:szCs w:val="21"/>
                <w:highlight w:val="none"/>
                <w:lang w:eastAsia="zh-CN"/>
              </w:rPr>
              <w:t>。</w:t>
            </w:r>
          </w:p>
        </w:tc>
        <w:tc>
          <w:tcPr>
            <w:tcW w:w="2863" w:type="dxa"/>
            <w:noWrap w:val="0"/>
            <w:vAlign w:val="center"/>
          </w:tcPr>
          <w:p w14:paraId="4D5A940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00" w:lineRule="exact"/>
              <w:ind w:left="0" w:right="0" w:rightChars="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是/否合格</w:t>
            </w:r>
          </w:p>
        </w:tc>
      </w:tr>
      <w:tr w14:paraId="0ECA1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70" w:type="dxa"/>
            <w:noWrap w:val="0"/>
            <w:vAlign w:val="center"/>
          </w:tcPr>
          <w:p w14:paraId="1D417BA2">
            <w:pPr>
              <w:keepNext w:val="0"/>
              <w:keepLines w:val="0"/>
              <w:widowControl/>
              <w:suppressLineNumbers w:val="0"/>
              <w:adjustRightInd/>
              <w:snapToGrid w:val="0"/>
              <w:spacing w:before="0" w:beforeAutospacing="0" w:after="0" w:afterAutospacing="0" w:line="400" w:lineRule="exact"/>
              <w:ind w:left="0" w:right="0"/>
              <w:jc w:val="center"/>
              <w:textAlignment w:val="auto"/>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2</w:t>
            </w:r>
          </w:p>
        </w:tc>
        <w:tc>
          <w:tcPr>
            <w:tcW w:w="5826" w:type="dxa"/>
            <w:noWrap w:val="0"/>
            <w:vAlign w:val="center"/>
          </w:tcPr>
          <w:p w14:paraId="08B0B95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exact"/>
              <w:ind w:left="0" w:right="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磋商响应</w:t>
            </w:r>
            <w:r>
              <w:rPr>
                <w:rFonts w:hint="eastAsia" w:ascii="宋体" w:hAnsi="宋体" w:eastAsia="宋体" w:cs="宋体"/>
                <w:color w:val="auto"/>
                <w:sz w:val="21"/>
                <w:szCs w:val="21"/>
              </w:rPr>
              <w:t>文件要求加盖</w:t>
            </w:r>
            <w:r>
              <w:rPr>
                <w:rFonts w:hint="eastAsia" w:ascii="宋体" w:hAnsi="宋体" w:eastAsia="宋体" w:cs="宋体"/>
                <w:color w:val="auto"/>
                <w:sz w:val="21"/>
                <w:szCs w:val="21"/>
                <w:lang w:val="en-US" w:eastAsia="zh-CN"/>
              </w:rPr>
              <w:t>投标供应商</w:t>
            </w:r>
            <w:r>
              <w:rPr>
                <w:rFonts w:hint="eastAsia" w:ascii="宋体" w:hAnsi="宋体" w:eastAsia="宋体" w:cs="宋体"/>
                <w:color w:val="auto"/>
                <w:sz w:val="21"/>
                <w:szCs w:val="21"/>
              </w:rPr>
              <w:t>公章</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法定代表人或被授权人</w:t>
            </w:r>
            <w:r>
              <w:rPr>
                <w:rFonts w:hint="eastAsia" w:ascii="宋体" w:hAnsi="宋体" w:eastAsia="宋体" w:cs="宋体"/>
                <w:color w:val="auto"/>
                <w:sz w:val="21"/>
                <w:szCs w:val="21"/>
              </w:rPr>
              <w:t>签字处</w:t>
            </w:r>
            <w:r>
              <w:rPr>
                <w:rFonts w:hint="eastAsia" w:ascii="宋体" w:hAnsi="宋体" w:eastAsia="宋体" w:cs="宋体"/>
                <w:color w:val="auto"/>
                <w:sz w:val="21"/>
                <w:szCs w:val="21"/>
                <w:lang w:val="en-US" w:eastAsia="zh-CN"/>
              </w:rPr>
              <w:t>是否</w:t>
            </w:r>
            <w:r>
              <w:rPr>
                <w:rFonts w:hint="eastAsia" w:ascii="宋体" w:hAnsi="宋体" w:eastAsia="宋体" w:cs="宋体"/>
                <w:color w:val="auto"/>
                <w:sz w:val="21"/>
                <w:szCs w:val="21"/>
              </w:rPr>
              <w:t>执行文件规定</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是否齐全。</w:t>
            </w:r>
          </w:p>
        </w:tc>
        <w:tc>
          <w:tcPr>
            <w:tcW w:w="2863" w:type="dxa"/>
            <w:noWrap w:val="0"/>
            <w:vAlign w:val="center"/>
          </w:tcPr>
          <w:p w14:paraId="276E4BC6">
            <w:pPr>
              <w:keepNext w:val="0"/>
              <w:keepLines w:val="0"/>
              <w:widowControl/>
              <w:suppressLineNumbers w:val="0"/>
              <w:adjustRightInd/>
              <w:snapToGrid w:val="0"/>
              <w:spacing w:before="0" w:beforeAutospacing="0" w:after="0" w:afterAutospacing="0" w:line="40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是/否合格</w:t>
            </w:r>
          </w:p>
        </w:tc>
      </w:tr>
      <w:tr w14:paraId="3A2C4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70" w:type="dxa"/>
            <w:noWrap w:val="0"/>
            <w:vAlign w:val="center"/>
          </w:tcPr>
          <w:p w14:paraId="3F0BF0A4">
            <w:pPr>
              <w:keepNext w:val="0"/>
              <w:keepLines w:val="0"/>
              <w:widowControl/>
              <w:suppressLineNumbers w:val="0"/>
              <w:adjustRightInd/>
              <w:snapToGrid w:val="0"/>
              <w:spacing w:before="0" w:beforeAutospacing="0" w:after="0" w:afterAutospacing="0" w:line="400" w:lineRule="exact"/>
              <w:ind w:left="0" w:right="0"/>
              <w:jc w:val="center"/>
              <w:textAlignment w:val="auto"/>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3</w:t>
            </w:r>
          </w:p>
        </w:tc>
        <w:tc>
          <w:tcPr>
            <w:tcW w:w="5826" w:type="dxa"/>
            <w:noWrap w:val="0"/>
            <w:vAlign w:val="center"/>
          </w:tcPr>
          <w:p w14:paraId="58133F6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exact"/>
              <w:ind w:left="0" w:right="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供应商名称</w:t>
            </w:r>
            <w:r>
              <w:rPr>
                <w:rFonts w:hint="eastAsia" w:ascii="宋体" w:hAnsi="宋体" w:eastAsia="宋体" w:cs="宋体"/>
                <w:color w:val="auto"/>
                <w:sz w:val="21"/>
                <w:szCs w:val="21"/>
                <w:lang w:eastAsia="zh-CN"/>
              </w:rPr>
              <w:t>与营业执照、</w:t>
            </w:r>
            <w:r>
              <w:rPr>
                <w:rFonts w:hint="eastAsia" w:ascii="宋体" w:hAnsi="宋体" w:cs="宋体"/>
                <w:color w:val="auto"/>
                <w:sz w:val="21"/>
                <w:szCs w:val="21"/>
                <w:lang w:val="en-US" w:eastAsia="zh-CN"/>
              </w:rPr>
              <w:t>资质证件等</w:t>
            </w:r>
            <w:r>
              <w:rPr>
                <w:rFonts w:hint="eastAsia" w:ascii="宋体" w:hAnsi="宋体" w:eastAsia="宋体" w:cs="宋体"/>
                <w:color w:val="auto"/>
                <w:sz w:val="21"/>
                <w:szCs w:val="21"/>
                <w:lang w:val="en-US" w:eastAsia="zh-CN"/>
              </w:rPr>
              <w:t>是否</w:t>
            </w:r>
            <w:r>
              <w:rPr>
                <w:rFonts w:hint="eastAsia" w:ascii="宋体" w:hAnsi="宋体" w:eastAsia="宋体" w:cs="宋体"/>
                <w:color w:val="auto"/>
                <w:sz w:val="21"/>
                <w:szCs w:val="21"/>
                <w:lang w:eastAsia="zh-CN"/>
              </w:rPr>
              <w:t>一致。</w:t>
            </w:r>
          </w:p>
        </w:tc>
        <w:tc>
          <w:tcPr>
            <w:tcW w:w="2863" w:type="dxa"/>
            <w:noWrap w:val="0"/>
            <w:vAlign w:val="center"/>
          </w:tcPr>
          <w:p w14:paraId="725DFF78">
            <w:pPr>
              <w:keepNext w:val="0"/>
              <w:keepLines w:val="0"/>
              <w:widowControl/>
              <w:suppressLineNumbers w:val="0"/>
              <w:adjustRightInd/>
              <w:snapToGrid w:val="0"/>
              <w:spacing w:before="0" w:beforeAutospacing="0" w:after="0" w:afterAutospacing="0" w:line="40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是/否合格</w:t>
            </w:r>
          </w:p>
        </w:tc>
      </w:tr>
      <w:tr w14:paraId="61DE2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770" w:type="dxa"/>
            <w:noWrap w:val="0"/>
            <w:vAlign w:val="center"/>
          </w:tcPr>
          <w:p w14:paraId="2B6EE56C">
            <w:pPr>
              <w:keepNext w:val="0"/>
              <w:keepLines w:val="0"/>
              <w:widowControl/>
              <w:suppressLineNumbers w:val="0"/>
              <w:adjustRightInd/>
              <w:snapToGrid w:val="0"/>
              <w:spacing w:before="0" w:beforeAutospacing="0" w:after="0" w:afterAutospacing="0" w:line="400" w:lineRule="exact"/>
              <w:ind w:left="0" w:right="0"/>
              <w:jc w:val="center"/>
              <w:textAlignment w:val="auto"/>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4</w:t>
            </w:r>
          </w:p>
        </w:tc>
        <w:tc>
          <w:tcPr>
            <w:tcW w:w="5826" w:type="dxa"/>
            <w:noWrap w:val="0"/>
            <w:vAlign w:val="center"/>
          </w:tcPr>
          <w:p w14:paraId="594D340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exact"/>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磋商响应</w:t>
            </w:r>
            <w:r>
              <w:rPr>
                <w:rFonts w:hint="eastAsia" w:ascii="宋体" w:hAnsi="宋体" w:eastAsia="宋体" w:cs="宋体"/>
                <w:color w:val="auto"/>
                <w:sz w:val="21"/>
                <w:szCs w:val="21"/>
              </w:rPr>
              <w:t>文件</w:t>
            </w:r>
            <w:r>
              <w:rPr>
                <w:rFonts w:hint="eastAsia" w:ascii="宋体" w:hAnsi="宋体" w:eastAsia="宋体" w:cs="宋体"/>
                <w:color w:val="auto"/>
                <w:sz w:val="21"/>
                <w:szCs w:val="21"/>
                <w:lang w:val="en-US" w:eastAsia="zh-CN"/>
              </w:rPr>
              <w:t>的投标</w:t>
            </w:r>
            <w:r>
              <w:rPr>
                <w:rFonts w:hint="eastAsia" w:ascii="宋体" w:hAnsi="宋体" w:eastAsia="宋体" w:cs="宋体"/>
                <w:color w:val="auto"/>
                <w:sz w:val="21"/>
                <w:szCs w:val="21"/>
              </w:rPr>
              <w:t>有效期</w:t>
            </w:r>
            <w:r>
              <w:rPr>
                <w:rFonts w:hint="eastAsia" w:ascii="宋体" w:hAnsi="宋体" w:eastAsia="宋体" w:cs="宋体"/>
                <w:color w:val="auto"/>
                <w:sz w:val="21"/>
                <w:szCs w:val="21"/>
                <w:lang w:val="en-US" w:eastAsia="zh-CN"/>
              </w:rPr>
              <w:t>是否符合</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的要求。</w:t>
            </w:r>
          </w:p>
        </w:tc>
        <w:tc>
          <w:tcPr>
            <w:tcW w:w="2863" w:type="dxa"/>
            <w:noWrap w:val="0"/>
            <w:vAlign w:val="center"/>
          </w:tcPr>
          <w:p w14:paraId="72D685E3">
            <w:pPr>
              <w:keepNext w:val="0"/>
              <w:keepLines w:val="0"/>
              <w:widowControl/>
              <w:suppressLineNumbers w:val="0"/>
              <w:adjustRightInd/>
              <w:snapToGrid w:val="0"/>
              <w:spacing w:before="0" w:beforeAutospacing="0" w:after="0" w:afterAutospacing="0" w:line="40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要求</w:t>
            </w:r>
          </w:p>
        </w:tc>
      </w:tr>
      <w:tr w14:paraId="78931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70" w:type="dxa"/>
            <w:noWrap w:val="0"/>
            <w:vAlign w:val="center"/>
          </w:tcPr>
          <w:p w14:paraId="03762744">
            <w:pPr>
              <w:keepNext w:val="0"/>
              <w:keepLines w:val="0"/>
              <w:widowControl/>
              <w:suppressLineNumbers w:val="0"/>
              <w:adjustRightInd/>
              <w:snapToGrid w:val="0"/>
              <w:spacing w:before="0" w:beforeAutospacing="0" w:after="0" w:afterAutospacing="0" w:line="400" w:lineRule="exact"/>
              <w:ind w:left="0" w:right="0"/>
              <w:jc w:val="center"/>
              <w:textAlignment w:val="auto"/>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5</w:t>
            </w:r>
          </w:p>
        </w:tc>
        <w:tc>
          <w:tcPr>
            <w:tcW w:w="5826" w:type="dxa"/>
            <w:noWrap w:val="0"/>
            <w:vAlign w:val="center"/>
          </w:tcPr>
          <w:p w14:paraId="4656289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exact"/>
              <w:ind w:left="0" w:right="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磋商响应</w:t>
            </w:r>
            <w:r>
              <w:rPr>
                <w:rFonts w:hint="eastAsia" w:ascii="宋体" w:hAnsi="宋体" w:eastAsia="宋体" w:cs="宋体"/>
                <w:color w:val="auto"/>
                <w:sz w:val="21"/>
                <w:szCs w:val="21"/>
              </w:rPr>
              <w:t>文件</w:t>
            </w:r>
            <w:r>
              <w:rPr>
                <w:rFonts w:hint="eastAsia" w:ascii="宋体" w:hAnsi="宋体" w:eastAsia="宋体" w:cs="宋体"/>
                <w:color w:val="auto"/>
                <w:sz w:val="21"/>
                <w:szCs w:val="21"/>
                <w:lang w:val="en-US" w:eastAsia="zh-CN"/>
              </w:rPr>
              <w:t>的</w:t>
            </w:r>
            <w:r>
              <w:rPr>
                <w:rFonts w:hint="eastAsia" w:ascii="宋体" w:hAnsi="宋体" w:eastAsia="宋体" w:cs="宋体"/>
                <w:color w:val="auto"/>
                <w:sz w:val="21"/>
                <w:szCs w:val="21"/>
              </w:rPr>
              <w:t>组成</w:t>
            </w:r>
            <w:r>
              <w:rPr>
                <w:rFonts w:hint="eastAsia" w:ascii="宋体" w:hAnsi="宋体" w:eastAsia="宋体" w:cs="宋体"/>
                <w:color w:val="auto"/>
                <w:sz w:val="21"/>
                <w:szCs w:val="21"/>
                <w:lang w:val="en-US" w:eastAsia="zh-CN"/>
              </w:rPr>
              <w:t>及有效性。</w:t>
            </w:r>
          </w:p>
        </w:tc>
        <w:tc>
          <w:tcPr>
            <w:tcW w:w="2863" w:type="dxa"/>
            <w:noWrap w:val="0"/>
            <w:vAlign w:val="center"/>
          </w:tcPr>
          <w:p w14:paraId="0F09ED20">
            <w:pPr>
              <w:keepNext w:val="0"/>
              <w:keepLines w:val="0"/>
              <w:widowControl/>
              <w:suppressLineNumbers w:val="0"/>
              <w:adjustRightInd/>
              <w:snapToGrid w:val="0"/>
              <w:spacing w:before="0" w:beforeAutospacing="0" w:after="0" w:afterAutospacing="0" w:line="40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要求</w:t>
            </w:r>
          </w:p>
        </w:tc>
      </w:tr>
      <w:tr w14:paraId="12D81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70" w:type="dxa"/>
            <w:noWrap w:val="0"/>
            <w:vAlign w:val="center"/>
          </w:tcPr>
          <w:p w14:paraId="5F2C6E4E">
            <w:pPr>
              <w:keepNext w:val="0"/>
              <w:keepLines w:val="0"/>
              <w:widowControl/>
              <w:suppressLineNumbers w:val="0"/>
              <w:adjustRightInd/>
              <w:snapToGrid w:val="0"/>
              <w:spacing w:before="0" w:beforeAutospacing="0" w:after="0" w:afterAutospacing="0" w:line="400" w:lineRule="exact"/>
              <w:ind w:left="0" w:right="0"/>
              <w:jc w:val="center"/>
              <w:textAlignment w:val="auto"/>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6</w:t>
            </w:r>
          </w:p>
        </w:tc>
        <w:tc>
          <w:tcPr>
            <w:tcW w:w="5826" w:type="dxa"/>
            <w:noWrap w:val="0"/>
            <w:vAlign w:val="center"/>
          </w:tcPr>
          <w:p w14:paraId="6BBC229A">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工期是否符合磋商文件要求。</w:t>
            </w:r>
          </w:p>
        </w:tc>
        <w:tc>
          <w:tcPr>
            <w:tcW w:w="2863" w:type="dxa"/>
            <w:noWrap w:val="0"/>
            <w:vAlign w:val="center"/>
          </w:tcPr>
          <w:p w14:paraId="1709D993">
            <w:pPr>
              <w:keepNext w:val="0"/>
              <w:keepLines w:val="0"/>
              <w:widowControl/>
              <w:suppressLineNumbers w:val="0"/>
              <w:adjustRightInd/>
              <w:snapToGrid w:val="0"/>
              <w:spacing w:before="0" w:beforeAutospacing="0" w:after="0" w:afterAutospacing="0" w:line="40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要求</w:t>
            </w:r>
          </w:p>
        </w:tc>
      </w:tr>
      <w:tr w14:paraId="79176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70" w:type="dxa"/>
            <w:noWrap w:val="0"/>
            <w:vAlign w:val="center"/>
          </w:tcPr>
          <w:p w14:paraId="6BCBEDE3">
            <w:pPr>
              <w:keepNext w:val="0"/>
              <w:keepLines w:val="0"/>
              <w:widowControl/>
              <w:suppressLineNumbers w:val="0"/>
              <w:adjustRightInd/>
              <w:snapToGrid w:val="0"/>
              <w:spacing w:before="0" w:beforeAutospacing="0" w:after="0" w:afterAutospacing="0" w:line="400" w:lineRule="exact"/>
              <w:ind w:left="0" w:right="0"/>
              <w:jc w:val="center"/>
              <w:textAlignment w:val="auto"/>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7</w:t>
            </w:r>
          </w:p>
        </w:tc>
        <w:tc>
          <w:tcPr>
            <w:tcW w:w="5826" w:type="dxa"/>
            <w:noWrap w:val="0"/>
            <w:vAlign w:val="center"/>
          </w:tcPr>
          <w:p w14:paraId="19FAB29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exact"/>
              <w:ind w:left="0" w:right="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投标</w:t>
            </w:r>
            <w:r>
              <w:rPr>
                <w:rFonts w:hint="eastAsia" w:ascii="宋体" w:hAnsi="宋体" w:eastAsia="宋体" w:cs="宋体"/>
                <w:color w:val="auto"/>
                <w:sz w:val="21"/>
                <w:szCs w:val="21"/>
              </w:rPr>
              <w:t>报价未超出</w:t>
            </w:r>
            <w:r>
              <w:rPr>
                <w:rFonts w:hint="eastAsia" w:ascii="宋体" w:hAnsi="宋体" w:eastAsia="宋体" w:cs="宋体"/>
                <w:color w:val="auto"/>
                <w:sz w:val="21"/>
                <w:szCs w:val="21"/>
                <w:lang w:val="en-US" w:eastAsia="zh-CN"/>
              </w:rPr>
              <w:t>最高限价</w:t>
            </w:r>
            <w:r>
              <w:rPr>
                <w:rFonts w:hint="eastAsia" w:ascii="宋体" w:hAnsi="宋体" w:eastAsia="宋体" w:cs="宋体"/>
                <w:color w:val="auto"/>
                <w:sz w:val="21"/>
                <w:szCs w:val="21"/>
                <w:lang w:eastAsia="zh-CN"/>
              </w:rPr>
              <w:t>。</w:t>
            </w:r>
          </w:p>
        </w:tc>
        <w:tc>
          <w:tcPr>
            <w:tcW w:w="2863" w:type="dxa"/>
            <w:noWrap w:val="0"/>
            <w:vAlign w:val="center"/>
          </w:tcPr>
          <w:p w14:paraId="69F4D101">
            <w:pPr>
              <w:keepNext w:val="0"/>
              <w:keepLines w:val="0"/>
              <w:widowControl/>
              <w:suppressLineNumbers w:val="0"/>
              <w:adjustRightInd/>
              <w:snapToGrid w:val="0"/>
              <w:spacing w:before="0" w:beforeAutospacing="0" w:after="0" w:afterAutospacing="0" w:line="40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要求</w:t>
            </w:r>
          </w:p>
        </w:tc>
      </w:tr>
      <w:tr w14:paraId="6256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70" w:type="dxa"/>
            <w:noWrap w:val="0"/>
            <w:vAlign w:val="center"/>
          </w:tcPr>
          <w:p w14:paraId="73DED73C">
            <w:pPr>
              <w:keepNext w:val="0"/>
              <w:keepLines w:val="0"/>
              <w:widowControl/>
              <w:suppressLineNumbers w:val="0"/>
              <w:adjustRightInd/>
              <w:snapToGrid w:val="0"/>
              <w:spacing w:before="0" w:beforeAutospacing="0" w:after="0" w:afterAutospacing="0" w:line="400" w:lineRule="exact"/>
              <w:ind w:left="0" w:right="0"/>
              <w:jc w:val="center"/>
              <w:textAlignment w:val="auto"/>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8</w:t>
            </w:r>
          </w:p>
        </w:tc>
        <w:tc>
          <w:tcPr>
            <w:tcW w:w="5826" w:type="dxa"/>
            <w:noWrap w:val="0"/>
            <w:vAlign w:val="center"/>
          </w:tcPr>
          <w:p w14:paraId="23873FD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exact"/>
              <w:ind w:left="0" w:right="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投标报价明细表</w:t>
            </w:r>
            <w:r>
              <w:rPr>
                <w:rFonts w:hint="eastAsia" w:ascii="宋体" w:hAnsi="宋体" w:eastAsia="宋体" w:cs="宋体"/>
                <w:color w:val="auto"/>
                <w:sz w:val="21"/>
                <w:szCs w:val="21"/>
                <w:lang w:eastAsia="zh-CN"/>
              </w:rPr>
              <w:t>。</w:t>
            </w:r>
          </w:p>
        </w:tc>
        <w:tc>
          <w:tcPr>
            <w:tcW w:w="2863" w:type="dxa"/>
            <w:noWrap w:val="0"/>
            <w:vAlign w:val="center"/>
          </w:tcPr>
          <w:p w14:paraId="09D4B30E">
            <w:pPr>
              <w:keepNext w:val="0"/>
              <w:keepLines w:val="0"/>
              <w:widowControl/>
              <w:suppressLineNumbers w:val="0"/>
              <w:adjustRightInd/>
              <w:snapToGrid w:val="0"/>
              <w:spacing w:before="0" w:beforeAutospacing="0" w:after="0" w:afterAutospacing="0" w:line="40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要求</w:t>
            </w:r>
          </w:p>
        </w:tc>
      </w:tr>
      <w:tr w14:paraId="1CDA9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70" w:type="dxa"/>
            <w:noWrap w:val="0"/>
            <w:vAlign w:val="center"/>
          </w:tcPr>
          <w:p w14:paraId="70D62642">
            <w:pPr>
              <w:keepNext w:val="0"/>
              <w:keepLines w:val="0"/>
              <w:widowControl/>
              <w:suppressLineNumbers w:val="0"/>
              <w:adjustRightInd/>
              <w:snapToGrid w:val="0"/>
              <w:spacing w:before="0" w:beforeAutospacing="0" w:after="0" w:afterAutospacing="0" w:line="400" w:lineRule="exact"/>
              <w:ind w:left="0" w:right="0"/>
              <w:jc w:val="center"/>
              <w:textAlignment w:val="auto"/>
              <w:rPr>
                <w:rFonts w:hint="default" w:ascii="宋体" w:hAnsi="宋体" w:eastAsia="宋体" w:cs="宋体"/>
                <w:color w:val="auto"/>
                <w:spacing w:val="10"/>
                <w:sz w:val="21"/>
                <w:szCs w:val="21"/>
                <w:lang w:val="en-US" w:eastAsia="zh-CN"/>
              </w:rPr>
            </w:pPr>
            <w:r>
              <w:rPr>
                <w:rFonts w:hint="eastAsia" w:ascii="宋体" w:hAnsi="宋体" w:cs="宋体"/>
                <w:color w:val="auto"/>
                <w:spacing w:val="10"/>
                <w:sz w:val="21"/>
                <w:szCs w:val="21"/>
                <w:lang w:val="en-US" w:eastAsia="zh-CN"/>
              </w:rPr>
              <w:t>9</w:t>
            </w:r>
          </w:p>
        </w:tc>
        <w:tc>
          <w:tcPr>
            <w:tcW w:w="5826" w:type="dxa"/>
            <w:noWrap w:val="0"/>
            <w:vAlign w:val="center"/>
          </w:tcPr>
          <w:p w14:paraId="5113821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exact"/>
              <w:ind w:left="0" w:right="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中规定的其他要求</w:t>
            </w:r>
            <w:r>
              <w:rPr>
                <w:rFonts w:hint="eastAsia" w:ascii="宋体" w:hAnsi="宋体" w:eastAsia="宋体" w:cs="宋体"/>
                <w:color w:val="auto"/>
                <w:sz w:val="21"/>
                <w:szCs w:val="21"/>
                <w:lang w:eastAsia="zh-CN"/>
              </w:rPr>
              <w:t>。</w:t>
            </w:r>
          </w:p>
        </w:tc>
        <w:tc>
          <w:tcPr>
            <w:tcW w:w="2863" w:type="dxa"/>
            <w:noWrap w:val="0"/>
            <w:vAlign w:val="center"/>
          </w:tcPr>
          <w:p w14:paraId="564E6537">
            <w:pPr>
              <w:keepNext w:val="0"/>
              <w:keepLines w:val="0"/>
              <w:widowControl/>
              <w:suppressLineNumbers w:val="0"/>
              <w:adjustRightInd/>
              <w:snapToGrid w:val="0"/>
              <w:spacing w:before="0" w:beforeAutospacing="0" w:after="0" w:afterAutospacing="0" w:line="400" w:lineRule="exact"/>
              <w:ind w:left="0" w:right="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是/否合格</w:t>
            </w:r>
          </w:p>
        </w:tc>
      </w:tr>
    </w:tbl>
    <w:p w14:paraId="3C395E14">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val="en-US" w:eastAsia="zh-CN"/>
        </w:rPr>
        <w:t>20.2.</w:t>
      </w:r>
      <w:r>
        <w:rPr>
          <w:rFonts w:hint="eastAsia" w:ascii="宋体" w:hAnsi="宋体" w:cs="宋体"/>
          <w:color w:val="auto"/>
          <w:sz w:val="24"/>
          <w:lang w:val="en-US" w:eastAsia="zh-CN"/>
        </w:rPr>
        <w:t>5</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磋商小组在对响应文件的有效性、完整性和响应程度进行审查时，可以要求</w:t>
      </w:r>
      <w:r>
        <w:rPr>
          <w:rFonts w:hint="eastAsia" w:ascii="宋体" w:hAnsi="宋体" w:eastAsia="宋体" w:cs="宋体"/>
          <w:color w:val="auto"/>
          <w:sz w:val="24"/>
          <w:lang w:eastAsia="zh-CN"/>
        </w:rPr>
        <w:t>投标人</w:t>
      </w:r>
      <w:r>
        <w:rPr>
          <w:rFonts w:hint="eastAsia" w:ascii="宋体" w:hAnsi="宋体" w:eastAsia="宋体" w:cs="宋体"/>
          <w:color w:val="auto"/>
          <w:sz w:val="24"/>
        </w:rPr>
        <w:t>对响应文件中含义不明确、同类问题表述不一致或者有明显文字和计算错误的内容等做出必要的澄清、说明或者更正。</w:t>
      </w:r>
      <w:r>
        <w:rPr>
          <w:rFonts w:hint="eastAsia" w:ascii="宋体" w:hAnsi="宋体" w:eastAsia="宋体" w:cs="宋体"/>
          <w:color w:val="auto"/>
          <w:sz w:val="24"/>
          <w:lang w:eastAsia="zh-CN"/>
        </w:rPr>
        <w:t>投标人</w:t>
      </w:r>
      <w:r>
        <w:rPr>
          <w:rFonts w:hint="eastAsia" w:ascii="宋体" w:hAnsi="宋体" w:eastAsia="宋体" w:cs="宋体"/>
          <w:color w:val="auto"/>
          <w:sz w:val="24"/>
        </w:rPr>
        <w:t xml:space="preserve">的澄清、说明或者更正不得超出响应文件的范围或者改变响应文件的实质性内容。 </w:t>
      </w:r>
    </w:p>
    <w:p w14:paraId="28618AA1">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磋商小组要求</w:t>
      </w:r>
      <w:r>
        <w:rPr>
          <w:rFonts w:hint="eastAsia" w:ascii="宋体" w:hAnsi="宋体" w:eastAsia="宋体" w:cs="宋体"/>
          <w:color w:val="auto"/>
          <w:sz w:val="24"/>
          <w:lang w:eastAsia="zh-CN"/>
        </w:rPr>
        <w:t>投标人</w:t>
      </w:r>
      <w:r>
        <w:rPr>
          <w:rFonts w:hint="eastAsia" w:ascii="宋体" w:hAnsi="宋体" w:eastAsia="宋体" w:cs="宋体"/>
          <w:color w:val="auto"/>
          <w:sz w:val="24"/>
        </w:rPr>
        <w:t>澄清、说明或者更正响应文件应当以书面形式做出。</w:t>
      </w:r>
      <w:r>
        <w:rPr>
          <w:rFonts w:hint="eastAsia" w:ascii="宋体" w:hAnsi="宋体" w:eastAsia="宋体" w:cs="宋体"/>
          <w:color w:val="auto"/>
          <w:sz w:val="24"/>
          <w:lang w:eastAsia="zh-CN"/>
        </w:rPr>
        <w:t>投标人</w:t>
      </w:r>
      <w:r>
        <w:rPr>
          <w:rFonts w:hint="eastAsia" w:ascii="宋体" w:hAnsi="宋体" w:eastAsia="宋体" w:cs="宋体"/>
          <w:color w:val="auto"/>
          <w:sz w:val="24"/>
        </w:rPr>
        <w:t>的澄清、说明或者更正应当由法定代表人或其授权代表签字或者加盖公章。</w:t>
      </w:r>
    </w:p>
    <w:p w14:paraId="10A0B21F">
      <w:pPr>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color w:val="auto"/>
          <w:sz w:val="24"/>
          <w:lang w:val="en-US" w:eastAsia="zh-CN"/>
        </w:rPr>
        <w:t xml:space="preserve">20.3 </w:t>
      </w:r>
      <w:r>
        <w:rPr>
          <w:rFonts w:hint="eastAsia" w:ascii="宋体" w:hAnsi="宋体" w:eastAsia="宋体" w:cs="宋体"/>
          <w:b/>
          <w:bCs/>
          <w:color w:val="auto"/>
          <w:sz w:val="24"/>
        </w:rPr>
        <w:t>磋商过程</w:t>
      </w:r>
    </w:p>
    <w:p w14:paraId="22C3093D">
      <w:pPr>
        <w:widowControl/>
        <w:spacing w:line="440" w:lineRule="exact"/>
        <w:ind w:firstLine="480"/>
        <w:jc w:val="left"/>
        <w:rPr>
          <w:rFonts w:hint="eastAsia" w:ascii="宋体" w:hAnsi="宋体" w:eastAsia="宋体" w:cs="宋体"/>
          <w:color w:val="auto"/>
          <w:kern w:val="0"/>
          <w:sz w:val="24"/>
        </w:rPr>
      </w:pPr>
      <w:r>
        <w:rPr>
          <w:rFonts w:hint="eastAsia" w:ascii="宋体" w:hAnsi="宋体" w:eastAsia="宋体" w:cs="宋体"/>
          <w:bCs/>
          <w:color w:val="auto"/>
          <w:kern w:val="0"/>
          <w:sz w:val="24"/>
        </w:rPr>
        <w:t>（1）</w:t>
      </w:r>
      <w:r>
        <w:rPr>
          <w:rFonts w:hint="eastAsia" w:ascii="宋体" w:hAnsi="宋体" w:eastAsia="宋体" w:cs="宋体"/>
          <w:color w:val="auto"/>
          <w:kern w:val="0"/>
          <w:sz w:val="24"/>
        </w:rPr>
        <w:t>磋商小组所有成员应当集中与单一</w:t>
      </w: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rPr>
        <w:t>分别进行磋商，并给予所有参加磋商的</w:t>
      </w: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rPr>
        <w:t xml:space="preserve">平等的磋商机会。 </w:t>
      </w:r>
    </w:p>
    <w:p w14:paraId="6732224E">
      <w:pPr>
        <w:widowControl/>
        <w:spacing w:line="440" w:lineRule="exact"/>
        <w:ind w:firstLine="480"/>
        <w:jc w:val="left"/>
        <w:rPr>
          <w:rFonts w:hint="eastAsia" w:ascii="宋体" w:hAnsi="宋体" w:eastAsia="宋体" w:cs="宋体"/>
          <w:color w:val="auto"/>
          <w:kern w:val="0"/>
          <w:sz w:val="24"/>
        </w:rPr>
      </w:pPr>
      <w:r>
        <w:rPr>
          <w:rFonts w:hint="eastAsia" w:ascii="宋体" w:hAnsi="宋体" w:eastAsia="宋体" w:cs="宋体"/>
          <w:bCs/>
          <w:color w:val="auto"/>
          <w:kern w:val="0"/>
          <w:sz w:val="24"/>
        </w:rPr>
        <w:t>（2）</w:t>
      </w:r>
      <w:r>
        <w:rPr>
          <w:rFonts w:hint="eastAsia" w:ascii="宋体" w:hAnsi="宋体" w:eastAsia="宋体" w:cs="宋体"/>
          <w:color w:val="auto"/>
          <w:kern w:val="0"/>
          <w:sz w:val="24"/>
        </w:rPr>
        <w:t>在磋商过程中，磋商小组可以根据磋商文件和磋商情况实质性变动</w:t>
      </w:r>
      <w:r>
        <w:rPr>
          <w:rFonts w:hint="eastAsia" w:ascii="宋体" w:hAnsi="宋体" w:eastAsia="宋体" w:cs="宋体"/>
          <w:color w:val="auto"/>
          <w:kern w:val="0"/>
          <w:sz w:val="24"/>
          <w:lang w:eastAsia="zh-CN"/>
        </w:rPr>
        <w:t>招标采购</w:t>
      </w:r>
      <w:r>
        <w:rPr>
          <w:rFonts w:hint="eastAsia" w:ascii="宋体" w:hAnsi="宋体" w:eastAsia="宋体" w:cs="宋体"/>
          <w:color w:val="auto"/>
          <w:kern w:val="0"/>
          <w:sz w:val="24"/>
        </w:rPr>
        <w:t>需求中的技术、服务要求以及合同草案条款，但不得变动磋商文件中的其他内容。实质性变动的内容，须经</w:t>
      </w:r>
      <w:r>
        <w:rPr>
          <w:rFonts w:hint="eastAsia" w:ascii="宋体" w:hAnsi="宋体" w:eastAsia="宋体" w:cs="宋体"/>
          <w:color w:val="auto"/>
          <w:kern w:val="0"/>
          <w:sz w:val="24"/>
          <w:lang w:eastAsia="zh-CN"/>
        </w:rPr>
        <w:t>采购人</w:t>
      </w:r>
      <w:r>
        <w:rPr>
          <w:rFonts w:hint="eastAsia" w:ascii="宋体" w:hAnsi="宋体" w:eastAsia="宋体" w:cs="宋体"/>
          <w:color w:val="auto"/>
          <w:kern w:val="0"/>
          <w:sz w:val="24"/>
        </w:rPr>
        <w:t>代表确认。</w:t>
      </w:r>
    </w:p>
    <w:p w14:paraId="5144DCCF">
      <w:pPr>
        <w:widowControl/>
        <w:spacing w:line="440" w:lineRule="exact"/>
        <w:ind w:firstLine="480"/>
        <w:jc w:val="left"/>
        <w:rPr>
          <w:rFonts w:hint="eastAsia" w:ascii="宋体" w:hAnsi="宋体" w:eastAsia="宋体" w:cs="宋体"/>
          <w:color w:val="auto"/>
          <w:kern w:val="0"/>
          <w:sz w:val="24"/>
        </w:rPr>
      </w:pPr>
      <w:r>
        <w:rPr>
          <w:rFonts w:hint="eastAsia" w:ascii="宋体" w:hAnsi="宋体" w:eastAsia="宋体" w:cs="宋体"/>
          <w:color w:val="auto"/>
          <w:kern w:val="0"/>
          <w:sz w:val="24"/>
        </w:rPr>
        <w:t>（3）对磋商文件作出的实质性变动是磋商文件的有效组成部分，磋商小组应当及时以书面形式同时通知所有参加磋商的</w:t>
      </w: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rPr>
        <w:t>。</w:t>
      </w:r>
    </w:p>
    <w:p w14:paraId="5DA2AF74">
      <w:pPr>
        <w:widowControl/>
        <w:spacing w:line="440" w:lineRule="exact"/>
        <w:ind w:firstLine="480"/>
        <w:jc w:val="left"/>
        <w:rPr>
          <w:rFonts w:hint="eastAsia" w:ascii="宋体" w:hAnsi="宋体" w:eastAsia="宋体" w:cs="宋体"/>
          <w:color w:val="auto"/>
          <w:kern w:val="0"/>
          <w:sz w:val="24"/>
        </w:rPr>
      </w:pPr>
      <w:r>
        <w:rPr>
          <w:rFonts w:hint="eastAsia" w:ascii="宋体" w:hAnsi="宋体" w:eastAsia="宋体" w:cs="宋体"/>
          <w:color w:val="auto"/>
          <w:kern w:val="0"/>
          <w:sz w:val="24"/>
        </w:rPr>
        <w:t>（4）</w:t>
      </w: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rPr>
        <w:t>应当按照磋商文件的变动情况和磋商小组的要求重新提交磋商响应文件，并由其法定代表人或授权代表签字或者加盖公章。由授权代表签字的，应当附法定代表人授权书。</w:t>
      </w: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rPr>
        <w:t>为自然人的，应当由本人签字并附身份证明。</w:t>
      </w:r>
    </w:p>
    <w:p w14:paraId="2A07CD94">
      <w:pPr>
        <w:spacing w:line="440" w:lineRule="exact"/>
        <w:ind w:firstLine="482" w:firstLineChars="200"/>
        <w:rPr>
          <w:rFonts w:hint="eastAsia" w:ascii="宋体" w:hAnsi="宋体" w:eastAsia="宋体" w:cs="宋体"/>
          <w:color w:val="auto"/>
          <w:sz w:val="24"/>
        </w:rPr>
      </w:pPr>
      <w:r>
        <w:rPr>
          <w:rFonts w:hint="eastAsia" w:ascii="宋体" w:hAnsi="宋体" w:eastAsia="宋体" w:cs="宋体"/>
          <w:b/>
          <w:bCs/>
          <w:color w:val="auto"/>
          <w:sz w:val="24"/>
          <w:lang w:val="en-US" w:eastAsia="zh-CN"/>
        </w:rPr>
        <w:t xml:space="preserve">20.4 </w:t>
      </w:r>
      <w:r>
        <w:rPr>
          <w:rFonts w:hint="eastAsia" w:ascii="宋体" w:hAnsi="宋体" w:eastAsia="宋体" w:cs="宋体"/>
          <w:color w:val="auto"/>
          <w:sz w:val="24"/>
        </w:rPr>
        <w:t>在磋商过程中发现投标人有下列情形之一的，视为投标人串通投标，其投标无效，并书面报告监督管理机构，列入“不良行为记录名单”：</w:t>
      </w:r>
    </w:p>
    <w:p w14:paraId="2E6BD649">
      <w:pPr>
        <w:numPr>
          <w:ilvl w:val="0"/>
          <w:numId w:val="3"/>
        </w:numPr>
        <w:tabs>
          <w:tab w:val="left" w:pos="1060"/>
        </w:tabs>
        <w:spacing w:line="440" w:lineRule="exact"/>
        <w:ind w:left="0" w:firstLine="480" w:firstLineChars="200"/>
        <w:rPr>
          <w:rFonts w:hint="eastAsia" w:ascii="宋体" w:hAnsi="宋体" w:eastAsia="宋体" w:cs="宋体"/>
          <w:color w:val="auto"/>
          <w:sz w:val="24"/>
        </w:rPr>
      </w:pPr>
      <w:r>
        <w:rPr>
          <w:rFonts w:hint="eastAsia" w:ascii="宋体" w:hAnsi="宋体" w:eastAsia="宋体" w:cs="宋体"/>
          <w:color w:val="auto"/>
          <w:sz w:val="24"/>
        </w:rPr>
        <w:t>不同投标人的响应文件由同一单位或者个人编制的；</w:t>
      </w:r>
    </w:p>
    <w:p w14:paraId="1A5779D9">
      <w:pPr>
        <w:numPr>
          <w:ilvl w:val="0"/>
          <w:numId w:val="3"/>
        </w:numPr>
        <w:tabs>
          <w:tab w:val="left" w:pos="1060"/>
        </w:tabs>
        <w:spacing w:line="440" w:lineRule="exact"/>
        <w:ind w:left="0" w:firstLine="480" w:firstLineChars="200"/>
        <w:rPr>
          <w:rFonts w:hint="eastAsia" w:ascii="宋体" w:hAnsi="宋体" w:eastAsia="宋体" w:cs="宋体"/>
          <w:color w:val="auto"/>
          <w:sz w:val="24"/>
        </w:rPr>
      </w:pPr>
      <w:r>
        <w:rPr>
          <w:rFonts w:hint="eastAsia" w:ascii="宋体" w:hAnsi="宋体" w:eastAsia="宋体" w:cs="宋体"/>
          <w:color w:val="auto"/>
          <w:sz w:val="24"/>
        </w:rPr>
        <w:t>不同投标人委托同一单位或者个人办理投标事宜；</w:t>
      </w:r>
    </w:p>
    <w:p w14:paraId="21875553">
      <w:pPr>
        <w:numPr>
          <w:ilvl w:val="0"/>
          <w:numId w:val="3"/>
        </w:numPr>
        <w:tabs>
          <w:tab w:val="left" w:pos="1060"/>
        </w:tabs>
        <w:spacing w:line="440" w:lineRule="exact"/>
        <w:ind w:left="0" w:firstLine="480" w:firstLineChars="200"/>
        <w:rPr>
          <w:rFonts w:hint="eastAsia" w:ascii="宋体" w:hAnsi="宋体" w:eastAsia="宋体" w:cs="宋体"/>
          <w:color w:val="auto"/>
          <w:sz w:val="24"/>
        </w:rPr>
      </w:pPr>
      <w:r>
        <w:rPr>
          <w:rFonts w:hint="eastAsia" w:ascii="宋体" w:hAnsi="宋体" w:eastAsia="宋体" w:cs="宋体"/>
          <w:color w:val="auto"/>
          <w:sz w:val="24"/>
        </w:rPr>
        <w:t>不同投标人的响应文件载明的项目管理成员或者联系人员为同一人；</w:t>
      </w:r>
    </w:p>
    <w:p w14:paraId="1D64E9F1">
      <w:pPr>
        <w:numPr>
          <w:ilvl w:val="0"/>
          <w:numId w:val="3"/>
        </w:numPr>
        <w:tabs>
          <w:tab w:val="left" w:pos="1060"/>
        </w:tabs>
        <w:spacing w:line="440" w:lineRule="exact"/>
        <w:ind w:left="0" w:firstLine="480" w:firstLineChars="200"/>
        <w:rPr>
          <w:rFonts w:hint="eastAsia" w:ascii="宋体" w:hAnsi="宋体" w:eastAsia="宋体" w:cs="宋体"/>
          <w:color w:val="auto"/>
        </w:rPr>
      </w:pPr>
      <w:r>
        <w:rPr>
          <w:rFonts w:hint="eastAsia" w:ascii="宋体" w:hAnsi="宋体" w:eastAsia="宋体" w:cs="宋体"/>
          <w:color w:val="auto"/>
          <w:sz w:val="24"/>
        </w:rPr>
        <w:t>不同投标人的响应文件异常一致或者投标报价呈规律性差异。</w:t>
      </w:r>
    </w:p>
    <w:p w14:paraId="4080767C">
      <w:pPr>
        <w:spacing w:line="440" w:lineRule="exact"/>
        <w:ind w:firstLine="472" w:firstLineChars="196"/>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20.5 </w:t>
      </w:r>
      <w:r>
        <w:rPr>
          <w:rFonts w:hint="eastAsia" w:ascii="宋体" w:hAnsi="宋体" w:eastAsia="宋体" w:cs="宋体"/>
          <w:b/>
          <w:color w:val="auto"/>
          <w:sz w:val="24"/>
        </w:rPr>
        <w:t>最后报价</w:t>
      </w:r>
    </w:p>
    <w:p w14:paraId="066B02AA">
      <w:pPr>
        <w:spacing w:line="440" w:lineRule="exact"/>
        <w:ind w:firstLine="470" w:firstLineChars="196"/>
        <w:rPr>
          <w:rFonts w:hint="eastAsia" w:ascii="宋体" w:hAnsi="宋体" w:eastAsia="宋体" w:cs="宋体"/>
          <w:b/>
          <w:color w:val="auto"/>
          <w:sz w:val="24"/>
        </w:rPr>
      </w:pPr>
      <w:r>
        <w:rPr>
          <w:rFonts w:hint="eastAsia" w:ascii="宋体" w:hAnsi="宋体" w:eastAsia="宋体" w:cs="宋体"/>
          <w:color w:val="auto"/>
          <w:kern w:val="0"/>
          <w:sz w:val="24"/>
        </w:rPr>
        <w:t>磋商文件能够详细列明</w:t>
      </w:r>
      <w:r>
        <w:rPr>
          <w:rFonts w:hint="eastAsia" w:ascii="宋体" w:hAnsi="宋体" w:eastAsia="宋体" w:cs="宋体"/>
          <w:color w:val="auto"/>
          <w:kern w:val="0"/>
          <w:sz w:val="24"/>
          <w:lang w:eastAsia="zh-CN"/>
        </w:rPr>
        <w:t>招标</w:t>
      </w:r>
      <w:r>
        <w:rPr>
          <w:rFonts w:hint="eastAsia" w:ascii="宋体" w:hAnsi="宋体" w:eastAsia="宋体" w:cs="宋体"/>
          <w:color w:val="auto"/>
          <w:kern w:val="0"/>
          <w:sz w:val="24"/>
        </w:rPr>
        <w:t>标的的技术、服务要求的，磋商结束后，所有实质性响应的</w:t>
      </w: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rPr>
        <w:t>应在规定时间内提交最后报价；</w:t>
      </w:r>
    </w:p>
    <w:p w14:paraId="2292BDCB">
      <w:pPr>
        <w:spacing w:line="440" w:lineRule="exact"/>
        <w:ind w:firstLine="470" w:firstLineChars="196"/>
        <w:rPr>
          <w:rFonts w:hint="eastAsia" w:ascii="宋体" w:hAnsi="宋体" w:eastAsia="宋体" w:cs="宋体"/>
          <w:b/>
          <w:color w:val="auto"/>
          <w:sz w:val="24"/>
        </w:rPr>
      </w:pPr>
      <w:r>
        <w:rPr>
          <w:rFonts w:hint="eastAsia" w:ascii="宋体" w:hAnsi="宋体" w:eastAsia="宋体" w:cs="宋体"/>
          <w:color w:val="auto"/>
          <w:kern w:val="0"/>
          <w:sz w:val="24"/>
        </w:rPr>
        <w:t>磋商文件不能详细列明</w:t>
      </w:r>
      <w:r>
        <w:rPr>
          <w:rFonts w:hint="eastAsia" w:ascii="宋体" w:hAnsi="宋体" w:eastAsia="宋体" w:cs="宋体"/>
          <w:color w:val="auto"/>
          <w:kern w:val="0"/>
          <w:sz w:val="24"/>
          <w:lang w:eastAsia="zh-CN"/>
        </w:rPr>
        <w:t>招标</w:t>
      </w:r>
      <w:r>
        <w:rPr>
          <w:rFonts w:hint="eastAsia" w:ascii="宋体" w:hAnsi="宋体" w:eastAsia="宋体" w:cs="宋体"/>
          <w:color w:val="auto"/>
          <w:kern w:val="0"/>
          <w:sz w:val="24"/>
        </w:rPr>
        <w:t>标的的技术、服务要求，需经磋商由</w:t>
      </w: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rPr>
        <w:t>提供最终设计方案或解决方案的，磋商结束后，磋商小组应当按照少数服从多数的原则投票推荐3家以上</w:t>
      </w: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rPr>
        <w:t xml:space="preserve">的设计方案或者解决方案，并要求其在规定时间内提交最后报价。 </w:t>
      </w:r>
    </w:p>
    <w:p w14:paraId="650F7441">
      <w:pPr>
        <w:spacing w:line="440" w:lineRule="exact"/>
        <w:ind w:firstLine="470" w:firstLineChars="196"/>
        <w:rPr>
          <w:rFonts w:hint="eastAsia" w:ascii="宋体" w:hAnsi="宋体" w:eastAsia="宋体" w:cs="宋体"/>
          <w:b/>
          <w:color w:val="auto"/>
          <w:sz w:val="24"/>
        </w:rPr>
      </w:pPr>
      <w:r>
        <w:rPr>
          <w:rFonts w:hint="eastAsia" w:ascii="宋体" w:hAnsi="宋体" w:eastAsia="宋体" w:cs="宋体"/>
          <w:color w:val="auto"/>
          <w:kern w:val="0"/>
          <w:sz w:val="24"/>
        </w:rPr>
        <w:t>最后报价是</w:t>
      </w: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rPr>
        <w:t>磋商响应文件的有效组成部分。</w:t>
      </w:r>
    </w:p>
    <w:p w14:paraId="792FD8A2">
      <w:pPr>
        <w:numPr>
          <w:ilvl w:val="0"/>
          <w:numId w:val="4"/>
        </w:numP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磋商响应文件的详细评审</w:t>
      </w:r>
    </w:p>
    <w:p w14:paraId="0A46A08F">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 xml:space="preserve">.1 </w:t>
      </w:r>
      <w:r>
        <w:rPr>
          <w:rFonts w:hint="eastAsia" w:ascii="宋体" w:hAnsi="宋体" w:eastAsia="宋体" w:cs="宋体"/>
          <w:color w:val="auto"/>
          <w:kern w:val="0"/>
          <w:sz w:val="24"/>
        </w:rPr>
        <w:t>经磋商确定最终</w:t>
      </w:r>
      <w:r>
        <w:rPr>
          <w:rFonts w:hint="eastAsia" w:ascii="宋体" w:hAnsi="宋体" w:eastAsia="宋体" w:cs="宋体"/>
          <w:color w:val="auto"/>
          <w:kern w:val="0"/>
          <w:sz w:val="24"/>
          <w:lang w:eastAsia="zh-CN"/>
        </w:rPr>
        <w:t>招标</w:t>
      </w:r>
      <w:r>
        <w:rPr>
          <w:rFonts w:hint="eastAsia" w:ascii="宋体" w:hAnsi="宋体" w:eastAsia="宋体" w:cs="宋体"/>
          <w:color w:val="auto"/>
          <w:kern w:val="0"/>
          <w:sz w:val="24"/>
        </w:rPr>
        <w:t>需求和提交最后报价的</w:t>
      </w: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rPr>
        <w:t>后，由磋商小组采用综合评分法对提交最后报价的</w:t>
      </w: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rPr>
        <w:t>的磋商响应文件和最后报价进行综合评分。报价最低不是成交的唯一依据。</w:t>
      </w:r>
    </w:p>
    <w:p w14:paraId="0008023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.2 评标方法：综合评分法。</w:t>
      </w:r>
    </w:p>
    <w:p w14:paraId="607929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评价和比较以响应文件为依据，对所有实质上响应的投标分别从“最终</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报价”、</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商务响应</w:t>
      </w:r>
      <w:r>
        <w:rPr>
          <w:rFonts w:hint="eastAsia" w:ascii="宋体" w:hAnsi="宋体" w:cs="宋体"/>
          <w:color w:val="auto"/>
          <w:sz w:val="24"/>
          <w:szCs w:val="24"/>
          <w:lang w:eastAsia="zh-CN"/>
        </w:rPr>
        <w:t>”、</w:t>
      </w:r>
      <w:r>
        <w:rPr>
          <w:rFonts w:hint="eastAsia" w:ascii="宋体" w:hAnsi="宋体" w:eastAsia="宋体" w:cs="宋体"/>
          <w:color w:val="auto"/>
          <w:sz w:val="24"/>
          <w:szCs w:val="24"/>
        </w:rPr>
        <w:t>“施工组织设计”、“企业业绩”</w:t>
      </w:r>
      <w:r>
        <w:rPr>
          <w:rFonts w:hint="eastAsia" w:ascii="宋体" w:hAnsi="宋体" w:cs="宋体"/>
          <w:color w:val="auto"/>
          <w:sz w:val="24"/>
          <w:szCs w:val="24"/>
          <w:lang w:val="en-US" w:eastAsia="zh-CN"/>
        </w:rPr>
        <w:t>、“服务承诺”</w:t>
      </w:r>
      <w:r>
        <w:rPr>
          <w:rFonts w:hint="eastAsia" w:ascii="宋体" w:hAnsi="宋体" w:eastAsia="宋体" w:cs="宋体"/>
          <w:color w:val="auto"/>
          <w:sz w:val="24"/>
          <w:szCs w:val="24"/>
        </w:rPr>
        <w:t>等方面进行评审赋分。</w:t>
      </w:r>
    </w:p>
    <w:p w14:paraId="618DFD73">
      <w:pPr>
        <w:spacing w:line="48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.3 评分细则：</w:t>
      </w:r>
    </w:p>
    <w:tbl>
      <w:tblPr>
        <w:tblStyle w:val="36"/>
        <w:tblW w:w="9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535"/>
        <w:gridCol w:w="6235"/>
        <w:gridCol w:w="1030"/>
      </w:tblGrid>
      <w:tr w14:paraId="6FF41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blHeader/>
          <w:jc w:val="center"/>
        </w:trPr>
        <w:tc>
          <w:tcPr>
            <w:tcW w:w="735" w:type="dxa"/>
            <w:noWrap w:val="0"/>
            <w:vAlign w:val="center"/>
          </w:tcPr>
          <w:p w14:paraId="74E08B91">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1535" w:type="dxa"/>
            <w:noWrap w:val="0"/>
            <w:vAlign w:val="center"/>
          </w:tcPr>
          <w:p w14:paraId="2F751DFF">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 w:val="24"/>
                <w:lang w:eastAsia="zh-CN"/>
              </w:rPr>
            </w:pPr>
            <w:r>
              <w:rPr>
                <w:rFonts w:hint="eastAsia" w:ascii="宋体" w:hAnsi="宋体" w:eastAsia="宋体" w:cs="宋体"/>
                <w:b/>
                <w:color w:val="auto"/>
                <w:sz w:val="24"/>
                <w:lang w:eastAsia="zh-CN"/>
              </w:rPr>
              <w:t>评分因素</w:t>
            </w:r>
          </w:p>
        </w:tc>
        <w:tc>
          <w:tcPr>
            <w:tcW w:w="6235" w:type="dxa"/>
            <w:noWrap w:val="0"/>
            <w:vAlign w:val="center"/>
          </w:tcPr>
          <w:p w14:paraId="5C7589C9">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 w:val="24"/>
                <w:lang w:eastAsia="zh-CN"/>
              </w:rPr>
            </w:pPr>
            <w:r>
              <w:rPr>
                <w:rFonts w:hint="eastAsia" w:ascii="宋体" w:hAnsi="宋体" w:eastAsia="宋体" w:cs="宋体"/>
                <w:b/>
                <w:color w:val="auto"/>
                <w:sz w:val="24"/>
                <w:lang w:eastAsia="zh-CN"/>
              </w:rPr>
              <w:t>评分标准</w:t>
            </w:r>
          </w:p>
        </w:tc>
        <w:tc>
          <w:tcPr>
            <w:tcW w:w="1030" w:type="dxa"/>
            <w:noWrap w:val="0"/>
            <w:vAlign w:val="center"/>
          </w:tcPr>
          <w:p w14:paraId="6EC3C88D">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 w:val="24"/>
                <w:lang w:eastAsia="zh-CN"/>
              </w:rPr>
            </w:pPr>
            <w:r>
              <w:rPr>
                <w:rFonts w:hint="eastAsia" w:ascii="宋体" w:hAnsi="宋体" w:eastAsia="宋体" w:cs="宋体"/>
                <w:b/>
                <w:color w:val="auto"/>
                <w:sz w:val="24"/>
              </w:rPr>
              <w:t>分值</w:t>
            </w:r>
          </w:p>
        </w:tc>
      </w:tr>
      <w:tr w14:paraId="01DA6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735" w:type="dxa"/>
            <w:noWrap w:val="0"/>
            <w:vAlign w:val="center"/>
          </w:tcPr>
          <w:p w14:paraId="428C9F3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535" w:type="dxa"/>
            <w:noWrap w:val="0"/>
            <w:vAlign w:val="center"/>
          </w:tcPr>
          <w:p w14:paraId="1F0142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最终投标报价</w:t>
            </w: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30</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p>
        </w:tc>
        <w:tc>
          <w:tcPr>
            <w:tcW w:w="6235" w:type="dxa"/>
            <w:noWrap w:val="0"/>
            <w:vAlign w:val="center"/>
          </w:tcPr>
          <w:p w14:paraId="5FD41F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以满足磋商文件要求且报价最低的投标报价为评标基准价,其价格分为满分</w:t>
            </w:r>
            <w:r>
              <w:rPr>
                <w:rFonts w:hint="eastAsia" w:ascii="宋体" w:hAnsi="宋体" w:cs="宋体"/>
                <w:color w:val="auto"/>
                <w:sz w:val="21"/>
                <w:szCs w:val="21"/>
                <w:lang w:val="en-US" w:eastAsia="zh-CN"/>
              </w:rPr>
              <w:t>30</w:t>
            </w:r>
            <w:r>
              <w:rPr>
                <w:rFonts w:hint="eastAsia" w:ascii="宋体" w:hAnsi="宋体" w:eastAsia="宋体" w:cs="宋体"/>
                <w:color w:val="auto"/>
                <w:sz w:val="21"/>
                <w:szCs w:val="21"/>
              </w:rPr>
              <w:t>分,其他投标人的价格分按照下列公式计算:</w:t>
            </w:r>
          </w:p>
          <w:p w14:paraId="7E546F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投标报价得分=(评标基准价/最终报价)×</w:t>
            </w:r>
            <w:r>
              <w:rPr>
                <w:rFonts w:hint="eastAsia" w:ascii="宋体" w:hAnsi="宋体" w:cs="宋体"/>
                <w:color w:val="auto"/>
                <w:sz w:val="21"/>
                <w:szCs w:val="21"/>
                <w:lang w:val="en-US" w:eastAsia="zh-CN"/>
              </w:rPr>
              <w:t>30</w:t>
            </w:r>
            <w:r>
              <w:rPr>
                <w:rFonts w:hint="eastAsia" w:ascii="宋体" w:hAnsi="宋体" w:eastAsia="宋体" w:cs="宋体"/>
                <w:color w:val="auto"/>
                <w:sz w:val="21"/>
                <w:szCs w:val="21"/>
              </w:rPr>
              <w:t>。</w:t>
            </w:r>
          </w:p>
        </w:tc>
        <w:tc>
          <w:tcPr>
            <w:tcW w:w="1030" w:type="dxa"/>
            <w:noWrap w:val="0"/>
            <w:vAlign w:val="center"/>
          </w:tcPr>
          <w:p w14:paraId="0B0517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30</w:t>
            </w:r>
            <w:r>
              <w:rPr>
                <w:rFonts w:hint="eastAsia" w:ascii="宋体" w:hAnsi="宋体" w:eastAsia="宋体" w:cs="宋体"/>
                <w:color w:val="auto"/>
                <w:sz w:val="21"/>
                <w:szCs w:val="21"/>
                <w:lang w:val="en-US" w:eastAsia="zh-CN"/>
              </w:rPr>
              <w:t>分</w:t>
            </w:r>
          </w:p>
        </w:tc>
      </w:tr>
      <w:tr w14:paraId="16E00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735" w:type="dxa"/>
            <w:noWrap w:val="0"/>
            <w:vAlign w:val="center"/>
          </w:tcPr>
          <w:p w14:paraId="179374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535" w:type="dxa"/>
            <w:noWrap w:val="0"/>
            <w:vAlign w:val="center"/>
          </w:tcPr>
          <w:p w14:paraId="45BD5A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商务响应</w:t>
            </w:r>
          </w:p>
          <w:p w14:paraId="5347D3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（3分）</w:t>
            </w:r>
          </w:p>
        </w:tc>
        <w:tc>
          <w:tcPr>
            <w:tcW w:w="6235" w:type="dxa"/>
            <w:noWrap w:val="0"/>
            <w:vAlign w:val="center"/>
          </w:tcPr>
          <w:p w14:paraId="408135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经过有效性和符合性审核合格的单位，对付款、验收、售后服务等</w:t>
            </w:r>
            <w:r>
              <w:rPr>
                <w:rFonts w:hint="eastAsia" w:ascii="宋体" w:hAnsi="宋体" w:cs="宋体"/>
                <w:color w:val="auto"/>
                <w:sz w:val="21"/>
                <w:szCs w:val="21"/>
                <w:lang w:val="en-US" w:eastAsia="zh-CN"/>
              </w:rPr>
              <w:t>商务条款等方面</w:t>
            </w:r>
            <w:r>
              <w:rPr>
                <w:rFonts w:hint="eastAsia" w:ascii="宋体" w:hAnsi="宋体" w:eastAsia="宋体" w:cs="宋体"/>
                <w:color w:val="auto"/>
                <w:sz w:val="21"/>
                <w:szCs w:val="21"/>
              </w:rPr>
              <w:t>进行响应，完全响应且逐项详细说明的</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按</w:t>
            </w:r>
            <w:r>
              <w:rPr>
                <w:rFonts w:hint="eastAsia" w:ascii="宋体" w:hAnsi="宋体" w:eastAsia="宋体" w:cs="宋体"/>
                <w:color w:val="auto"/>
                <w:sz w:val="21"/>
                <w:szCs w:val="21"/>
                <w:lang w:eastAsia="zh-CN"/>
              </w:rPr>
              <w:t>其</w:t>
            </w:r>
            <w:r>
              <w:rPr>
                <w:rFonts w:hint="eastAsia" w:ascii="宋体" w:hAnsi="宋体" w:eastAsia="宋体" w:cs="宋体"/>
                <w:color w:val="auto"/>
                <w:sz w:val="21"/>
                <w:szCs w:val="21"/>
              </w:rPr>
              <w:t>响应程度计</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w:t>
            </w:r>
            <w:r>
              <w:rPr>
                <w:rFonts w:hint="eastAsia" w:ascii="宋体" w:hAnsi="宋体" w:eastAsia="宋体" w:cs="宋体"/>
                <w:color w:val="auto"/>
                <w:sz w:val="21"/>
                <w:szCs w:val="21"/>
                <w:lang w:val="en-US" w:eastAsia="zh-CN"/>
              </w:rPr>
              <w:t>。</w:t>
            </w:r>
          </w:p>
        </w:tc>
        <w:tc>
          <w:tcPr>
            <w:tcW w:w="1030" w:type="dxa"/>
            <w:noWrap w:val="0"/>
            <w:vAlign w:val="center"/>
          </w:tcPr>
          <w:p w14:paraId="23A97C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3分</w:t>
            </w:r>
          </w:p>
        </w:tc>
      </w:tr>
      <w:tr w14:paraId="40AA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4" w:hRule="exact"/>
          <w:jc w:val="center"/>
        </w:trPr>
        <w:tc>
          <w:tcPr>
            <w:tcW w:w="735" w:type="dxa"/>
            <w:vMerge w:val="restart"/>
            <w:noWrap w:val="0"/>
            <w:vAlign w:val="center"/>
          </w:tcPr>
          <w:p w14:paraId="211E52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1535" w:type="dxa"/>
            <w:vMerge w:val="restart"/>
            <w:noWrap w:val="0"/>
            <w:vAlign w:val="center"/>
          </w:tcPr>
          <w:p w14:paraId="66ACCF8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施工组织设计（</w:t>
            </w:r>
            <w:r>
              <w:rPr>
                <w:rFonts w:hint="eastAsia" w:ascii="宋体" w:hAnsi="宋体" w:cs="宋体"/>
                <w:color w:val="auto"/>
                <w:sz w:val="21"/>
                <w:szCs w:val="21"/>
                <w:lang w:val="en-US" w:eastAsia="zh-CN"/>
              </w:rPr>
              <w:t>57</w:t>
            </w:r>
            <w:r>
              <w:rPr>
                <w:rFonts w:hint="eastAsia" w:ascii="宋体" w:hAnsi="宋体" w:eastAsia="宋体" w:cs="宋体"/>
                <w:color w:val="auto"/>
                <w:sz w:val="21"/>
                <w:szCs w:val="21"/>
                <w:lang w:eastAsia="zh-CN"/>
              </w:rPr>
              <w:t>分）</w:t>
            </w:r>
          </w:p>
        </w:tc>
        <w:tc>
          <w:tcPr>
            <w:tcW w:w="6235" w:type="dxa"/>
            <w:noWrap w:val="0"/>
            <w:vAlign w:val="center"/>
          </w:tcPr>
          <w:p w14:paraId="1BC7DA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①项目组织管理人员构成：</w:t>
            </w:r>
          </w:p>
          <w:p w14:paraId="3C158A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其中项目经理职称为中级及以上得 3 分，否则不得分；</w:t>
            </w:r>
          </w:p>
          <w:p w14:paraId="75EFAC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项目技术负责人职称为中级及以上得 3 分；</w:t>
            </w:r>
          </w:p>
          <w:p w14:paraId="784BFC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拟投入的资料员、施工员、质量员、材料员、安全员(附安全生产考核合格证书)应具有有效岗位证书，每一人计 2 分，计满 10 分为止。</w:t>
            </w:r>
          </w:p>
        </w:tc>
        <w:tc>
          <w:tcPr>
            <w:tcW w:w="1030" w:type="dxa"/>
            <w:noWrap w:val="0"/>
            <w:vAlign w:val="center"/>
          </w:tcPr>
          <w:p w14:paraId="1BDD09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16</w:t>
            </w:r>
            <w:r>
              <w:rPr>
                <w:rFonts w:hint="eastAsia" w:ascii="宋体" w:hAnsi="宋体" w:eastAsia="宋体" w:cs="宋体"/>
                <w:color w:val="auto"/>
                <w:sz w:val="21"/>
                <w:szCs w:val="21"/>
              </w:rPr>
              <w:t>分</w:t>
            </w:r>
          </w:p>
        </w:tc>
      </w:tr>
      <w:tr w14:paraId="2D348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exact"/>
          <w:jc w:val="center"/>
        </w:trPr>
        <w:tc>
          <w:tcPr>
            <w:tcW w:w="735" w:type="dxa"/>
            <w:vMerge w:val="continue"/>
            <w:noWrap w:val="0"/>
            <w:vAlign w:val="center"/>
          </w:tcPr>
          <w:p w14:paraId="3929F6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08FAD2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2393F5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②</w:t>
            </w:r>
            <w:r>
              <w:rPr>
                <w:rFonts w:hint="eastAsia" w:ascii="宋体" w:hAnsi="宋体" w:cs="宋体"/>
                <w:color w:val="auto"/>
                <w:sz w:val="21"/>
                <w:szCs w:val="21"/>
                <w:lang w:val="en-US" w:eastAsia="zh-CN"/>
              </w:rPr>
              <w:t>施工组织布置规划：针对本项目的具体情况，编制对本项目施工任务的总体认识，制定总体部署、现场分析与绿化需求，内容全面、切实可行，</w:t>
            </w:r>
            <w:r>
              <w:rPr>
                <w:rFonts w:hint="eastAsia" w:ascii="宋体" w:hAnsi="宋体" w:eastAsia="宋体" w:cs="宋体"/>
                <w:color w:val="auto"/>
                <w:sz w:val="21"/>
                <w:szCs w:val="21"/>
              </w:rPr>
              <w:t>满足采购人需求。</w:t>
            </w:r>
            <w:r>
              <w:rPr>
                <w:rFonts w:hint="eastAsia" w:ascii="宋体" w:hAnsi="宋体" w:eastAsia="宋体" w:cs="宋体"/>
                <w:color w:val="auto"/>
                <w:sz w:val="21"/>
                <w:szCs w:val="21"/>
                <w:lang w:val="en-US" w:eastAsia="zh-CN"/>
              </w:rPr>
              <w:t>按其响应程度，内容全面、合理、完整、详尽、符合本项目实际情况和采购方预期要求计4.1-5分；内容比较完善、基本合理可行计2.1-4分；内容简单粗略存在缺陷或不足计0-2 分</w:t>
            </w:r>
            <w:r>
              <w:rPr>
                <w:rFonts w:hint="eastAsia" w:ascii="宋体" w:hAnsi="宋体" w:eastAsia="宋体" w:cs="宋体"/>
                <w:color w:val="auto"/>
                <w:sz w:val="21"/>
                <w:szCs w:val="21"/>
              </w:rPr>
              <w:t>。</w:t>
            </w:r>
          </w:p>
        </w:tc>
        <w:tc>
          <w:tcPr>
            <w:tcW w:w="1030" w:type="dxa"/>
            <w:noWrap w:val="0"/>
            <w:vAlign w:val="center"/>
          </w:tcPr>
          <w:p w14:paraId="24DE0F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r>
      <w:tr w14:paraId="409B3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exact"/>
          <w:jc w:val="center"/>
        </w:trPr>
        <w:tc>
          <w:tcPr>
            <w:tcW w:w="735" w:type="dxa"/>
            <w:vMerge w:val="continue"/>
            <w:noWrap w:val="0"/>
            <w:vAlign w:val="center"/>
          </w:tcPr>
          <w:p w14:paraId="49B681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3DB065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shd w:val="clear" w:color="auto" w:fill="auto"/>
            <w:noWrap w:val="0"/>
            <w:vAlign w:val="center"/>
          </w:tcPr>
          <w:p w14:paraId="3404E1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③施工组织方案：针对本项目制定具体的施工方案</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包括但不限于施工前期准备、主要施工方法与技术措施等等，</w:t>
            </w:r>
            <w:r>
              <w:rPr>
                <w:rFonts w:hint="eastAsia" w:ascii="宋体" w:hAnsi="宋体" w:eastAsia="宋体" w:cs="宋体"/>
                <w:color w:val="auto"/>
                <w:sz w:val="21"/>
                <w:szCs w:val="21"/>
              </w:rPr>
              <w:t>满足采购人需求。</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4.6</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4.5</w:t>
            </w:r>
            <w:r>
              <w:rPr>
                <w:rFonts w:hint="eastAsia" w:ascii="宋体" w:hAnsi="宋体" w:eastAsia="宋体" w:cs="宋体"/>
                <w:color w:val="auto"/>
                <w:sz w:val="21"/>
                <w:szCs w:val="21"/>
                <w:lang w:val="en-US" w:eastAsia="zh-CN"/>
              </w:rPr>
              <w:t>分；内容简单粗略存在缺陷或不足计0-2 分</w:t>
            </w:r>
            <w:r>
              <w:rPr>
                <w:rFonts w:hint="eastAsia" w:ascii="宋体" w:hAnsi="宋体" w:cs="宋体"/>
                <w:color w:val="auto"/>
                <w:sz w:val="21"/>
                <w:szCs w:val="21"/>
                <w:lang w:eastAsia="zh-CN"/>
              </w:rPr>
              <w:t>。</w:t>
            </w:r>
          </w:p>
        </w:tc>
        <w:tc>
          <w:tcPr>
            <w:tcW w:w="1030" w:type="dxa"/>
            <w:noWrap w:val="0"/>
            <w:vAlign w:val="center"/>
          </w:tcPr>
          <w:p w14:paraId="3BAD5A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分</w:t>
            </w:r>
          </w:p>
        </w:tc>
      </w:tr>
      <w:tr w14:paraId="38B8D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6" w:hRule="exact"/>
          <w:jc w:val="center"/>
        </w:trPr>
        <w:tc>
          <w:tcPr>
            <w:tcW w:w="735" w:type="dxa"/>
            <w:vMerge w:val="continue"/>
            <w:noWrap w:val="0"/>
            <w:vAlign w:val="center"/>
          </w:tcPr>
          <w:p w14:paraId="7CAC43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7F7A69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shd w:val="clear" w:color="auto" w:fill="auto"/>
            <w:noWrap w:val="0"/>
            <w:vAlign w:val="center"/>
          </w:tcPr>
          <w:p w14:paraId="64E909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default"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④</w:t>
            </w:r>
            <w:r>
              <w:rPr>
                <w:rFonts w:hint="eastAsia" w:ascii="宋体" w:hAnsi="宋体" w:eastAsia="宋体" w:cs="宋体"/>
                <w:color w:val="auto"/>
                <w:sz w:val="21"/>
                <w:szCs w:val="21"/>
              </w:rPr>
              <w:t>施工进度计划及措施</w:t>
            </w:r>
            <w:r>
              <w:rPr>
                <w:rFonts w:hint="eastAsia" w:ascii="宋体" w:hAnsi="宋体" w:cs="宋体"/>
                <w:color w:val="auto"/>
                <w:sz w:val="21"/>
                <w:szCs w:val="21"/>
                <w:lang w:eastAsia="zh-CN"/>
              </w:rPr>
              <w:t>：</w:t>
            </w:r>
            <w:r>
              <w:rPr>
                <w:rFonts w:hint="eastAsia" w:ascii="宋体" w:hAnsi="宋体" w:eastAsia="宋体" w:cs="宋体"/>
                <w:color w:val="auto"/>
                <w:sz w:val="21"/>
                <w:szCs w:val="21"/>
              </w:rPr>
              <w:t>针对本项目提供的项目进度计划和工期目标科学、合理、可行，满足采购人需求并能确保按期交工。</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4.1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分；内容简单粗略存在缺陷或不足计0-2 分</w:t>
            </w:r>
            <w:r>
              <w:rPr>
                <w:rFonts w:hint="eastAsia" w:ascii="宋体" w:hAnsi="宋体" w:cs="宋体"/>
                <w:color w:val="auto"/>
                <w:sz w:val="21"/>
                <w:szCs w:val="21"/>
                <w:lang w:eastAsia="zh-CN"/>
              </w:rPr>
              <w:t>。</w:t>
            </w:r>
          </w:p>
        </w:tc>
        <w:tc>
          <w:tcPr>
            <w:tcW w:w="1030" w:type="dxa"/>
            <w:noWrap w:val="0"/>
            <w:vAlign w:val="center"/>
          </w:tcPr>
          <w:p w14:paraId="128EEF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r>
      <w:tr w14:paraId="65A8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exact"/>
          <w:jc w:val="center"/>
        </w:trPr>
        <w:tc>
          <w:tcPr>
            <w:tcW w:w="735" w:type="dxa"/>
            <w:vMerge w:val="continue"/>
            <w:noWrap w:val="0"/>
            <w:vAlign w:val="center"/>
          </w:tcPr>
          <w:p w14:paraId="166FBF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7C1ADF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shd w:val="clear" w:color="auto" w:fill="auto"/>
            <w:noWrap w:val="0"/>
            <w:vAlign w:val="center"/>
          </w:tcPr>
          <w:p w14:paraId="0686E5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⑤</w:t>
            </w:r>
            <w:r>
              <w:rPr>
                <w:rFonts w:hint="eastAsia" w:ascii="宋体" w:hAnsi="宋体" w:eastAsia="宋体" w:cs="宋体"/>
                <w:color w:val="auto"/>
                <w:sz w:val="21"/>
                <w:szCs w:val="21"/>
              </w:rPr>
              <w:t>施工安全保证措施</w:t>
            </w:r>
            <w:r>
              <w:rPr>
                <w:rFonts w:hint="eastAsia" w:ascii="宋体" w:hAnsi="宋体" w:cs="宋体"/>
                <w:color w:val="auto"/>
                <w:sz w:val="21"/>
                <w:szCs w:val="21"/>
                <w:lang w:eastAsia="zh-CN"/>
              </w:rPr>
              <w:t>：</w:t>
            </w:r>
            <w:r>
              <w:rPr>
                <w:rFonts w:hint="eastAsia" w:ascii="宋体" w:hAnsi="宋体" w:eastAsia="宋体" w:cs="宋体"/>
                <w:color w:val="auto"/>
                <w:sz w:val="21"/>
                <w:szCs w:val="21"/>
              </w:rPr>
              <w:t>针对本项目提供的项目安全保证措施科学、合理、全面、切实可行，能满足采购人需求，并能确保本项目的施工安全。</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4.1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分；内容简单粗略存在缺陷或不足计0-2 分</w:t>
            </w:r>
            <w:r>
              <w:rPr>
                <w:rFonts w:hint="eastAsia" w:ascii="宋体" w:hAnsi="宋体" w:cs="宋体"/>
                <w:color w:val="auto"/>
                <w:sz w:val="21"/>
                <w:szCs w:val="21"/>
                <w:lang w:eastAsia="zh-CN"/>
              </w:rPr>
              <w:t>。</w:t>
            </w:r>
          </w:p>
        </w:tc>
        <w:tc>
          <w:tcPr>
            <w:tcW w:w="1030" w:type="dxa"/>
            <w:noWrap w:val="0"/>
            <w:vAlign w:val="center"/>
          </w:tcPr>
          <w:p w14:paraId="77C1ED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r>
      <w:tr w14:paraId="40708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exact"/>
          <w:jc w:val="center"/>
        </w:trPr>
        <w:tc>
          <w:tcPr>
            <w:tcW w:w="735" w:type="dxa"/>
            <w:vMerge w:val="continue"/>
            <w:noWrap w:val="0"/>
            <w:vAlign w:val="center"/>
          </w:tcPr>
          <w:p w14:paraId="1B0DC2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68CA66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shd w:val="clear" w:color="auto" w:fill="auto"/>
            <w:noWrap w:val="0"/>
            <w:vAlign w:val="center"/>
          </w:tcPr>
          <w:p w14:paraId="3CF327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⑥</w:t>
            </w:r>
            <w:r>
              <w:rPr>
                <w:rFonts w:hint="eastAsia" w:ascii="宋体" w:hAnsi="宋体" w:eastAsia="宋体" w:cs="宋体"/>
                <w:color w:val="auto"/>
                <w:sz w:val="21"/>
                <w:szCs w:val="21"/>
              </w:rPr>
              <w:t>施工质量保证措施</w:t>
            </w:r>
            <w:r>
              <w:rPr>
                <w:rFonts w:hint="eastAsia" w:ascii="宋体" w:hAnsi="宋体" w:cs="宋体"/>
                <w:color w:val="auto"/>
                <w:sz w:val="21"/>
                <w:szCs w:val="21"/>
                <w:lang w:eastAsia="zh-CN"/>
              </w:rPr>
              <w:t>：</w:t>
            </w:r>
            <w:r>
              <w:rPr>
                <w:rFonts w:hint="eastAsia" w:ascii="宋体" w:hAnsi="宋体" w:eastAsia="宋体" w:cs="宋体"/>
                <w:color w:val="auto"/>
                <w:sz w:val="21"/>
                <w:szCs w:val="21"/>
              </w:rPr>
              <w:t>针对本项目提供的项目质量保证体系及措施科学、合理、可行，满足采购人需求。并提供质量保障承诺书，</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4.1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分；内容简单粗略存在缺陷或不足计0-2 分</w:t>
            </w:r>
            <w:r>
              <w:rPr>
                <w:rFonts w:hint="eastAsia" w:ascii="宋体" w:hAnsi="宋体" w:eastAsia="宋体" w:cs="宋体"/>
                <w:color w:val="auto"/>
                <w:sz w:val="21"/>
                <w:szCs w:val="21"/>
              </w:rPr>
              <w:t>。</w:t>
            </w:r>
          </w:p>
        </w:tc>
        <w:tc>
          <w:tcPr>
            <w:tcW w:w="1030" w:type="dxa"/>
            <w:noWrap w:val="0"/>
            <w:vAlign w:val="center"/>
          </w:tcPr>
          <w:p w14:paraId="28B654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r>
      <w:tr w14:paraId="2E705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exact"/>
          <w:jc w:val="center"/>
        </w:trPr>
        <w:tc>
          <w:tcPr>
            <w:tcW w:w="735" w:type="dxa"/>
            <w:vMerge w:val="continue"/>
            <w:noWrap w:val="0"/>
            <w:vAlign w:val="center"/>
          </w:tcPr>
          <w:p w14:paraId="187DFE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21898A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428CF5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r>
              <w:rPr>
                <w:rFonts w:hint="eastAsia" w:ascii="宋体" w:hAnsi="宋体" w:cs="宋体"/>
                <w:color w:val="auto"/>
                <w:sz w:val="21"/>
                <w:szCs w:val="21"/>
                <w:lang w:val="en-US" w:eastAsia="zh-CN"/>
              </w:rPr>
              <w:t>⑦</w:t>
            </w:r>
            <w:r>
              <w:rPr>
                <w:rFonts w:hint="eastAsia" w:ascii="宋体" w:hAnsi="宋体" w:eastAsia="宋体" w:cs="宋体"/>
                <w:color w:val="auto"/>
                <w:sz w:val="21"/>
                <w:szCs w:val="21"/>
              </w:rPr>
              <w:t>文明施工措施及环境保障措施</w:t>
            </w:r>
            <w:r>
              <w:rPr>
                <w:rFonts w:hint="eastAsia" w:ascii="宋体" w:hAnsi="宋体" w:cs="宋体"/>
                <w:color w:val="auto"/>
                <w:sz w:val="21"/>
                <w:szCs w:val="21"/>
                <w:lang w:eastAsia="zh-CN"/>
              </w:rPr>
              <w:t>：</w:t>
            </w:r>
            <w:r>
              <w:rPr>
                <w:rFonts w:hint="eastAsia" w:ascii="宋体" w:hAnsi="宋体" w:eastAsia="宋体" w:cs="宋体"/>
                <w:color w:val="auto"/>
                <w:sz w:val="21"/>
                <w:szCs w:val="21"/>
              </w:rPr>
              <w:t>针对本项目提供的施工措施及环境保护管理措施科学、合理、全面、切实可行，能满足采购人需求，并能确保本项目的施工安全。</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4.1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分；内容简单粗略存在缺陷或不足计0-2 分</w:t>
            </w:r>
            <w:r>
              <w:rPr>
                <w:rFonts w:hint="eastAsia" w:ascii="宋体" w:hAnsi="宋体" w:eastAsia="宋体" w:cs="宋体"/>
                <w:color w:val="auto"/>
                <w:sz w:val="21"/>
                <w:szCs w:val="21"/>
              </w:rPr>
              <w:t>。</w:t>
            </w:r>
          </w:p>
        </w:tc>
        <w:tc>
          <w:tcPr>
            <w:tcW w:w="1030" w:type="dxa"/>
            <w:noWrap w:val="0"/>
            <w:vAlign w:val="center"/>
          </w:tcPr>
          <w:p w14:paraId="2A5693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r>
      <w:tr w14:paraId="04332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7" w:hRule="exact"/>
          <w:jc w:val="center"/>
        </w:trPr>
        <w:tc>
          <w:tcPr>
            <w:tcW w:w="735" w:type="dxa"/>
            <w:vMerge w:val="continue"/>
            <w:noWrap w:val="0"/>
            <w:vAlign w:val="center"/>
          </w:tcPr>
          <w:p w14:paraId="1858DA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1FCA55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50F35C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⑧ 劳动力安排：针对本项目提供劳动力配备计划，人员配备合理、经验丰富、分工明确，能全面高效地完成本项目的实施，</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4.1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分；内容简单粗略存在缺陷或不足计0-2 分</w:t>
            </w:r>
            <w:r>
              <w:rPr>
                <w:rFonts w:hint="eastAsia" w:ascii="宋体" w:hAnsi="宋体" w:cs="宋体"/>
                <w:color w:val="auto"/>
                <w:sz w:val="21"/>
                <w:szCs w:val="21"/>
                <w:lang w:val="en-US" w:eastAsia="zh-CN"/>
              </w:rPr>
              <w:t>。</w:t>
            </w:r>
          </w:p>
          <w:p w14:paraId="35D520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p>
        </w:tc>
        <w:tc>
          <w:tcPr>
            <w:tcW w:w="1030" w:type="dxa"/>
            <w:noWrap w:val="0"/>
            <w:vAlign w:val="center"/>
          </w:tcPr>
          <w:p w14:paraId="25069D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r>
      <w:tr w14:paraId="7805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8" w:hRule="exact"/>
          <w:jc w:val="center"/>
        </w:trPr>
        <w:tc>
          <w:tcPr>
            <w:tcW w:w="735" w:type="dxa"/>
            <w:vMerge w:val="continue"/>
            <w:noWrap w:val="0"/>
            <w:vAlign w:val="center"/>
          </w:tcPr>
          <w:p w14:paraId="25E714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738756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262731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⑨</w:t>
            </w:r>
            <w:r>
              <w:rPr>
                <w:rFonts w:hint="eastAsia" w:ascii="宋体" w:hAnsi="宋体" w:cs="宋体"/>
                <w:color w:val="auto"/>
                <w:sz w:val="21"/>
                <w:szCs w:val="21"/>
                <w:lang w:val="en-US" w:eastAsia="zh-CN"/>
              </w:rPr>
              <w:t>施工机械配备和材料投入计划：提供拟配备施工机械及拟投入材料明细，</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1.1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分；内容简单粗略存在缺陷或不足计0-</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 xml:space="preserve"> 分</w:t>
            </w:r>
            <w:r>
              <w:rPr>
                <w:rFonts w:hint="eastAsia" w:ascii="宋体" w:hAnsi="宋体" w:cs="宋体"/>
                <w:color w:val="auto"/>
                <w:sz w:val="21"/>
                <w:szCs w:val="21"/>
                <w:lang w:val="en-US" w:eastAsia="zh-CN"/>
              </w:rPr>
              <w:t>。</w:t>
            </w:r>
          </w:p>
        </w:tc>
        <w:tc>
          <w:tcPr>
            <w:tcW w:w="1030" w:type="dxa"/>
            <w:noWrap w:val="0"/>
            <w:vAlign w:val="center"/>
          </w:tcPr>
          <w:p w14:paraId="7ACE2F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w:t>
            </w:r>
          </w:p>
        </w:tc>
      </w:tr>
      <w:tr w14:paraId="46889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exact"/>
          <w:jc w:val="center"/>
        </w:trPr>
        <w:tc>
          <w:tcPr>
            <w:tcW w:w="735" w:type="dxa"/>
            <w:vMerge w:val="continue"/>
            <w:noWrap w:val="0"/>
            <w:vAlign w:val="center"/>
          </w:tcPr>
          <w:p w14:paraId="2E4D42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319534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503699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⑩新技术、新材料、新工艺、新产品应用</w:t>
            </w:r>
            <w:r>
              <w:rPr>
                <w:rFonts w:hint="eastAsia" w:ascii="宋体" w:hAnsi="宋体" w:cs="宋体"/>
                <w:color w:val="auto"/>
                <w:sz w:val="21"/>
                <w:szCs w:val="21"/>
                <w:lang w:eastAsia="zh-CN"/>
              </w:rPr>
              <w:t>：</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0.6</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1.4</w:t>
            </w:r>
            <w:r>
              <w:rPr>
                <w:rFonts w:hint="eastAsia" w:ascii="宋体" w:hAnsi="宋体" w:eastAsia="宋体" w:cs="宋体"/>
                <w:color w:val="auto"/>
                <w:sz w:val="21"/>
                <w:szCs w:val="21"/>
                <w:lang w:val="en-US" w:eastAsia="zh-CN"/>
              </w:rPr>
              <w:t>分；内容简单粗略存在缺陷或不足计0-</w:t>
            </w:r>
            <w:r>
              <w:rPr>
                <w:rFonts w:hint="eastAsia" w:ascii="宋体" w:hAnsi="宋体" w:cs="宋体"/>
                <w:color w:val="auto"/>
                <w:sz w:val="21"/>
                <w:szCs w:val="21"/>
                <w:lang w:val="en-US" w:eastAsia="zh-CN"/>
              </w:rPr>
              <w:t>0.5</w:t>
            </w:r>
            <w:r>
              <w:rPr>
                <w:rFonts w:hint="eastAsia" w:ascii="宋体" w:hAnsi="宋体" w:eastAsia="宋体" w:cs="宋体"/>
                <w:color w:val="auto"/>
                <w:sz w:val="21"/>
                <w:szCs w:val="21"/>
                <w:lang w:val="en-US" w:eastAsia="zh-CN"/>
              </w:rPr>
              <w:t xml:space="preserve"> 分</w:t>
            </w:r>
            <w:r>
              <w:rPr>
                <w:rFonts w:hint="eastAsia" w:ascii="宋体" w:hAnsi="宋体" w:cs="宋体"/>
                <w:color w:val="auto"/>
                <w:sz w:val="21"/>
                <w:szCs w:val="21"/>
                <w:lang w:val="en-US" w:eastAsia="zh-CN"/>
              </w:rPr>
              <w:t>。</w:t>
            </w:r>
          </w:p>
        </w:tc>
        <w:tc>
          <w:tcPr>
            <w:tcW w:w="1030" w:type="dxa"/>
            <w:noWrap w:val="0"/>
            <w:vAlign w:val="center"/>
          </w:tcPr>
          <w:p w14:paraId="635AC4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分</w:t>
            </w:r>
          </w:p>
        </w:tc>
      </w:tr>
      <w:tr w14:paraId="7EA18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735" w:type="dxa"/>
            <w:noWrap w:val="0"/>
            <w:vAlign w:val="center"/>
          </w:tcPr>
          <w:p w14:paraId="5F44A4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1535" w:type="dxa"/>
            <w:noWrap w:val="0"/>
            <w:vAlign w:val="center"/>
          </w:tcPr>
          <w:p w14:paraId="5D222D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企业业绩</w:t>
            </w:r>
          </w:p>
          <w:p w14:paraId="129906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 xml:space="preserve"> 6</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p>
        </w:tc>
        <w:tc>
          <w:tcPr>
            <w:tcW w:w="6235" w:type="dxa"/>
            <w:noWrap w:val="0"/>
            <w:vAlign w:val="center"/>
          </w:tcPr>
          <w:p w14:paraId="605891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highlight w:val="none"/>
                <w:lang w:eastAsia="zh-CN"/>
              </w:rPr>
              <w:t>提供近</w:t>
            </w:r>
            <w:r>
              <w:rPr>
                <w:rFonts w:hint="eastAsia" w:ascii="宋体" w:hAnsi="宋体" w:cs="宋体"/>
                <w:color w:val="auto"/>
                <w:sz w:val="21"/>
                <w:szCs w:val="21"/>
                <w:highlight w:val="none"/>
                <w:lang w:val="en-US" w:eastAsia="zh-CN"/>
              </w:rPr>
              <w:t>三</w:t>
            </w:r>
            <w:r>
              <w:rPr>
                <w:rFonts w:hint="eastAsia" w:ascii="宋体" w:hAnsi="宋体" w:eastAsia="宋体" w:cs="宋体"/>
                <w:color w:val="auto"/>
                <w:sz w:val="21"/>
                <w:szCs w:val="21"/>
                <w:highlight w:val="none"/>
                <w:lang w:eastAsia="zh-CN"/>
              </w:rPr>
              <w:t>年</w:t>
            </w:r>
            <w:r>
              <w:rPr>
                <w:rFonts w:hint="eastAsia" w:ascii="宋体" w:hAnsi="宋体" w:eastAsia="宋体" w:cs="宋体"/>
                <w:strike w:val="0"/>
                <w:dstrike w:val="0"/>
                <w:color w:val="auto"/>
                <w:sz w:val="21"/>
                <w:szCs w:val="21"/>
                <w:highlight w:val="none"/>
              </w:rPr>
              <w:t>（</w:t>
            </w:r>
            <w:r>
              <w:rPr>
                <w:rFonts w:hint="eastAsia" w:ascii="宋体" w:hAnsi="宋体" w:eastAsia="宋体" w:cs="宋体"/>
                <w:strike w:val="0"/>
                <w:dstrike w:val="0"/>
                <w:color w:val="auto"/>
                <w:sz w:val="21"/>
                <w:szCs w:val="21"/>
                <w:highlight w:val="none"/>
                <w:lang w:val="en-US" w:eastAsia="zh-CN"/>
              </w:rPr>
              <w:t>202</w:t>
            </w:r>
            <w:r>
              <w:rPr>
                <w:rFonts w:hint="eastAsia" w:ascii="宋体" w:hAnsi="宋体" w:cs="宋体"/>
                <w:strike w:val="0"/>
                <w:dstrike w:val="0"/>
                <w:color w:val="auto"/>
                <w:sz w:val="21"/>
                <w:szCs w:val="21"/>
                <w:highlight w:val="none"/>
                <w:lang w:val="en-US" w:eastAsia="zh-CN"/>
              </w:rPr>
              <w:t>3</w:t>
            </w:r>
            <w:r>
              <w:rPr>
                <w:rFonts w:hint="eastAsia" w:ascii="宋体" w:hAnsi="宋体" w:eastAsia="宋体" w:cs="宋体"/>
                <w:strike w:val="0"/>
                <w:dstrike w:val="0"/>
                <w:color w:val="auto"/>
                <w:sz w:val="21"/>
                <w:szCs w:val="21"/>
                <w:highlight w:val="none"/>
              </w:rPr>
              <w:t>年</w:t>
            </w:r>
            <w:r>
              <w:rPr>
                <w:rFonts w:hint="eastAsia" w:ascii="宋体" w:hAnsi="宋体" w:cs="宋体"/>
                <w:strike w:val="0"/>
                <w:dstrike w:val="0"/>
                <w:color w:val="auto"/>
                <w:sz w:val="21"/>
                <w:szCs w:val="21"/>
                <w:highlight w:val="none"/>
                <w:lang w:val="en-US" w:eastAsia="zh-CN"/>
              </w:rPr>
              <w:t>6</w:t>
            </w:r>
            <w:r>
              <w:rPr>
                <w:rFonts w:hint="eastAsia" w:ascii="宋体" w:hAnsi="宋体" w:eastAsia="宋体" w:cs="宋体"/>
                <w:strike w:val="0"/>
                <w:dstrike w:val="0"/>
                <w:color w:val="auto"/>
                <w:sz w:val="21"/>
                <w:szCs w:val="21"/>
                <w:highlight w:val="none"/>
              </w:rPr>
              <w:t>月至</w:t>
            </w:r>
            <w:r>
              <w:rPr>
                <w:rFonts w:hint="eastAsia" w:ascii="宋体" w:hAnsi="宋体" w:cs="宋体"/>
                <w:strike w:val="0"/>
                <w:dstrike w:val="0"/>
                <w:color w:val="auto"/>
                <w:sz w:val="21"/>
                <w:szCs w:val="21"/>
                <w:highlight w:val="none"/>
                <w:lang w:val="en-US" w:eastAsia="zh-CN"/>
              </w:rPr>
              <w:t>本项目开标前</w:t>
            </w:r>
            <w:r>
              <w:rPr>
                <w:rFonts w:hint="eastAsia" w:ascii="宋体" w:hAnsi="宋体" w:eastAsia="宋体" w:cs="宋体"/>
                <w:strike w:val="0"/>
                <w:dstrike w:val="0"/>
                <w:color w:val="auto"/>
                <w:sz w:val="21"/>
                <w:szCs w:val="21"/>
                <w:highlight w:val="none"/>
              </w:rPr>
              <w:t>）</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类似项目</w:t>
            </w:r>
            <w:r>
              <w:rPr>
                <w:rFonts w:hint="eastAsia" w:ascii="宋体" w:hAnsi="宋体" w:eastAsia="宋体" w:cs="宋体"/>
                <w:color w:val="auto"/>
                <w:sz w:val="21"/>
                <w:szCs w:val="21"/>
                <w:highlight w:val="none"/>
              </w:rPr>
              <w:t>业绩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每提供一个</w:t>
            </w:r>
            <w:r>
              <w:rPr>
                <w:rFonts w:hint="eastAsia" w:ascii="宋体" w:hAnsi="宋体" w:eastAsia="宋体" w:cs="宋体"/>
                <w:color w:val="auto"/>
                <w:sz w:val="21"/>
                <w:szCs w:val="21"/>
              </w:rPr>
              <w:t>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分，最高不超过</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（以加盖公章的</w:t>
            </w:r>
            <w:r>
              <w:rPr>
                <w:rFonts w:hint="eastAsia" w:ascii="宋体" w:hAnsi="宋体" w:eastAsia="宋体" w:cs="宋体"/>
                <w:color w:val="auto"/>
                <w:sz w:val="21"/>
                <w:szCs w:val="21"/>
                <w:lang w:eastAsia="zh-CN"/>
              </w:rPr>
              <w:t>中标（</w:t>
            </w:r>
            <w:r>
              <w:rPr>
                <w:rFonts w:hint="eastAsia" w:ascii="宋体" w:hAnsi="宋体" w:eastAsia="宋体" w:cs="宋体"/>
                <w:color w:val="auto"/>
                <w:sz w:val="21"/>
                <w:szCs w:val="21"/>
              </w:rPr>
              <w:t>成交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通知书</w:t>
            </w:r>
            <w:r>
              <w:rPr>
                <w:rFonts w:hint="eastAsia" w:ascii="宋体" w:hAnsi="宋体" w:cs="宋体"/>
                <w:color w:val="auto"/>
                <w:sz w:val="21"/>
                <w:szCs w:val="21"/>
                <w:lang w:val="en-US" w:eastAsia="zh-CN"/>
              </w:rPr>
              <w:t>和</w:t>
            </w:r>
            <w:r>
              <w:rPr>
                <w:rFonts w:hint="eastAsia" w:ascii="宋体" w:hAnsi="宋体" w:eastAsia="宋体" w:cs="宋体"/>
                <w:color w:val="auto"/>
                <w:sz w:val="21"/>
                <w:szCs w:val="21"/>
                <w:lang w:eastAsia="zh-CN"/>
              </w:rPr>
              <w:t>施工</w:t>
            </w:r>
            <w:r>
              <w:rPr>
                <w:rFonts w:hint="eastAsia" w:ascii="宋体" w:hAnsi="宋体" w:eastAsia="宋体" w:cs="宋体"/>
                <w:color w:val="auto"/>
                <w:sz w:val="21"/>
                <w:szCs w:val="21"/>
              </w:rPr>
              <w:t>合同复印件</w:t>
            </w:r>
            <w:r>
              <w:rPr>
                <w:rFonts w:hint="eastAsia" w:ascii="宋体" w:hAnsi="宋体" w:eastAsia="宋体" w:cs="宋体"/>
                <w:color w:val="auto"/>
                <w:sz w:val="21"/>
                <w:szCs w:val="21"/>
                <w:lang w:val="en-US" w:eastAsia="zh-CN"/>
              </w:rPr>
              <w:t>为准</w:t>
            </w:r>
            <w:r>
              <w:rPr>
                <w:rFonts w:hint="eastAsia" w:ascii="宋体" w:hAnsi="宋体" w:eastAsia="宋体" w:cs="宋体"/>
                <w:color w:val="auto"/>
                <w:sz w:val="21"/>
                <w:szCs w:val="21"/>
                <w:lang w:eastAsia="zh-CN"/>
              </w:rPr>
              <w:t>）</w:t>
            </w:r>
            <w:r>
              <w:rPr>
                <w:rFonts w:hint="eastAsia" w:ascii="宋体" w:hAnsi="宋体" w:eastAsia="宋体" w:cs="宋体"/>
                <w:b w:val="0"/>
                <w:bCs w:val="0"/>
                <w:color w:val="auto"/>
                <w:sz w:val="21"/>
                <w:szCs w:val="21"/>
                <w:lang w:eastAsia="zh-CN"/>
              </w:rPr>
              <w:t>。</w:t>
            </w:r>
          </w:p>
        </w:tc>
        <w:tc>
          <w:tcPr>
            <w:tcW w:w="1030" w:type="dxa"/>
            <w:noWrap w:val="0"/>
            <w:vAlign w:val="center"/>
          </w:tcPr>
          <w:p w14:paraId="3937B7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分</w:t>
            </w:r>
          </w:p>
        </w:tc>
      </w:tr>
      <w:tr w14:paraId="6EB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9" w:hRule="atLeast"/>
          <w:jc w:val="center"/>
        </w:trPr>
        <w:tc>
          <w:tcPr>
            <w:tcW w:w="735" w:type="dxa"/>
            <w:noWrap w:val="0"/>
            <w:vAlign w:val="center"/>
          </w:tcPr>
          <w:p w14:paraId="7F11C8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p>
        </w:tc>
        <w:tc>
          <w:tcPr>
            <w:tcW w:w="1535" w:type="dxa"/>
            <w:noWrap w:val="0"/>
            <w:vAlign w:val="center"/>
          </w:tcPr>
          <w:p w14:paraId="332F96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服务承诺</w:t>
            </w:r>
          </w:p>
          <w:p w14:paraId="767954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p>
        </w:tc>
        <w:tc>
          <w:tcPr>
            <w:tcW w:w="6235" w:type="dxa"/>
            <w:noWrap w:val="0"/>
            <w:vAlign w:val="center"/>
          </w:tcPr>
          <w:p w14:paraId="6D205E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有详细的针对本项目工程质保期内的售后服务承诺及说明，工程竣工验收合格后使用过程中因质量问题而产生的补救措施，应急预案、响应时间及措施。</w:t>
            </w:r>
          </w:p>
          <w:p w14:paraId="7781AC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承诺及配套服务措施完整详尽、可操作性强计</w:t>
            </w:r>
            <w:r>
              <w:rPr>
                <w:rFonts w:hint="eastAsia" w:ascii="宋体" w:hAnsi="宋体" w:cs="宋体"/>
                <w:color w:val="auto"/>
                <w:sz w:val="21"/>
                <w:szCs w:val="21"/>
                <w:lang w:val="en-US" w:eastAsia="zh-CN"/>
              </w:rPr>
              <w:t>2.6</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w:t>
            </w:r>
          </w:p>
          <w:p w14:paraId="16632E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承诺及配套服务措施基本完整、基本合理计</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2.5</w:t>
            </w:r>
            <w:r>
              <w:rPr>
                <w:rFonts w:hint="eastAsia" w:ascii="宋体" w:hAnsi="宋体" w:eastAsia="宋体" w:cs="宋体"/>
                <w:color w:val="auto"/>
                <w:sz w:val="21"/>
                <w:szCs w:val="21"/>
                <w:lang w:val="en-US" w:eastAsia="zh-CN"/>
              </w:rPr>
              <w:t>分；</w:t>
            </w:r>
          </w:p>
          <w:p w14:paraId="2C60B6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承诺及配套服务措施存在缺陷和不足计0-</w:t>
            </w: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w:t>
            </w:r>
          </w:p>
        </w:tc>
        <w:tc>
          <w:tcPr>
            <w:tcW w:w="1030" w:type="dxa"/>
            <w:noWrap w:val="0"/>
            <w:vAlign w:val="center"/>
          </w:tcPr>
          <w:p w14:paraId="0A89AC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w:t>
            </w:r>
          </w:p>
        </w:tc>
      </w:tr>
    </w:tbl>
    <w:p w14:paraId="129A727C">
      <w:pPr>
        <w:autoSpaceDE w:val="0"/>
        <w:autoSpaceDN w:val="0"/>
        <w:adjustRightInd w:val="0"/>
        <w:snapToGrid w:val="0"/>
        <w:spacing w:line="480" w:lineRule="exact"/>
        <w:ind w:firstLine="482" w:firstLineChars="200"/>
        <w:rPr>
          <w:rFonts w:hint="eastAsia" w:ascii="宋体" w:hAnsi="宋体" w:eastAsia="宋体" w:cs="宋体"/>
          <w:b/>
          <w:color w:val="auto"/>
          <w:sz w:val="24"/>
          <w:szCs w:val="24"/>
          <w:lang w:val="zh-CN"/>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 xml:space="preserve">.4 </w:t>
      </w:r>
      <w:r>
        <w:rPr>
          <w:rFonts w:hint="eastAsia" w:ascii="宋体" w:hAnsi="宋体" w:eastAsia="宋体" w:cs="宋体"/>
          <w:b/>
          <w:color w:val="auto"/>
          <w:sz w:val="24"/>
          <w:szCs w:val="24"/>
          <w:lang w:val="zh-CN"/>
        </w:rPr>
        <w:t>本项目落实政府采购政策</w:t>
      </w:r>
    </w:p>
    <w:p w14:paraId="430E227C">
      <w:pPr>
        <w:autoSpaceDE w:val="0"/>
        <w:autoSpaceDN w:val="0"/>
        <w:adjustRightInd w:val="0"/>
        <w:snapToGrid w:val="0"/>
        <w:spacing w:line="480" w:lineRule="exact"/>
        <w:ind w:firstLine="482" w:firstLineChars="200"/>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2</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.4.</w:t>
      </w:r>
      <w:r>
        <w:rPr>
          <w:rFonts w:hint="eastAsia" w:ascii="宋体" w:hAnsi="宋体" w:eastAsia="宋体" w:cs="宋体"/>
          <w:b/>
          <w:color w:val="auto"/>
          <w:sz w:val="24"/>
          <w:szCs w:val="24"/>
          <w:lang w:val="zh-CN"/>
        </w:rPr>
        <w:t>1</w:t>
      </w:r>
      <w:r>
        <w:rPr>
          <w:rFonts w:hint="eastAsia" w:ascii="宋体" w:hAnsi="宋体" w:eastAsia="宋体" w:cs="宋体"/>
          <w:b/>
          <w:color w:val="auto"/>
          <w:sz w:val="24"/>
          <w:szCs w:val="24"/>
        </w:rPr>
        <w:t xml:space="preserve"> </w:t>
      </w:r>
      <w:r>
        <w:rPr>
          <w:rFonts w:hint="eastAsia" w:ascii="宋体" w:hAnsi="宋体" w:eastAsia="宋体" w:cs="宋体"/>
          <w:b/>
          <w:color w:val="auto"/>
          <w:sz w:val="24"/>
          <w:szCs w:val="24"/>
          <w:lang w:val="zh-CN"/>
        </w:rPr>
        <w:t>投标企业政府采购政策</w:t>
      </w:r>
    </w:p>
    <w:p w14:paraId="0EE91D3F">
      <w:pPr>
        <w:adjustRightInd w:val="0"/>
        <w:spacing w:line="460" w:lineRule="exact"/>
        <w:ind w:firstLine="482" w:firstLineChars="200"/>
        <w:textAlignment w:val="baseline"/>
        <w:rPr>
          <w:rFonts w:hint="eastAsia" w:ascii="宋体" w:hAnsi="宋体" w:eastAsia="宋体" w:cs="宋体"/>
          <w:b/>
          <w:bCs/>
          <w:color w:val="auto"/>
          <w:spacing w:val="0"/>
          <w:w w:val="100"/>
          <w:kern w:val="0"/>
          <w:sz w:val="24"/>
          <w:lang w:val="zh-CN"/>
        </w:rPr>
      </w:pPr>
      <w:r>
        <w:rPr>
          <w:rFonts w:hint="eastAsia" w:ascii="宋体" w:hAnsi="宋体" w:eastAsia="宋体" w:cs="宋体"/>
          <w:b/>
          <w:bCs/>
          <w:color w:val="auto"/>
          <w:spacing w:val="0"/>
          <w:w w:val="100"/>
          <w:kern w:val="0"/>
          <w:sz w:val="24"/>
        </w:rPr>
        <w:t>（一）中小</w:t>
      </w:r>
      <w:r>
        <w:rPr>
          <w:rFonts w:hint="eastAsia" w:ascii="宋体" w:hAnsi="宋体" w:eastAsia="宋体" w:cs="宋体"/>
          <w:b/>
          <w:bCs/>
          <w:color w:val="auto"/>
          <w:spacing w:val="0"/>
          <w:w w:val="100"/>
          <w:kern w:val="0"/>
          <w:sz w:val="24"/>
          <w:lang w:val="zh-CN"/>
        </w:rPr>
        <w:t>企业</w:t>
      </w:r>
      <w:r>
        <w:rPr>
          <w:rFonts w:hint="eastAsia" w:ascii="宋体" w:hAnsi="宋体" w:eastAsia="宋体" w:cs="宋体"/>
          <w:b/>
          <w:bCs/>
          <w:color w:val="auto"/>
          <w:spacing w:val="0"/>
          <w:w w:val="100"/>
          <w:sz w:val="24"/>
        </w:rPr>
        <w:t>落实政府采购政策</w:t>
      </w:r>
    </w:p>
    <w:p w14:paraId="77D7E9F7">
      <w:pPr>
        <w:adjustRightInd w:val="0"/>
        <w:spacing w:line="460" w:lineRule="exact"/>
        <w:ind w:firstLine="480" w:firstLineChars="200"/>
        <w:textAlignment w:val="baseline"/>
        <w:rPr>
          <w:rFonts w:hint="eastAsia" w:ascii="宋体" w:hAnsi="宋体" w:eastAsia="宋体" w:cs="宋体"/>
          <w:color w:val="auto"/>
          <w:spacing w:val="0"/>
          <w:w w:val="100"/>
          <w:sz w:val="24"/>
          <w:shd w:val="clear" w:color="auto" w:fill="FFFFFF"/>
        </w:rPr>
      </w:pPr>
      <w:r>
        <w:rPr>
          <w:rFonts w:hint="eastAsia" w:ascii="宋体" w:hAnsi="宋体" w:eastAsia="宋体" w:cs="宋体"/>
          <w:color w:val="auto"/>
          <w:spacing w:val="0"/>
          <w:w w:val="100"/>
          <w:kern w:val="0"/>
          <w:sz w:val="24"/>
        </w:rPr>
        <w:t>（1）根据</w:t>
      </w:r>
      <w:r>
        <w:rPr>
          <w:rFonts w:hint="eastAsia" w:ascii="宋体" w:hAnsi="宋体" w:eastAsia="宋体" w:cs="宋体"/>
          <w:color w:val="auto"/>
          <w:spacing w:val="0"/>
          <w:w w:val="100"/>
          <w:sz w:val="24"/>
          <w:shd w:val="clear" w:color="auto" w:fill="FFFFFF"/>
        </w:rPr>
        <w:t>《政府采购促进中小企业发展管理办法》（财库〔2020〕46号）</w:t>
      </w:r>
      <w:r>
        <w:rPr>
          <w:rFonts w:hint="eastAsia" w:ascii="宋体" w:hAnsi="宋体" w:eastAsia="宋体" w:cs="宋体"/>
          <w:color w:val="auto"/>
          <w:spacing w:val="0"/>
          <w:w w:val="100"/>
          <w:kern w:val="0"/>
          <w:sz w:val="24"/>
        </w:rPr>
        <w:t>的规定，</w:t>
      </w:r>
      <w:r>
        <w:rPr>
          <w:rFonts w:hint="eastAsia" w:ascii="宋体" w:hAnsi="宋体" w:eastAsia="宋体" w:cs="宋体"/>
          <w:color w:val="auto"/>
          <w:spacing w:val="0"/>
          <w:w w:val="100"/>
          <w:sz w:val="24"/>
          <w:shd w:val="clear" w:color="auto" w:fill="FFFFFF"/>
        </w:rPr>
        <w:t>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FB0A244">
      <w:pPr>
        <w:adjustRightInd w:val="0"/>
        <w:spacing w:line="460" w:lineRule="exact"/>
        <w:ind w:firstLine="480" w:firstLineChars="200"/>
        <w:textAlignment w:val="baseline"/>
        <w:rPr>
          <w:rFonts w:hint="eastAsia" w:ascii="宋体" w:hAnsi="宋体" w:eastAsia="宋体" w:cs="宋体"/>
          <w:color w:val="auto"/>
          <w:spacing w:val="0"/>
          <w:w w:val="100"/>
          <w:kern w:val="0"/>
          <w:sz w:val="24"/>
        </w:rPr>
      </w:pPr>
      <w:r>
        <w:rPr>
          <w:rFonts w:hint="eastAsia" w:ascii="宋体" w:hAnsi="宋体" w:eastAsia="宋体" w:cs="宋体"/>
          <w:color w:val="auto"/>
          <w:spacing w:val="0"/>
          <w:w w:val="100"/>
          <w:kern w:val="0"/>
          <w:sz w:val="24"/>
        </w:rPr>
        <w:t>（2）在政府采购活动中，供应商提供的货物、工程或者服务符合下列情形的，享受本办法规定的中小企业扶持政策：</w:t>
      </w:r>
    </w:p>
    <w:p w14:paraId="16955CCB">
      <w:pPr>
        <w:adjustRightInd w:val="0"/>
        <w:spacing w:line="460" w:lineRule="exact"/>
        <w:ind w:firstLine="480" w:firstLineChars="200"/>
        <w:textAlignment w:val="baseline"/>
        <w:rPr>
          <w:rFonts w:hint="eastAsia" w:ascii="宋体" w:hAnsi="宋体" w:eastAsia="宋体" w:cs="宋体"/>
          <w:color w:val="auto"/>
          <w:spacing w:val="0"/>
          <w:w w:val="100"/>
          <w:kern w:val="0"/>
          <w:sz w:val="24"/>
        </w:rPr>
      </w:pPr>
      <w:r>
        <w:rPr>
          <w:rFonts w:hint="eastAsia" w:ascii="宋体" w:hAnsi="宋体" w:eastAsia="宋体" w:cs="宋体"/>
          <w:color w:val="auto"/>
          <w:spacing w:val="0"/>
          <w:w w:val="100"/>
          <w:kern w:val="0"/>
          <w:sz w:val="24"/>
        </w:rPr>
        <w:t>（一）在货物采购项目中，货物由中小企业制造，即货物由中小企业生产且使用该中小企业商号或者注册商标；</w:t>
      </w:r>
    </w:p>
    <w:p w14:paraId="08689A8C">
      <w:pPr>
        <w:adjustRightInd w:val="0"/>
        <w:spacing w:line="460" w:lineRule="exact"/>
        <w:ind w:firstLine="480" w:firstLineChars="200"/>
        <w:textAlignment w:val="baseline"/>
        <w:rPr>
          <w:rFonts w:hint="eastAsia" w:ascii="宋体" w:hAnsi="宋体" w:eastAsia="宋体" w:cs="宋体"/>
          <w:color w:val="auto"/>
          <w:spacing w:val="0"/>
          <w:w w:val="100"/>
          <w:kern w:val="0"/>
          <w:sz w:val="24"/>
        </w:rPr>
      </w:pPr>
      <w:r>
        <w:rPr>
          <w:rFonts w:hint="eastAsia" w:ascii="宋体" w:hAnsi="宋体" w:eastAsia="宋体" w:cs="宋体"/>
          <w:color w:val="auto"/>
          <w:spacing w:val="0"/>
          <w:w w:val="100"/>
          <w:kern w:val="0"/>
          <w:sz w:val="24"/>
        </w:rPr>
        <w:t>（二）在工程采购项目中，工程由中小企业承建，即工程施工单位为中小企业；</w:t>
      </w:r>
    </w:p>
    <w:p w14:paraId="2373CB6E">
      <w:pPr>
        <w:adjustRightInd w:val="0"/>
        <w:spacing w:line="460" w:lineRule="exact"/>
        <w:ind w:firstLine="480" w:firstLineChars="200"/>
        <w:textAlignment w:val="baseline"/>
        <w:rPr>
          <w:rFonts w:hint="eastAsia" w:ascii="宋体" w:hAnsi="宋体" w:eastAsia="宋体" w:cs="宋体"/>
          <w:color w:val="auto"/>
          <w:spacing w:val="0"/>
          <w:w w:val="100"/>
          <w:kern w:val="0"/>
          <w:sz w:val="24"/>
        </w:rPr>
      </w:pPr>
      <w:r>
        <w:rPr>
          <w:rFonts w:hint="eastAsia" w:ascii="宋体" w:hAnsi="宋体" w:eastAsia="宋体" w:cs="宋体"/>
          <w:color w:val="auto"/>
          <w:spacing w:val="0"/>
          <w:w w:val="100"/>
          <w:kern w:val="0"/>
          <w:sz w:val="24"/>
        </w:rPr>
        <w:t>（三）在服务采购项目中，服务由中小企业承接，即提供服务的人员为中小企业依照《中华人民共和国劳动合同法》订立劳动合同的从业人员。</w:t>
      </w:r>
    </w:p>
    <w:p w14:paraId="60836EF4">
      <w:pPr>
        <w:adjustRightInd w:val="0"/>
        <w:spacing w:line="460" w:lineRule="exact"/>
        <w:ind w:firstLine="480" w:firstLineChars="200"/>
        <w:textAlignment w:val="baseline"/>
        <w:rPr>
          <w:rFonts w:hint="eastAsia" w:ascii="宋体" w:hAnsi="宋体" w:eastAsia="宋体" w:cs="宋体"/>
          <w:color w:val="auto"/>
          <w:spacing w:val="0"/>
          <w:w w:val="100"/>
          <w:kern w:val="0"/>
          <w:sz w:val="24"/>
        </w:rPr>
      </w:pPr>
      <w:r>
        <w:rPr>
          <w:rFonts w:hint="eastAsia" w:ascii="宋体" w:hAnsi="宋体" w:eastAsia="宋体" w:cs="宋体"/>
          <w:color w:val="auto"/>
          <w:spacing w:val="0"/>
          <w:w w:val="100"/>
          <w:kern w:val="0"/>
          <w:sz w:val="24"/>
        </w:rPr>
        <w:t>（3）在货物采购项目中，供应商提供的货物既有中小企业制造货物，也有大型企业制造货物的，不享受本办法规定的中小企业扶持政策。</w:t>
      </w:r>
    </w:p>
    <w:p w14:paraId="1C2D3CFD">
      <w:pPr>
        <w:adjustRightInd w:val="0"/>
        <w:spacing w:line="460" w:lineRule="exact"/>
        <w:ind w:firstLine="480" w:firstLineChars="200"/>
        <w:textAlignment w:val="baseline"/>
        <w:rPr>
          <w:rFonts w:hint="eastAsia" w:ascii="宋体" w:hAnsi="宋体" w:eastAsia="宋体" w:cs="宋体"/>
          <w:color w:val="auto"/>
          <w:spacing w:val="0"/>
          <w:w w:val="100"/>
          <w:kern w:val="0"/>
          <w:sz w:val="24"/>
        </w:rPr>
      </w:pPr>
      <w:r>
        <w:rPr>
          <w:rFonts w:hint="eastAsia" w:ascii="宋体" w:hAnsi="宋体" w:eastAsia="宋体" w:cs="宋体"/>
          <w:color w:val="auto"/>
          <w:spacing w:val="0"/>
          <w:w w:val="100"/>
          <w:kern w:val="0"/>
          <w:sz w:val="24"/>
        </w:rPr>
        <w:t>（4）以联合体形式参加政府采购活动，联合体各方均为中小企业的，联合体视同中小企业。其中，联合体各方均为小微企业的，联合体视同小微企业。</w:t>
      </w:r>
    </w:p>
    <w:p w14:paraId="544B51DD">
      <w:pPr>
        <w:adjustRightInd w:val="0"/>
        <w:spacing w:line="460" w:lineRule="exact"/>
        <w:ind w:firstLine="480" w:firstLineChars="200"/>
        <w:textAlignment w:val="baseline"/>
        <w:rPr>
          <w:rFonts w:hint="eastAsia" w:ascii="宋体" w:hAnsi="宋体" w:eastAsia="宋体" w:cs="宋体"/>
          <w:color w:val="auto"/>
          <w:spacing w:val="0"/>
          <w:w w:val="100"/>
          <w:sz w:val="24"/>
        </w:rPr>
      </w:pPr>
      <w:r>
        <w:rPr>
          <w:rFonts w:hint="eastAsia" w:ascii="宋体" w:hAnsi="宋体" w:eastAsia="宋体" w:cs="宋体"/>
          <w:color w:val="auto"/>
          <w:spacing w:val="0"/>
          <w:w w:val="100"/>
          <w:kern w:val="0"/>
          <w:sz w:val="24"/>
        </w:rPr>
        <w:t>（5）中小企业划分标准参照《关于印发中小企业划型标准规定的通知》（工信部联企业〔2011〕300号）执行，本项目所属行业为</w:t>
      </w:r>
      <w:r>
        <w:rPr>
          <w:rFonts w:hint="eastAsia" w:ascii="宋体" w:hAnsi="宋体" w:eastAsia="宋体" w:cs="宋体"/>
          <w:color w:val="auto"/>
          <w:spacing w:val="0"/>
          <w:w w:val="100"/>
          <w:kern w:val="0"/>
          <w:sz w:val="24"/>
          <w:lang w:val="en-US" w:eastAsia="zh-CN"/>
        </w:rPr>
        <w:t>建筑业</w:t>
      </w:r>
      <w:r>
        <w:rPr>
          <w:rFonts w:hint="eastAsia" w:ascii="宋体" w:hAnsi="宋体" w:eastAsia="宋体" w:cs="宋体"/>
          <w:color w:val="auto"/>
          <w:spacing w:val="0"/>
          <w:w w:val="100"/>
          <w:kern w:val="0"/>
          <w:sz w:val="24"/>
        </w:rPr>
        <w:t>（此项所属行业仅供中小企业政策扶持认定时使用）。</w:t>
      </w:r>
    </w:p>
    <w:p w14:paraId="1378E796">
      <w:pPr>
        <w:autoSpaceDE w:val="0"/>
        <w:autoSpaceDN w:val="0"/>
        <w:adjustRightInd w:val="0"/>
        <w:snapToGrid w:val="0"/>
        <w:spacing w:line="460" w:lineRule="exact"/>
        <w:ind w:firstLine="482" w:firstLineChars="200"/>
        <w:textAlignment w:val="baseline"/>
        <w:rPr>
          <w:rFonts w:hint="eastAsia" w:ascii="宋体" w:hAnsi="宋体" w:eastAsia="宋体" w:cs="宋体"/>
          <w:b/>
          <w:bCs/>
          <w:color w:val="auto"/>
          <w:spacing w:val="0"/>
          <w:w w:val="100"/>
          <w:kern w:val="0"/>
          <w:sz w:val="24"/>
          <w:lang w:eastAsia="zh-CN"/>
        </w:rPr>
      </w:pPr>
      <w:r>
        <w:rPr>
          <w:rFonts w:hint="eastAsia" w:ascii="宋体" w:hAnsi="宋体" w:eastAsia="宋体" w:cs="宋体"/>
          <w:b/>
          <w:bCs/>
          <w:color w:val="auto"/>
          <w:spacing w:val="0"/>
          <w:w w:val="100"/>
          <w:kern w:val="0"/>
          <w:sz w:val="24"/>
        </w:rPr>
        <w:t>（6）本项目为专门面向</w:t>
      </w:r>
      <w:r>
        <w:rPr>
          <w:rFonts w:hint="eastAsia" w:ascii="宋体" w:hAnsi="宋体" w:cs="宋体"/>
          <w:b/>
          <w:bCs/>
          <w:color w:val="auto"/>
          <w:spacing w:val="0"/>
          <w:w w:val="100"/>
          <w:kern w:val="0"/>
          <w:sz w:val="24"/>
          <w:lang w:val="en-US" w:eastAsia="zh-CN"/>
        </w:rPr>
        <w:t>中小</w:t>
      </w:r>
      <w:r>
        <w:rPr>
          <w:rFonts w:hint="eastAsia" w:ascii="宋体" w:hAnsi="宋体" w:eastAsia="宋体" w:cs="宋体"/>
          <w:b/>
          <w:bCs/>
          <w:color w:val="auto"/>
          <w:spacing w:val="0"/>
          <w:w w:val="100"/>
          <w:kern w:val="0"/>
          <w:sz w:val="24"/>
        </w:rPr>
        <w:t>企业采购项目，</w:t>
      </w:r>
      <w:r>
        <w:rPr>
          <w:rFonts w:hint="eastAsia" w:ascii="宋体" w:hAnsi="宋体" w:cs="宋体"/>
          <w:b/>
          <w:bCs/>
          <w:color w:val="auto"/>
          <w:spacing w:val="0"/>
          <w:w w:val="100"/>
          <w:kern w:val="0"/>
          <w:sz w:val="24"/>
          <w:lang w:val="en-US" w:eastAsia="zh-CN"/>
        </w:rPr>
        <w:t>中小</w:t>
      </w:r>
      <w:r>
        <w:rPr>
          <w:rFonts w:hint="eastAsia" w:ascii="宋体" w:hAnsi="宋体" w:eastAsia="宋体" w:cs="宋体"/>
          <w:b/>
          <w:bCs/>
          <w:color w:val="auto"/>
          <w:spacing w:val="0"/>
          <w:w w:val="100"/>
          <w:kern w:val="0"/>
          <w:sz w:val="24"/>
        </w:rPr>
        <w:t>企业参加政府采购活动</w:t>
      </w:r>
      <w:r>
        <w:rPr>
          <w:rFonts w:hint="eastAsia" w:ascii="宋体" w:hAnsi="宋体" w:cs="宋体"/>
          <w:b/>
          <w:bCs/>
          <w:color w:val="auto"/>
          <w:spacing w:val="0"/>
          <w:w w:val="100"/>
          <w:kern w:val="0"/>
          <w:sz w:val="24"/>
          <w:lang w:eastAsia="zh-CN"/>
        </w:rPr>
        <w:t>，</w:t>
      </w:r>
      <w:r>
        <w:rPr>
          <w:rFonts w:hint="eastAsia" w:ascii="宋体" w:hAnsi="宋体" w:eastAsia="宋体" w:cs="宋体"/>
          <w:b/>
          <w:bCs/>
          <w:color w:val="auto"/>
          <w:spacing w:val="0"/>
          <w:w w:val="100"/>
          <w:kern w:val="0"/>
          <w:sz w:val="24"/>
        </w:rPr>
        <w:t>应</w:t>
      </w:r>
      <w:r>
        <w:rPr>
          <w:rFonts w:hint="eastAsia" w:ascii="宋体" w:hAnsi="宋体" w:cs="宋体"/>
          <w:b/>
          <w:bCs/>
          <w:color w:val="auto"/>
          <w:spacing w:val="0"/>
          <w:w w:val="100"/>
          <w:kern w:val="0"/>
          <w:sz w:val="24"/>
          <w:lang w:val="en-US" w:eastAsia="zh-CN"/>
        </w:rPr>
        <w:t>当</w:t>
      </w:r>
      <w:r>
        <w:rPr>
          <w:rFonts w:hint="eastAsia" w:ascii="宋体" w:hAnsi="宋体" w:eastAsia="宋体" w:cs="宋体"/>
          <w:b/>
          <w:bCs/>
          <w:color w:val="auto"/>
          <w:spacing w:val="0"/>
          <w:w w:val="100"/>
          <w:kern w:val="0"/>
          <w:sz w:val="24"/>
        </w:rPr>
        <w:t>出具</w:t>
      </w:r>
      <w:r>
        <w:rPr>
          <w:rFonts w:hint="eastAsia" w:ascii="宋体" w:hAnsi="宋体" w:eastAsia="宋体" w:cs="宋体"/>
          <w:b/>
          <w:bCs/>
          <w:color w:val="auto"/>
          <w:spacing w:val="0"/>
          <w:w w:val="100"/>
          <w:sz w:val="24"/>
          <w:shd w:val="clear" w:color="auto" w:fill="FFFFFF"/>
        </w:rPr>
        <w:t>《政府采购促进中小企业发展管理办法》（财库〔2020〕46号）</w:t>
      </w:r>
      <w:r>
        <w:rPr>
          <w:rFonts w:hint="eastAsia" w:ascii="宋体" w:hAnsi="宋体" w:eastAsia="宋体" w:cs="宋体"/>
          <w:b/>
          <w:bCs/>
          <w:color w:val="auto"/>
          <w:spacing w:val="0"/>
          <w:w w:val="100"/>
          <w:kern w:val="0"/>
          <w:sz w:val="24"/>
        </w:rPr>
        <w:t>规定的《中小企业声明函》</w:t>
      </w:r>
      <w:r>
        <w:rPr>
          <w:rFonts w:hint="eastAsia" w:ascii="宋体" w:hAnsi="宋体" w:eastAsia="宋体" w:cs="宋体"/>
          <w:b/>
          <w:bCs/>
          <w:color w:val="auto"/>
          <w:spacing w:val="0"/>
          <w:w w:val="100"/>
          <w:kern w:val="0"/>
          <w:sz w:val="24"/>
          <w:lang w:eastAsia="zh-CN"/>
        </w:rPr>
        <w:t>（</w:t>
      </w:r>
      <w:r>
        <w:rPr>
          <w:rFonts w:hint="eastAsia" w:ascii="宋体" w:hAnsi="宋体" w:eastAsia="宋体" w:cs="宋体"/>
          <w:b/>
          <w:bCs/>
          <w:color w:val="auto"/>
          <w:spacing w:val="0"/>
          <w:w w:val="100"/>
          <w:kern w:val="0"/>
          <w:sz w:val="24"/>
          <w:lang w:val="en-US" w:eastAsia="zh-CN"/>
        </w:rPr>
        <w:t>格式见附件1</w:t>
      </w:r>
      <w:r>
        <w:rPr>
          <w:rFonts w:hint="eastAsia" w:ascii="宋体" w:hAnsi="宋体" w:eastAsia="宋体" w:cs="宋体"/>
          <w:b/>
          <w:bCs/>
          <w:color w:val="auto"/>
          <w:spacing w:val="0"/>
          <w:w w:val="100"/>
          <w:kern w:val="0"/>
          <w:sz w:val="24"/>
          <w:lang w:eastAsia="zh-CN"/>
        </w:rPr>
        <w:t>）</w:t>
      </w:r>
      <w:r>
        <w:rPr>
          <w:rFonts w:hint="eastAsia" w:ascii="宋体" w:hAnsi="宋体" w:cs="宋体"/>
          <w:b/>
          <w:bCs/>
          <w:color w:val="auto"/>
          <w:spacing w:val="0"/>
          <w:w w:val="100"/>
          <w:kern w:val="0"/>
          <w:sz w:val="24"/>
          <w:lang w:eastAsia="zh-CN"/>
        </w:rPr>
        <w:t>。</w:t>
      </w:r>
    </w:p>
    <w:p w14:paraId="0623943D">
      <w:pPr>
        <w:autoSpaceDE w:val="0"/>
        <w:autoSpaceDN w:val="0"/>
        <w:adjustRightInd w:val="0"/>
        <w:snapToGrid w:val="0"/>
        <w:spacing w:line="460" w:lineRule="exact"/>
        <w:ind w:firstLine="480" w:firstLineChars="200"/>
        <w:textAlignment w:val="baseline"/>
        <w:rPr>
          <w:rFonts w:hint="eastAsia" w:ascii="宋体" w:hAnsi="宋体" w:eastAsia="宋体" w:cs="宋体"/>
          <w:color w:val="auto"/>
          <w:spacing w:val="0"/>
          <w:w w:val="100"/>
          <w:sz w:val="24"/>
        </w:rPr>
      </w:pPr>
      <w:r>
        <w:rPr>
          <w:rFonts w:hint="eastAsia" w:ascii="宋体" w:hAnsi="宋体" w:eastAsia="宋体" w:cs="宋体"/>
          <w:color w:val="auto"/>
          <w:spacing w:val="0"/>
          <w:w w:val="100"/>
          <w:sz w:val="24"/>
        </w:rPr>
        <w:t>（二）</w:t>
      </w:r>
      <w:r>
        <w:rPr>
          <w:rFonts w:hint="eastAsia" w:ascii="宋体" w:hAnsi="宋体" w:eastAsia="宋体" w:cs="宋体"/>
          <w:color w:val="auto"/>
          <w:spacing w:val="0"/>
          <w:w w:val="100"/>
          <w:sz w:val="24"/>
          <w:lang w:val="zh-CN"/>
        </w:rPr>
        <w:t>监狱和戒毒企业</w:t>
      </w:r>
      <w:r>
        <w:rPr>
          <w:rFonts w:hint="eastAsia" w:ascii="宋体" w:hAnsi="宋体" w:eastAsia="宋体" w:cs="宋体"/>
          <w:color w:val="auto"/>
          <w:spacing w:val="0"/>
          <w:w w:val="100"/>
          <w:sz w:val="24"/>
        </w:rPr>
        <w:t>落实政府采购政策</w:t>
      </w:r>
    </w:p>
    <w:p w14:paraId="616389DD">
      <w:pPr>
        <w:autoSpaceDE w:val="0"/>
        <w:autoSpaceDN w:val="0"/>
        <w:adjustRightInd w:val="0"/>
        <w:snapToGrid w:val="0"/>
        <w:spacing w:line="460" w:lineRule="exact"/>
        <w:ind w:firstLine="480" w:firstLineChars="200"/>
        <w:textAlignment w:val="baseline"/>
        <w:rPr>
          <w:rFonts w:hint="eastAsia" w:ascii="宋体" w:hAnsi="宋体" w:eastAsia="宋体" w:cs="宋体"/>
          <w:color w:val="auto"/>
          <w:spacing w:val="0"/>
          <w:w w:val="100"/>
          <w:sz w:val="24"/>
        </w:rPr>
      </w:pPr>
      <w:r>
        <w:rPr>
          <w:rFonts w:hint="eastAsia" w:ascii="宋体" w:hAnsi="宋体" w:eastAsia="宋体" w:cs="宋体"/>
          <w:color w:val="auto"/>
          <w:spacing w:val="0"/>
          <w:w w:val="100"/>
          <w:sz w:val="24"/>
          <w:lang w:val="zh-CN"/>
        </w:rPr>
        <w:t>监狱和戒毒企业应符合《财政部</w:t>
      </w:r>
      <w:r>
        <w:rPr>
          <w:rFonts w:hint="eastAsia" w:ascii="宋体" w:hAnsi="宋体" w:eastAsia="宋体" w:cs="宋体"/>
          <w:color w:val="auto"/>
          <w:spacing w:val="0"/>
          <w:w w:val="100"/>
          <w:sz w:val="24"/>
        </w:rPr>
        <w:t>、司法部关于政府采购支持监狱企业发展有关问题的通知》--财库[2014]68号</w:t>
      </w:r>
      <w:r>
        <w:rPr>
          <w:rFonts w:hint="eastAsia" w:ascii="宋体" w:hAnsi="宋体" w:eastAsia="宋体" w:cs="宋体"/>
          <w:color w:val="auto"/>
          <w:spacing w:val="0"/>
          <w:w w:val="100"/>
          <w:sz w:val="24"/>
          <w:lang w:val="zh-CN"/>
        </w:rPr>
        <w:t>，并提供由省级以上监狱管理局、戒毒管理局(含新疆生产建设兵团)出具的属于监狱企业的证明文件。</w:t>
      </w:r>
    </w:p>
    <w:p w14:paraId="562BD7A8">
      <w:pPr>
        <w:autoSpaceDE w:val="0"/>
        <w:autoSpaceDN w:val="0"/>
        <w:adjustRightInd w:val="0"/>
        <w:snapToGrid w:val="0"/>
        <w:spacing w:line="460" w:lineRule="exact"/>
        <w:ind w:firstLine="480" w:firstLineChars="200"/>
        <w:textAlignment w:val="baseline"/>
        <w:rPr>
          <w:rFonts w:hint="eastAsia" w:ascii="宋体" w:hAnsi="宋体" w:eastAsia="宋体" w:cs="宋体"/>
          <w:color w:val="auto"/>
          <w:spacing w:val="0"/>
          <w:w w:val="100"/>
          <w:sz w:val="24"/>
        </w:rPr>
      </w:pPr>
      <w:r>
        <w:rPr>
          <w:rFonts w:hint="eastAsia" w:ascii="宋体" w:hAnsi="宋体" w:eastAsia="宋体" w:cs="宋体"/>
          <w:color w:val="auto"/>
          <w:spacing w:val="0"/>
          <w:w w:val="100"/>
          <w:sz w:val="24"/>
        </w:rPr>
        <w:t>（三）残疾人福利性单位落实政府采购政策</w:t>
      </w:r>
    </w:p>
    <w:p w14:paraId="0EEEBBF2">
      <w:pPr>
        <w:autoSpaceDE w:val="0"/>
        <w:autoSpaceDN w:val="0"/>
        <w:adjustRightInd w:val="0"/>
        <w:snapToGrid w:val="0"/>
        <w:spacing w:line="460" w:lineRule="exact"/>
        <w:ind w:firstLine="480" w:firstLineChars="200"/>
        <w:textAlignment w:val="baseline"/>
        <w:rPr>
          <w:rFonts w:hint="eastAsia" w:ascii="宋体" w:hAnsi="宋体" w:eastAsia="宋体" w:cs="宋体"/>
          <w:color w:val="auto"/>
          <w:spacing w:val="0"/>
          <w:w w:val="100"/>
          <w:sz w:val="24"/>
        </w:rPr>
      </w:pPr>
      <w:r>
        <w:rPr>
          <w:rFonts w:hint="eastAsia" w:ascii="宋体" w:hAnsi="宋体" w:eastAsia="宋体" w:cs="宋体"/>
          <w:color w:val="auto"/>
          <w:spacing w:val="0"/>
          <w:w w:val="100"/>
          <w:sz w:val="24"/>
        </w:rPr>
        <w:t>（1）残疾人福利性单位应符合《财政部 民政部 中国残疾人联合会关于促进残疾人就业政府采购政策的通知》--财库〔2017〕141号规定的条件，并提供《残疾人福利性单位声明函》</w:t>
      </w:r>
      <w:r>
        <w:rPr>
          <w:rFonts w:hint="eastAsia" w:ascii="宋体" w:hAnsi="宋体" w:eastAsia="宋体" w:cs="宋体"/>
          <w:color w:val="auto"/>
          <w:spacing w:val="0"/>
          <w:w w:val="100"/>
          <w:sz w:val="24"/>
          <w:lang w:eastAsia="zh-CN"/>
        </w:rPr>
        <w:t>（</w:t>
      </w:r>
      <w:r>
        <w:rPr>
          <w:rFonts w:hint="eastAsia" w:ascii="宋体" w:hAnsi="宋体" w:eastAsia="宋体" w:cs="宋体"/>
          <w:color w:val="auto"/>
          <w:spacing w:val="0"/>
          <w:w w:val="100"/>
          <w:sz w:val="24"/>
          <w:lang w:val="en-US" w:eastAsia="zh-CN"/>
        </w:rPr>
        <w:t>格式见附件2</w:t>
      </w:r>
      <w:r>
        <w:rPr>
          <w:rFonts w:hint="eastAsia" w:ascii="宋体" w:hAnsi="宋体" w:eastAsia="宋体" w:cs="宋体"/>
          <w:color w:val="auto"/>
          <w:spacing w:val="0"/>
          <w:w w:val="100"/>
          <w:sz w:val="24"/>
          <w:lang w:eastAsia="zh-CN"/>
        </w:rPr>
        <w:t>）</w:t>
      </w:r>
      <w:r>
        <w:rPr>
          <w:rFonts w:hint="eastAsia" w:ascii="宋体" w:hAnsi="宋体" w:eastAsia="宋体" w:cs="宋体"/>
          <w:color w:val="auto"/>
          <w:spacing w:val="0"/>
          <w:w w:val="100"/>
          <w:sz w:val="24"/>
        </w:rPr>
        <w:t>，并对声明的真实性负责。</w:t>
      </w:r>
    </w:p>
    <w:p w14:paraId="2399BBBF">
      <w:pPr>
        <w:autoSpaceDE w:val="0"/>
        <w:autoSpaceDN w:val="0"/>
        <w:adjustRightInd w:val="0"/>
        <w:snapToGrid w:val="0"/>
        <w:spacing w:line="460" w:lineRule="exact"/>
        <w:ind w:firstLine="480" w:firstLineChars="200"/>
        <w:textAlignment w:val="baseline"/>
        <w:rPr>
          <w:rFonts w:hint="eastAsia" w:ascii="宋体" w:hAnsi="宋体" w:eastAsia="宋体" w:cs="宋体"/>
          <w:color w:val="auto"/>
          <w:spacing w:val="0"/>
          <w:w w:val="100"/>
          <w:sz w:val="24"/>
        </w:rPr>
      </w:pPr>
      <w:r>
        <w:rPr>
          <w:rFonts w:hint="eastAsia" w:ascii="宋体" w:hAnsi="宋体" w:eastAsia="宋体" w:cs="宋体"/>
          <w:color w:val="auto"/>
          <w:spacing w:val="0"/>
          <w:w w:val="100"/>
          <w:sz w:val="24"/>
        </w:rPr>
        <w:t>(2)中标、成交供应商为残疾人福利性单位的，采购人或者其委托的采购代理机构应当随中标、成交结果同时公告其《残疾人福利性单位声明函》，接受社会监督。</w:t>
      </w:r>
    </w:p>
    <w:p w14:paraId="21432FF2">
      <w:pPr>
        <w:autoSpaceDE w:val="0"/>
        <w:autoSpaceDN w:val="0"/>
        <w:adjustRightInd w:val="0"/>
        <w:snapToGrid w:val="0"/>
        <w:spacing w:line="460" w:lineRule="exact"/>
        <w:ind w:firstLine="480" w:firstLineChars="200"/>
        <w:textAlignment w:val="baseline"/>
        <w:rPr>
          <w:rFonts w:hint="eastAsia" w:ascii="宋体" w:hAnsi="宋体" w:eastAsia="宋体" w:cs="宋体"/>
          <w:color w:val="auto"/>
          <w:spacing w:val="0"/>
          <w:w w:val="100"/>
          <w:sz w:val="24"/>
          <w:lang w:val="zh-CN"/>
        </w:rPr>
      </w:pPr>
      <w:r>
        <w:rPr>
          <w:rFonts w:hint="eastAsia" w:ascii="宋体" w:hAnsi="宋体" w:eastAsia="宋体" w:cs="宋体"/>
          <w:color w:val="auto"/>
          <w:spacing w:val="0"/>
          <w:w w:val="100"/>
          <w:sz w:val="24"/>
        </w:rPr>
        <w:t>投标人</w:t>
      </w:r>
      <w:r>
        <w:rPr>
          <w:rFonts w:hint="eastAsia" w:ascii="宋体" w:hAnsi="宋体" w:eastAsia="宋体" w:cs="宋体"/>
          <w:bCs/>
          <w:color w:val="auto"/>
          <w:spacing w:val="0"/>
          <w:w w:val="100"/>
          <w:sz w:val="24"/>
        </w:rPr>
        <w:t>应如实提供以上证明文件，如存在虚假应标，将取消其投标资格。</w:t>
      </w:r>
    </w:p>
    <w:p w14:paraId="015DA8D2">
      <w:pPr>
        <w:autoSpaceDE w:val="0"/>
        <w:autoSpaceDN w:val="0"/>
        <w:adjustRightInd w:val="0"/>
        <w:snapToGrid w:val="0"/>
        <w:spacing w:line="460" w:lineRule="exact"/>
        <w:ind w:firstLine="472" w:firstLineChars="196"/>
        <w:textAlignment w:val="baseline"/>
        <w:rPr>
          <w:rFonts w:hint="eastAsia" w:ascii="宋体" w:hAnsi="宋体" w:eastAsia="宋体" w:cs="宋体"/>
          <w:b/>
          <w:color w:val="auto"/>
          <w:spacing w:val="0"/>
          <w:w w:val="100"/>
          <w:sz w:val="24"/>
          <w:lang w:val="zh-CN"/>
        </w:rPr>
      </w:pPr>
      <w:r>
        <w:rPr>
          <w:rFonts w:hint="eastAsia" w:ascii="宋体" w:hAnsi="宋体" w:eastAsia="宋体" w:cs="宋体"/>
          <w:b/>
          <w:color w:val="auto"/>
          <w:spacing w:val="0"/>
          <w:w w:val="100"/>
          <w:sz w:val="24"/>
        </w:rPr>
        <w:t>21.6</w:t>
      </w:r>
      <w:r>
        <w:rPr>
          <w:rFonts w:hint="eastAsia" w:ascii="宋体" w:hAnsi="宋体" w:eastAsia="宋体" w:cs="宋体"/>
          <w:b/>
          <w:color w:val="auto"/>
          <w:spacing w:val="0"/>
          <w:w w:val="100"/>
          <w:sz w:val="24"/>
          <w:lang w:val="zh-CN"/>
        </w:rPr>
        <w:t>.2</w:t>
      </w:r>
      <w:r>
        <w:rPr>
          <w:rFonts w:hint="eastAsia" w:ascii="宋体" w:hAnsi="宋体" w:eastAsia="宋体" w:cs="宋体"/>
          <w:b/>
          <w:color w:val="auto"/>
          <w:spacing w:val="0"/>
          <w:w w:val="100"/>
          <w:sz w:val="24"/>
        </w:rPr>
        <w:t xml:space="preserve"> </w:t>
      </w:r>
      <w:r>
        <w:rPr>
          <w:rFonts w:hint="eastAsia" w:ascii="宋体" w:hAnsi="宋体" w:eastAsia="宋体" w:cs="宋体"/>
          <w:b/>
          <w:color w:val="auto"/>
          <w:spacing w:val="0"/>
          <w:w w:val="100"/>
          <w:sz w:val="24"/>
          <w:lang w:val="zh-CN"/>
        </w:rPr>
        <w:t>投标产品政府采购政策</w:t>
      </w:r>
    </w:p>
    <w:p w14:paraId="7FA7AE14">
      <w:pPr>
        <w:autoSpaceDE w:val="0"/>
        <w:autoSpaceDN w:val="0"/>
        <w:adjustRightInd w:val="0"/>
        <w:snapToGrid w:val="0"/>
        <w:spacing w:line="460" w:lineRule="exact"/>
        <w:ind w:firstLine="470" w:firstLineChars="196"/>
        <w:textAlignment w:val="baseline"/>
        <w:rPr>
          <w:rFonts w:hint="eastAsia" w:ascii="宋体" w:hAnsi="宋体" w:eastAsia="宋体" w:cs="宋体"/>
          <w:color w:val="auto"/>
          <w:spacing w:val="0"/>
          <w:w w:val="100"/>
          <w:sz w:val="24"/>
          <w:lang w:val="zh-CN"/>
        </w:rPr>
      </w:pPr>
      <w:r>
        <w:rPr>
          <w:rFonts w:hint="eastAsia" w:ascii="宋体" w:hAnsi="宋体" w:eastAsia="宋体" w:cs="宋体"/>
          <w:color w:val="auto"/>
          <w:spacing w:val="0"/>
          <w:w w:val="100"/>
          <w:sz w:val="24"/>
        </w:rPr>
        <w:t>（1）</w:t>
      </w:r>
      <w:r>
        <w:rPr>
          <w:rFonts w:hint="eastAsia" w:ascii="宋体" w:hAnsi="宋体" w:eastAsia="宋体" w:cs="宋体"/>
          <w:color w:val="auto"/>
          <w:spacing w:val="0"/>
          <w:w w:val="100"/>
          <w:sz w:val="24"/>
          <w:lang w:val="zh-CN"/>
        </w:rPr>
        <w:t>节能产品根据《关于调整优化节能产品环境标志产品政府采购执行机制的通知》（财库〔2019〕9号）的规定，以中国政府采购网（http://www.ccgp.gov.cn/）公布的最新一期节能产品政府采购清单为准。</w:t>
      </w:r>
    </w:p>
    <w:p w14:paraId="79813F4B">
      <w:pPr>
        <w:autoSpaceDE w:val="0"/>
        <w:autoSpaceDN w:val="0"/>
        <w:adjustRightInd w:val="0"/>
        <w:snapToGrid w:val="0"/>
        <w:spacing w:line="460" w:lineRule="exact"/>
        <w:ind w:firstLine="470" w:firstLineChars="196"/>
        <w:textAlignment w:val="baseline"/>
        <w:rPr>
          <w:rFonts w:hint="eastAsia" w:ascii="宋体" w:hAnsi="宋体" w:eastAsia="宋体" w:cs="宋体"/>
          <w:color w:val="auto"/>
          <w:spacing w:val="0"/>
          <w:w w:val="100"/>
          <w:sz w:val="24"/>
          <w:lang w:val="zh-CN"/>
        </w:rPr>
      </w:pPr>
      <w:r>
        <w:rPr>
          <w:rFonts w:hint="eastAsia" w:ascii="宋体" w:hAnsi="宋体" w:eastAsia="宋体" w:cs="宋体"/>
          <w:color w:val="auto"/>
          <w:spacing w:val="0"/>
          <w:w w:val="100"/>
          <w:sz w:val="24"/>
        </w:rPr>
        <w:t>（2）环境标志产品</w:t>
      </w:r>
      <w:r>
        <w:rPr>
          <w:rFonts w:hint="eastAsia" w:ascii="宋体" w:hAnsi="宋体" w:eastAsia="宋体" w:cs="宋体"/>
          <w:color w:val="auto"/>
          <w:spacing w:val="0"/>
          <w:w w:val="100"/>
          <w:sz w:val="24"/>
          <w:lang w:val="zh-CN"/>
        </w:rPr>
        <w:t>根据《环境标志产品政府采购实施的意见》</w:t>
      </w:r>
      <w:r>
        <w:rPr>
          <w:rFonts w:hint="eastAsia" w:ascii="宋体" w:hAnsi="宋体" w:eastAsia="宋体" w:cs="宋体"/>
          <w:color w:val="auto"/>
          <w:spacing w:val="0"/>
          <w:w w:val="100"/>
          <w:sz w:val="24"/>
        </w:rPr>
        <w:t>（</w:t>
      </w:r>
      <w:r>
        <w:rPr>
          <w:rFonts w:hint="eastAsia" w:ascii="宋体" w:hAnsi="宋体" w:eastAsia="宋体" w:cs="宋体"/>
          <w:color w:val="auto"/>
          <w:spacing w:val="0"/>
          <w:w w:val="100"/>
          <w:sz w:val="24"/>
          <w:lang w:val="zh-CN"/>
        </w:rPr>
        <w:t>财库</w:t>
      </w:r>
      <w:r>
        <w:rPr>
          <w:rFonts w:hint="eastAsia" w:ascii="宋体" w:hAnsi="宋体" w:eastAsia="宋体" w:cs="宋体"/>
          <w:color w:val="auto"/>
          <w:spacing w:val="0"/>
          <w:w w:val="100"/>
          <w:sz w:val="24"/>
        </w:rPr>
        <w:t>[2006]90</w:t>
      </w:r>
      <w:r>
        <w:rPr>
          <w:rFonts w:hint="eastAsia" w:ascii="宋体" w:hAnsi="宋体" w:eastAsia="宋体" w:cs="宋体"/>
          <w:color w:val="auto"/>
          <w:spacing w:val="0"/>
          <w:w w:val="100"/>
          <w:sz w:val="24"/>
          <w:lang w:val="zh-CN"/>
        </w:rPr>
        <w:t>号</w:t>
      </w:r>
      <w:r>
        <w:rPr>
          <w:rFonts w:hint="eastAsia" w:ascii="宋体" w:hAnsi="宋体" w:eastAsia="宋体" w:cs="宋体"/>
          <w:color w:val="auto"/>
          <w:spacing w:val="0"/>
          <w:w w:val="100"/>
          <w:sz w:val="24"/>
        </w:rPr>
        <w:t>）</w:t>
      </w:r>
      <w:r>
        <w:rPr>
          <w:rFonts w:hint="eastAsia" w:ascii="宋体" w:hAnsi="宋体" w:eastAsia="宋体" w:cs="宋体"/>
          <w:color w:val="auto"/>
          <w:spacing w:val="0"/>
          <w:w w:val="100"/>
          <w:sz w:val="24"/>
          <w:lang w:val="zh-CN"/>
        </w:rPr>
        <w:t>的规定</w:t>
      </w:r>
      <w:r>
        <w:rPr>
          <w:rFonts w:hint="eastAsia" w:ascii="宋体" w:hAnsi="宋体" w:eastAsia="宋体" w:cs="宋体"/>
          <w:color w:val="auto"/>
          <w:spacing w:val="0"/>
          <w:w w:val="100"/>
          <w:sz w:val="24"/>
        </w:rPr>
        <w:t>，</w:t>
      </w:r>
      <w:r>
        <w:rPr>
          <w:rFonts w:hint="eastAsia" w:ascii="宋体" w:hAnsi="宋体" w:eastAsia="宋体" w:cs="宋体"/>
          <w:color w:val="auto"/>
          <w:spacing w:val="0"/>
          <w:w w:val="100"/>
          <w:sz w:val="24"/>
          <w:lang w:val="zh-CN"/>
        </w:rPr>
        <w:t>以中国政府采购网</w:t>
      </w:r>
      <w:r>
        <w:rPr>
          <w:rFonts w:hint="eastAsia" w:ascii="宋体" w:hAnsi="宋体" w:eastAsia="宋体" w:cs="宋体"/>
          <w:color w:val="auto"/>
          <w:spacing w:val="0"/>
          <w:w w:val="100"/>
          <w:sz w:val="24"/>
        </w:rPr>
        <w:t>（http://www.ccgp.gov.cn/）</w:t>
      </w:r>
      <w:r>
        <w:rPr>
          <w:rFonts w:hint="eastAsia" w:ascii="宋体" w:hAnsi="宋体" w:eastAsia="宋体" w:cs="宋体"/>
          <w:color w:val="auto"/>
          <w:spacing w:val="0"/>
          <w:w w:val="100"/>
          <w:sz w:val="24"/>
          <w:lang w:val="zh-CN"/>
        </w:rPr>
        <w:t>公布的最新一期环境标志产品政府采购清单为准。</w:t>
      </w:r>
    </w:p>
    <w:p w14:paraId="1D0C9ADC">
      <w:pPr>
        <w:autoSpaceDE w:val="0"/>
        <w:autoSpaceDN w:val="0"/>
        <w:adjustRightInd w:val="0"/>
        <w:snapToGrid w:val="0"/>
        <w:spacing w:line="460" w:lineRule="exact"/>
        <w:ind w:firstLine="470" w:firstLineChars="196"/>
        <w:textAlignment w:val="baseline"/>
        <w:rPr>
          <w:rFonts w:hint="eastAsia" w:ascii="宋体" w:hAnsi="宋体" w:eastAsia="宋体" w:cs="宋体"/>
          <w:color w:val="auto"/>
          <w:spacing w:val="0"/>
          <w:w w:val="100"/>
          <w:sz w:val="24"/>
          <w:lang w:val="zh-CN"/>
        </w:rPr>
      </w:pPr>
      <w:r>
        <w:rPr>
          <w:rFonts w:hint="eastAsia" w:ascii="宋体" w:hAnsi="宋体" w:eastAsia="宋体" w:cs="宋体"/>
          <w:color w:val="auto"/>
          <w:spacing w:val="0"/>
          <w:w w:val="100"/>
          <w:sz w:val="24"/>
        </w:rPr>
        <w:t>（3）</w:t>
      </w:r>
      <w:r>
        <w:rPr>
          <w:rFonts w:hint="eastAsia" w:ascii="宋体" w:hAnsi="宋体" w:eastAsia="宋体" w:cs="宋体"/>
          <w:color w:val="auto"/>
          <w:spacing w:val="0"/>
          <w:w w:val="100"/>
          <w:sz w:val="24"/>
          <w:lang w:val="zh-CN"/>
        </w:rPr>
        <w:t>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0FA3C943">
      <w:pPr>
        <w:autoSpaceDE w:val="0"/>
        <w:autoSpaceDN w:val="0"/>
        <w:adjustRightInd w:val="0"/>
        <w:snapToGrid w:val="0"/>
        <w:spacing w:line="460" w:lineRule="exact"/>
        <w:ind w:firstLine="470" w:firstLineChars="196"/>
        <w:textAlignment w:val="baseline"/>
        <w:rPr>
          <w:rFonts w:hint="eastAsia" w:ascii="宋体" w:hAnsi="宋体" w:eastAsia="宋体" w:cs="宋体"/>
          <w:color w:val="auto"/>
          <w:spacing w:val="0"/>
          <w:w w:val="100"/>
          <w:sz w:val="24"/>
          <w:lang w:val="zh-CN"/>
        </w:rPr>
      </w:pPr>
      <w:r>
        <w:rPr>
          <w:rFonts w:hint="eastAsia" w:ascii="宋体" w:hAnsi="宋体" w:eastAsia="宋体" w:cs="宋体"/>
          <w:color w:val="auto"/>
          <w:spacing w:val="0"/>
          <w:w w:val="100"/>
          <w:sz w:val="24"/>
        </w:rPr>
        <w:t>（4）</w:t>
      </w:r>
      <w:r>
        <w:rPr>
          <w:rFonts w:hint="eastAsia" w:ascii="宋体" w:hAnsi="宋体" w:eastAsia="宋体" w:cs="宋体"/>
          <w:color w:val="auto"/>
          <w:spacing w:val="0"/>
          <w:w w:val="100"/>
          <w:sz w:val="24"/>
          <w:lang w:val="zh-CN"/>
        </w:rPr>
        <w:t>若节能、环保、环境标志清单内的产品仅是构成投标产品的部件、组件或零件的，则该投标产品不享受鼓励优惠政策。</w:t>
      </w:r>
    </w:p>
    <w:p w14:paraId="7155E3F9">
      <w:pPr>
        <w:autoSpaceDE w:val="0"/>
        <w:autoSpaceDN w:val="0"/>
        <w:adjustRightInd w:val="0"/>
        <w:snapToGrid w:val="0"/>
        <w:spacing w:line="460" w:lineRule="exact"/>
        <w:ind w:firstLine="470" w:firstLineChars="196"/>
        <w:textAlignment w:val="baseline"/>
        <w:rPr>
          <w:rFonts w:hint="eastAsia" w:ascii="宋体" w:hAnsi="宋体" w:eastAsia="宋体" w:cs="宋体"/>
          <w:color w:val="auto"/>
          <w:spacing w:val="0"/>
          <w:w w:val="100"/>
          <w:sz w:val="24"/>
          <w:lang w:val="zh-CN"/>
        </w:rPr>
      </w:pPr>
      <w:r>
        <w:rPr>
          <w:rFonts w:hint="eastAsia" w:ascii="宋体" w:hAnsi="宋体" w:eastAsia="宋体" w:cs="宋体"/>
          <w:color w:val="auto"/>
          <w:spacing w:val="0"/>
          <w:w w:val="100"/>
          <w:sz w:val="24"/>
        </w:rPr>
        <w:t>（5）</w:t>
      </w:r>
      <w:r>
        <w:rPr>
          <w:rFonts w:hint="eastAsia" w:ascii="宋体" w:hAnsi="宋体" w:eastAsia="宋体" w:cs="宋体"/>
          <w:color w:val="auto"/>
          <w:spacing w:val="0"/>
          <w:w w:val="100"/>
          <w:sz w:val="24"/>
          <w:lang w:val="zh-CN"/>
        </w:rPr>
        <w:t>同一标段的节能、环保、环境标志产品部分优惠只对属于清单内的非强制类产品进行优惠，强制类产品不给予优惠。</w:t>
      </w:r>
    </w:p>
    <w:p w14:paraId="41574322">
      <w:pPr>
        <w:autoSpaceDE w:val="0"/>
        <w:autoSpaceDN w:val="0"/>
        <w:adjustRightInd w:val="0"/>
        <w:snapToGrid w:val="0"/>
        <w:spacing w:line="460" w:lineRule="exact"/>
        <w:ind w:firstLine="470" w:firstLineChars="196"/>
        <w:textAlignment w:val="baseline"/>
        <w:rPr>
          <w:rFonts w:hint="eastAsia" w:ascii="宋体" w:hAnsi="宋体" w:eastAsia="宋体" w:cs="宋体"/>
          <w:color w:val="auto"/>
          <w:spacing w:val="0"/>
          <w:w w:val="100"/>
          <w:sz w:val="24"/>
          <w:lang w:val="zh-CN"/>
        </w:rPr>
      </w:pPr>
      <w:r>
        <w:rPr>
          <w:rFonts w:hint="eastAsia" w:ascii="宋体" w:hAnsi="宋体" w:eastAsia="宋体" w:cs="宋体"/>
          <w:color w:val="auto"/>
          <w:spacing w:val="0"/>
          <w:w w:val="100"/>
          <w:sz w:val="24"/>
        </w:rPr>
        <w:t>（6）</w:t>
      </w:r>
      <w:r>
        <w:rPr>
          <w:rFonts w:hint="eastAsia" w:ascii="宋体" w:hAnsi="宋体" w:eastAsia="宋体" w:cs="宋体"/>
          <w:color w:val="auto"/>
          <w:spacing w:val="0"/>
          <w:w w:val="100"/>
          <w:sz w:val="24"/>
          <w:lang w:val="zh-CN"/>
        </w:rPr>
        <w:t>节能、环保、环境标志产品不重复优惠；同时列入国家级清单和省级清单的产品不重复优惠。</w:t>
      </w:r>
    </w:p>
    <w:p w14:paraId="513CFD02">
      <w:pPr>
        <w:autoSpaceDE w:val="0"/>
        <w:autoSpaceDN w:val="0"/>
        <w:adjustRightInd w:val="0"/>
        <w:snapToGrid w:val="0"/>
        <w:spacing w:line="460" w:lineRule="exact"/>
        <w:ind w:firstLine="470" w:firstLineChars="196"/>
        <w:textAlignment w:val="baseline"/>
        <w:rPr>
          <w:rFonts w:hint="eastAsia" w:ascii="宋体" w:hAnsi="宋体" w:eastAsia="宋体" w:cs="宋体"/>
          <w:color w:val="auto"/>
          <w:spacing w:val="0"/>
          <w:w w:val="100"/>
          <w:sz w:val="24"/>
          <w:lang w:val="zh-CN"/>
        </w:rPr>
      </w:pPr>
      <w:r>
        <w:rPr>
          <w:rFonts w:hint="eastAsia" w:ascii="宋体" w:hAnsi="宋体" w:eastAsia="宋体" w:cs="宋体"/>
          <w:color w:val="auto"/>
          <w:spacing w:val="0"/>
          <w:w w:val="100"/>
          <w:sz w:val="24"/>
        </w:rPr>
        <w:t>（7）</w:t>
      </w:r>
      <w:r>
        <w:rPr>
          <w:rFonts w:hint="eastAsia" w:ascii="宋体" w:hAnsi="宋体" w:eastAsia="宋体" w:cs="宋体"/>
          <w:color w:val="auto"/>
          <w:spacing w:val="0"/>
          <w:w w:val="100"/>
          <w:sz w:val="24"/>
          <w:lang w:val="zh-CN"/>
        </w:rPr>
        <w:t>获得上述认证的产品在投标时应提供有效证明材料。以上所有证明文件复印件须加盖投标人公章并注明“与原件一致”。</w:t>
      </w:r>
    </w:p>
    <w:p w14:paraId="3C92BC32">
      <w:pPr>
        <w:adjustRightInd w:val="0"/>
        <w:spacing w:line="460" w:lineRule="exact"/>
        <w:ind w:firstLine="472" w:firstLineChars="196"/>
        <w:textAlignment w:val="baseline"/>
        <w:rPr>
          <w:rFonts w:hint="eastAsia" w:ascii="宋体" w:hAnsi="宋体" w:eastAsia="宋体" w:cs="宋体"/>
          <w:b/>
          <w:color w:val="auto"/>
          <w:spacing w:val="0"/>
          <w:w w:val="100"/>
          <w:sz w:val="24"/>
          <w:lang w:val="zh-CN"/>
        </w:rPr>
      </w:pPr>
      <w:r>
        <w:rPr>
          <w:rFonts w:hint="eastAsia" w:ascii="宋体" w:hAnsi="宋体" w:eastAsia="宋体" w:cs="宋体"/>
          <w:b/>
          <w:color w:val="auto"/>
          <w:spacing w:val="0"/>
          <w:w w:val="100"/>
          <w:sz w:val="24"/>
          <w:lang w:val="zh-CN"/>
        </w:rPr>
        <w:t>2</w:t>
      </w:r>
      <w:r>
        <w:rPr>
          <w:rFonts w:hint="eastAsia" w:ascii="宋体" w:hAnsi="宋体" w:eastAsia="宋体" w:cs="宋体"/>
          <w:b/>
          <w:color w:val="auto"/>
          <w:spacing w:val="0"/>
          <w:w w:val="100"/>
          <w:sz w:val="24"/>
        </w:rPr>
        <w:t>1.6</w:t>
      </w:r>
      <w:r>
        <w:rPr>
          <w:rFonts w:hint="eastAsia" w:ascii="宋体" w:hAnsi="宋体" w:eastAsia="宋体" w:cs="宋体"/>
          <w:b/>
          <w:color w:val="auto"/>
          <w:spacing w:val="0"/>
          <w:w w:val="100"/>
          <w:sz w:val="24"/>
          <w:lang w:val="zh-CN"/>
        </w:rPr>
        <w:t>.3</w:t>
      </w:r>
      <w:r>
        <w:rPr>
          <w:rFonts w:hint="eastAsia" w:ascii="宋体" w:hAnsi="宋体" w:eastAsia="宋体" w:cs="宋体"/>
          <w:b/>
          <w:color w:val="auto"/>
          <w:spacing w:val="0"/>
          <w:w w:val="100"/>
          <w:sz w:val="24"/>
        </w:rPr>
        <w:t xml:space="preserve"> </w:t>
      </w:r>
      <w:r>
        <w:rPr>
          <w:rFonts w:hint="eastAsia" w:ascii="宋体" w:hAnsi="宋体" w:eastAsia="宋体" w:cs="宋体"/>
          <w:b/>
          <w:color w:val="auto"/>
          <w:spacing w:val="0"/>
          <w:w w:val="100"/>
          <w:sz w:val="24"/>
          <w:lang w:val="zh-CN"/>
        </w:rPr>
        <w:t>价格优惠比例</w:t>
      </w:r>
    </w:p>
    <w:p w14:paraId="7D0523C7">
      <w:pPr>
        <w:adjustRightInd w:val="0"/>
        <w:spacing w:line="460" w:lineRule="exact"/>
        <w:ind w:firstLine="470" w:firstLineChars="196"/>
        <w:textAlignment w:val="baseline"/>
        <w:rPr>
          <w:rFonts w:hint="eastAsia" w:ascii="宋体" w:hAnsi="宋体" w:eastAsia="宋体" w:cs="宋体"/>
          <w:color w:val="auto"/>
          <w:spacing w:val="0"/>
          <w:w w:val="100"/>
          <w:sz w:val="24"/>
          <w:lang w:val="zh-CN"/>
        </w:rPr>
      </w:pPr>
      <w:r>
        <w:rPr>
          <w:rFonts w:hint="eastAsia" w:ascii="宋体" w:hAnsi="宋体" w:eastAsia="宋体" w:cs="宋体"/>
          <w:bCs/>
          <w:color w:val="auto"/>
          <w:spacing w:val="0"/>
          <w:w w:val="100"/>
          <w:sz w:val="24"/>
          <w:lang w:val="zh-CN"/>
        </w:rPr>
        <w:t>（</w:t>
      </w:r>
      <w:r>
        <w:rPr>
          <w:rFonts w:hint="eastAsia" w:ascii="宋体" w:hAnsi="宋体" w:eastAsia="宋体" w:cs="宋体"/>
          <w:bCs/>
          <w:color w:val="auto"/>
          <w:spacing w:val="0"/>
          <w:w w:val="100"/>
          <w:sz w:val="24"/>
        </w:rPr>
        <w:t>1</w:t>
      </w:r>
      <w:r>
        <w:rPr>
          <w:rFonts w:hint="eastAsia" w:ascii="宋体" w:hAnsi="宋体" w:eastAsia="宋体" w:cs="宋体"/>
          <w:bCs/>
          <w:color w:val="auto"/>
          <w:spacing w:val="0"/>
          <w:w w:val="100"/>
          <w:sz w:val="24"/>
          <w:lang w:val="zh-CN"/>
        </w:rPr>
        <w:t>）</w:t>
      </w:r>
      <w:r>
        <w:rPr>
          <w:rFonts w:hint="eastAsia" w:ascii="宋体" w:hAnsi="宋体" w:eastAsia="宋体" w:cs="宋体"/>
          <w:b w:val="0"/>
          <w:bCs/>
          <w:color w:val="auto"/>
          <w:spacing w:val="0"/>
          <w:w w:val="100"/>
          <w:sz w:val="24"/>
          <w:szCs w:val="24"/>
          <w:highlight w:val="none"/>
          <w:lang w:val="en-US" w:eastAsia="zh-CN"/>
        </w:rPr>
        <w:t>根据</w:t>
      </w:r>
      <w:r>
        <w:rPr>
          <w:rFonts w:hint="eastAsia" w:ascii="宋体" w:hAnsi="宋体" w:eastAsia="宋体" w:cs="宋体"/>
          <w:b w:val="0"/>
          <w:bCs w:val="0"/>
          <w:i w:val="0"/>
          <w:iCs w:val="0"/>
          <w:caps w:val="0"/>
          <w:color w:val="auto"/>
          <w:spacing w:val="0"/>
          <w:w w:val="100"/>
          <w:sz w:val="24"/>
          <w:szCs w:val="24"/>
          <w:highlight w:val="none"/>
          <w:shd w:val="clear" w:fill="FFFFFF"/>
        </w:rPr>
        <w:t>《政府采购促进中小企业发展管理办法》（财库〔2020〕46号）</w:t>
      </w:r>
      <w:r>
        <w:rPr>
          <w:rFonts w:hint="eastAsia" w:ascii="宋体" w:hAnsi="宋体" w:eastAsia="宋体" w:cs="宋体"/>
          <w:b w:val="0"/>
          <w:bCs w:val="0"/>
          <w:i w:val="0"/>
          <w:iCs w:val="0"/>
          <w:caps w:val="0"/>
          <w:color w:val="auto"/>
          <w:spacing w:val="0"/>
          <w:w w:val="100"/>
          <w:sz w:val="24"/>
          <w:szCs w:val="24"/>
          <w:highlight w:val="none"/>
          <w:shd w:val="clear" w:fill="FFFFFF"/>
          <w:lang w:val="en-US" w:eastAsia="zh-CN"/>
        </w:rPr>
        <w:t>及《财政部关于进一步加大政府采购支持中小企业力度的通知》（财库</w:t>
      </w:r>
      <w:r>
        <w:rPr>
          <w:rFonts w:hint="eastAsia" w:ascii="宋体" w:hAnsi="宋体" w:eastAsia="宋体" w:cs="宋体"/>
          <w:b w:val="0"/>
          <w:bCs w:val="0"/>
          <w:i w:val="0"/>
          <w:iCs w:val="0"/>
          <w:caps w:val="0"/>
          <w:color w:val="auto"/>
          <w:spacing w:val="0"/>
          <w:w w:val="100"/>
          <w:sz w:val="24"/>
          <w:szCs w:val="24"/>
          <w:highlight w:val="none"/>
          <w:shd w:val="clear" w:fill="FFFFFF"/>
        </w:rPr>
        <w:t>〔202</w:t>
      </w:r>
      <w:r>
        <w:rPr>
          <w:rFonts w:hint="eastAsia" w:ascii="宋体" w:hAnsi="宋体" w:eastAsia="宋体" w:cs="宋体"/>
          <w:b w:val="0"/>
          <w:bCs w:val="0"/>
          <w:i w:val="0"/>
          <w:iCs w:val="0"/>
          <w:caps w:val="0"/>
          <w:color w:val="auto"/>
          <w:spacing w:val="0"/>
          <w:w w:val="100"/>
          <w:sz w:val="24"/>
          <w:szCs w:val="24"/>
          <w:highlight w:val="none"/>
          <w:shd w:val="clear" w:fill="FFFFFF"/>
          <w:lang w:val="en-US" w:eastAsia="zh-CN"/>
        </w:rPr>
        <w:t>2</w:t>
      </w:r>
      <w:r>
        <w:rPr>
          <w:rFonts w:hint="eastAsia" w:ascii="宋体" w:hAnsi="宋体" w:eastAsia="宋体" w:cs="宋体"/>
          <w:b w:val="0"/>
          <w:bCs w:val="0"/>
          <w:i w:val="0"/>
          <w:iCs w:val="0"/>
          <w:caps w:val="0"/>
          <w:color w:val="auto"/>
          <w:spacing w:val="0"/>
          <w:w w:val="100"/>
          <w:sz w:val="24"/>
          <w:szCs w:val="24"/>
          <w:highlight w:val="none"/>
          <w:shd w:val="clear" w:fill="FFFFFF"/>
        </w:rPr>
        <w:t>〕</w:t>
      </w:r>
      <w:r>
        <w:rPr>
          <w:rFonts w:hint="eastAsia" w:ascii="宋体" w:hAnsi="宋体" w:eastAsia="宋体" w:cs="宋体"/>
          <w:b w:val="0"/>
          <w:bCs w:val="0"/>
          <w:i w:val="0"/>
          <w:iCs w:val="0"/>
          <w:caps w:val="0"/>
          <w:color w:val="auto"/>
          <w:spacing w:val="0"/>
          <w:w w:val="100"/>
          <w:sz w:val="24"/>
          <w:szCs w:val="24"/>
          <w:highlight w:val="none"/>
          <w:shd w:val="clear" w:fill="FFFFFF"/>
          <w:lang w:val="en-US" w:eastAsia="zh-CN"/>
        </w:rPr>
        <w:t>19</w:t>
      </w:r>
      <w:r>
        <w:rPr>
          <w:rFonts w:hint="eastAsia" w:ascii="宋体" w:hAnsi="宋体" w:eastAsia="宋体" w:cs="宋体"/>
          <w:b w:val="0"/>
          <w:bCs w:val="0"/>
          <w:i w:val="0"/>
          <w:iCs w:val="0"/>
          <w:caps w:val="0"/>
          <w:color w:val="auto"/>
          <w:spacing w:val="0"/>
          <w:w w:val="100"/>
          <w:sz w:val="24"/>
          <w:szCs w:val="24"/>
          <w:highlight w:val="none"/>
          <w:shd w:val="clear" w:fill="FFFFFF"/>
        </w:rPr>
        <w:t>号</w:t>
      </w:r>
      <w:r>
        <w:rPr>
          <w:rFonts w:hint="eastAsia" w:ascii="宋体" w:hAnsi="宋体" w:eastAsia="宋体" w:cs="宋体"/>
          <w:b w:val="0"/>
          <w:bCs w:val="0"/>
          <w:i w:val="0"/>
          <w:iCs w:val="0"/>
          <w:caps w:val="0"/>
          <w:color w:val="auto"/>
          <w:spacing w:val="0"/>
          <w:w w:val="100"/>
          <w:sz w:val="24"/>
          <w:szCs w:val="24"/>
          <w:highlight w:val="none"/>
          <w:shd w:val="clear" w:fill="FFFFFF"/>
          <w:lang w:val="en-US" w:eastAsia="zh-CN"/>
        </w:rPr>
        <w:t>）的相关规定</w:t>
      </w:r>
      <w:r>
        <w:rPr>
          <w:rFonts w:hint="eastAsia" w:ascii="宋体" w:hAnsi="宋体" w:eastAsia="宋体" w:cs="宋体"/>
          <w:color w:val="auto"/>
          <w:spacing w:val="0"/>
          <w:w w:val="100"/>
          <w:sz w:val="24"/>
        </w:rPr>
        <w:t xml:space="preserve">对符合规定的小微企业报价给予 </w:t>
      </w:r>
      <w:r>
        <w:rPr>
          <w:rFonts w:hint="eastAsia" w:ascii="宋体" w:hAnsi="宋体" w:eastAsia="宋体" w:cs="宋体"/>
          <w:color w:val="auto"/>
          <w:spacing w:val="0"/>
          <w:w w:val="100"/>
          <w:sz w:val="24"/>
          <w:lang w:val="en-US" w:eastAsia="zh-CN"/>
        </w:rPr>
        <w:t>3</w:t>
      </w:r>
      <w:r>
        <w:rPr>
          <w:rFonts w:hint="eastAsia" w:ascii="宋体" w:hAnsi="宋体" w:eastAsia="宋体" w:cs="宋体"/>
          <w:color w:val="auto"/>
          <w:spacing w:val="0"/>
          <w:w w:val="100"/>
          <w:sz w:val="24"/>
        </w:rPr>
        <w:t>% 的扣除，用扣除后的价格参加评审；</w:t>
      </w:r>
      <w:r>
        <w:rPr>
          <w:rFonts w:hint="eastAsia" w:ascii="宋体" w:hAnsi="宋体" w:eastAsia="宋体" w:cs="宋体"/>
          <w:color w:val="auto"/>
          <w:spacing w:val="0"/>
          <w:w w:val="100"/>
          <w:sz w:val="24"/>
          <w:lang w:val="zh-CN"/>
        </w:rPr>
        <w:t>在政府采购活动中，监狱企业</w:t>
      </w:r>
      <w:r>
        <w:rPr>
          <w:rFonts w:hint="eastAsia" w:ascii="宋体" w:hAnsi="宋体" w:eastAsia="宋体" w:cs="宋体"/>
          <w:color w:val="auto"/>
          <w:spacing w:val="0"/>
          <w:w w:val="100"/>
          <w:sz w:val="24"/>
        </w:rPr>
        <w:t>和</w:t>
      </w:r>
      <w:r>
        <w:rPr>
          <w:rFonts w:hint="eastAsia" w:ascii="宋体" w:hAnsi="宋体" w:eastAsia="宋体" w:cs="宋体"/>
          <w:color w:val="auto"/>
          <w:spacing w:val="0"/>
          <w:w w:val="100"/>
          <w:sz w:val="24"/>
          <w:lang w:val="zh-CN"/>
        </w:rPr>
        <w:t>残疾人福利性单位视同小型、微型企业，享受预留份额、评审中价格扣除等促进中小企业发展的政府采购政策（不重复优惠）。</w:t>
      </w:r>
    </w:p>
    <w:p w14:paraId="4FFD3E47">
      <w:pPr>
        <w:adjustRightInd w:val="0"/>
        <w:spacing w:line="460" w:lineRule="exact"/>
        <w:ind w:firstLine="470" w:firstLineChars="196"/>
        <w:textAlignment w:val="baseline"/>
        <w:rPr>
          <w:rFonts w:hint="eastAsia" w:ascii="宋体" w:hAnsi="宋体" w:eastAsia="宋体" w:cs="宋体"/>
          <w:bCs/>
          <w:color w:val="auto"/>
          <w:spacing w:val="0"/>
          <w:w w:val="100"/>
          <w:sz w:val="24"/>
        </w:rPr>
      </w:pPr>
      <w:r>
        <w:rPr>
          <w:rFonts w:hint="eastAsia" w:ascii="宋体" w:hAnsi="宋体" w:eastAsia="宋体" w:cs="宋体"/>
          <w:color w:val="auto"/>
          <w:spacing w:val="0"/>
          <w:w w:val="100"/>
          <w:sz w:val="24"/>
          <w:lang w:val="zh-CN"/>
        </w:rPr>
        <w:t>（</w:t>
      </w:r>
      <w:r>
        <w:rPr>
          <w:rFonts w:hint="eastAsia" w:ascii="宋体" w:hAnsi="宋体" w:eastAsia="宋体" w:cs="宋体"/>
          <w:color w:val="auto"/>
          <w:spacing w:val="0"/>
          <w:w w:val="100"/>
          <w:sz w:val="24"/>
        </w:rPr>
        <w:t>2</w:t>
      </w:r>
      <w:r>
        <w:rPr>
          <w:rFonts w:hint="eastAsia" w:ascii="宋体" w:hAnsi="宋体" w:eastAsia="宋体" w:cs="宋体"/>
          <w:color w:val="auto"/>
          <w:spacing w:val="0"/>
          <w:w w:val="100"/>
          <w:sz w:val="24"/>
          <w:lang w:val="zh-CN"/>
        </w:rPr>
        <w:t>）</w:t>
      </w:r>
      <w:r>
        <w:rPr>
          <w:rFonts w:hint="eastAsia" w:ascii="宋体" w:hAnsi="宋体" w:eastAsia="宋体" w:cs="宋体"/>
          <w:bCs/>
          <w:color w:val="auto"/>
          <w:spacing w:val="0"/>
          <w:w w:val="100"/>
          <w:sz w:val="24"/>
        </w:rPr>
        <w:t>中标（成交）企业</w:t>
      </w:r>
      <w:r>
        <w:rPr>
          <w:rFonts w:hint="eastAsia" w:ascii="宋体" w:hAnsi="宋体" w:eastAsia="宋体" w:cs="宋体"/>
          <w:bCs/>
          <w:color w:val="auto"/>
          <w:spacing w:val="0"/>
          <w:w w:val="100"/>
          <w:sz w:val="24"/>
          <w:lang w:val="zh-CN"/>
        </w:rPr>
        <w:t>享受了中小企业优惠政策的，其《中小企业声明函》或《残疾人福利性单位声明函》</w:t>
      </w:r>
      <w:r>
        <w:rPr>
          <w:rFonts w:hint="eastAsia" w:ascii="宋体" w:hAnsi="宋体" w:eastAsia="宋体" w:cs="宋体"/>
          <w:bCs/>
          <w:color w:val="auto"/>
          <w:spacing w:val="0"/>
          <w:w w:val="100"/>
          <w:sz w:val="24"/>
        </w:rPr>
        <w:t>或</w:t>
      </w:r>
      <w:r>
        <w:rPr>
          <w:rFonts w:hint="eastAsia" w:ascii="宋体" w:hAnsi="宋体" w:eastAsia="宋体" w:cs="宋体"/>
          <w:color w:val="auto"/>
          <w:spacing w:val="0"/>
          <w:w w:val="100"/>
          <w:sz w:val="24"/>
        </w:rPr>
        <w:t>《残疾人福利性单位声明函》</w:t>
      </w:r>
      <w:r>
        <w:rPr>
          <w:rFonts w:hint="eastAsia" w:ascii="宋体" w:hAnsi="宋体" w:eastAsia="宋体" w:cs="宋体"/>
          <w:bCs/>
          <w:color w:val="auto"/>
          <w:spacing w:val="0"/>
          <w:w w:val="100"/>
          <w:sz w:val="24"/>
        </w:rPr>
        <w:t>等相应证明材料</w:t>
      </w:r>
      <w:r>
        <w:rPr>
          <w:rFonts w:hint="eastAsia" w:ascii="宋体" w:hAnsi="宋体" w:eastAsia="宋体" w:cs="宋体"/>
          <w:bCs/>
          <w:color w:val="auto"/>
          <w:spacing w:val="0"/>
          <w:w w:val="100"/>
          <w:sz w:val="24"/>
          <w:lang w:val="zh-CN"/>
        </w:rPr>
        <w:t>随</w:t>
      </w:r>
      <w:r>
        <w:rPr>
          <w:rFonts w:hint="eastAsia" w:ascii="宋体" w:hAnsi="宋体" w:eastAsia="宋体" w:cs="宋体"/>
          <w:bCs/>
          <w:color w:val="auto"/>
          <w:spacing w:val="0"/>
          <w:w w:val="100"/>
          <w:sz w:val="24"/>
        </w:rPr>
        <w:t>中标（成交）</w:t>
      </w:r>
      <w:r>
        <w:rPr>
          <w:rFonts w:hint="eastAsia" w:ascii="宋体" w:hAnsi="宋体" w:eastAsia="宋体" w:cs="宋体"/>
          <w:bCs/>
          <w:color w:val="auto"/>
          <w:spacing w:val="0"/>
          <w:w w:val="100"/>
          <w:sz w:val="24"/>
          <w:lang w:val="zh-CN"/>
        </w:rPr>
        <w:t>公告一并公布。</w:t>
      </w:r>
    </w:p>
    <w:p w14:paraId="69710E06">
      <w:pPr>
        <w:adjustRightInd w:val="0"/>
        <w:spacing w:line="460" w:lineRule="exact"/>
        <w:ind w:firstLine="482" w:firstLineChars="200"/>
        <w:textAlignment w:val="baseline"/>
        <w:rPr>
          <w:rFonts w:hint="eastAsia" w:ascii="宋体" w:hAnsi="宋体" w:eastAsia="宋体" w:cs="宋体"/>
          <w:b/>
          <w:bCs/>
          <w:color w:val="auto"/>
          <w:spacing w:val="0"/>
          <w:w w:val="100"/>
          <w:kern w:val="1"/>
          <w:sz w:val="24"/>
        </w:rPr>
      </w:pPr>
      <w:r>
        <w:rPr>
          <w:rFonts w:hint="eastAsia" w:ascii="宋体" w:hAnsi="宋体" w:cs="宋体"/>
          <w:b/>
          <w:bCs/>
          <w:color w:val="auto"/>
          <w:sz w:val="24"/>
          <w:highlight w:val="none"/>
          <w:lang w:val="zh-CN" w:eastAsia="zh-CN"/>
        </w:rPr>
        <w:t>（备注：本项目专门面向</w:t>
      </w:r>
      <w:r>
        <w:rPr>
          <w:rFonts w:hint="eastAsia" w:ascii="宋体" w:hAnsi="宋体" w:cs="宋体"/>
          <w:b/>
          <w:bCs/>
          <w:color w:val="auto"/>
          <w:sz w:val="24"/>
          <w:highlight w:val="none"/>
          <w:lang w:val="en-US" w:eastAsia="zh-CN"/>
        </w:rPr>
        <w:t>中小</w:t>
      </w:r>
      <w:r>
        <w:rPr>
          <w:rFonts w:hint="eastAsia" w:ascii="宋体" w:hAnsi="宋体" w:cs="宋体"/>
          <w:b/>
          <w:bCs/>
          <w:color w:val="auto"/>
          <w:sz w:val="24"/>
          <w:highlight w:val="none"/>
          <w:lang w:val="zh-CN" w:eastAsia="zh-CN"/>
        </w:rPr>
        <w:t>企业采购，不执行价格评审优惠的扶持政策。）</w:t>
      </w:r>
    </w:p>
    <w:p w14:paraId="70801331">
      <w:pPr>
        <w:adjustRightInd w:val="0"/>
        <w:spacing w:line="460" w:lineRule="exact"/>
        <w:ind w:firstLine="482" w:firstLineChars="200"/>
        <w:textAlignment w:val="baseline"/>
        <w:rPr>
          <w:rFonts w:hint="eastAsia" w:ascii="宋体" w:hAnsi="宋体" w:eastAsia="宋体" w:cs="宋体"/>
          <w:color w:val="auto"/>
          <w:spacing w:val="0"/>
          <w:w w:val="100"/>
          <w:kern w:val="1"/>
          <w:sz w:val="24"/>
        </w:rPr>
      </w:pPr>
      <w:r>
        <w:rPr>
          <w:rFonts w:hint="eastAsia" w:ascii="宋体" w:hAnsi="宋体" w:eastAsia="宋体" w:cs="宋体"/>
          <w:b/>
          <w:bCs/>
          <w:color w:val="auto"/>
          <w:spacing w:val="0"/>
          <w:w w:val="100"/>
          <w:kern w:val="1"/>
          <w:sz w:val="24"/>
        </w:rPr>
        <w:t xml:space="preserve">21.6.4 </w:t>
      </w:r>
      <w:r>
        <w:rPr>
          <w:rFonts w:hint="eastAsia" w:ascii="宋体" w:hAnsi="宋体" w:eastAsia="宋体" w:cs="宋体"/>
          <w:color w:val="auto"/>
          <w:spacing w:val="0"/>
          <w:w w:val="100"/>
          <w:kern w:val="1"/>
          <w:sz w:val="24"/>
        </w:rPr>
        <w:t>《陕西省中小企业政府采购信用融资办法》（陕财办采〔2018〕23号），为进一步贯彻落实国务院和我省关于支持中小企业发展的政策措施，发挥政府采购政策导向作用，充分利用信息化技术，通过搭建信息对称、相互对接的平台，有效缓解中小企业融资难、融资贵问题。</w:t>
      </w:r>
    </w:p>
    <w:p w14:paraId="57FA2FEA">
      <w:pPr>
        <w:adjustRightInd w:val="0"/>
        <w:spacing w:line="460" w:lineRule="exact"/>
        <w:ind w:firstLine="480" w:firstLineChars="200"/>
        <w:textAlignment w:val="baseline"/>
        <w:rPr>
          <w:rFonts w:hint="eastAsia" w:ascii="宋体" w:hAnsi="宋体" w:eastAsia="宋体" w:cs="宋体"/>
          <w:color w:val="auto"/>
          <w:spacing w:val="0"/>
          <w:w w:val="100"/>
          <w:kern w:val="1"/>
          <w:sz w:val="24"/>
        </w:rPr>
      </w:pPr>
      <w:r>
        <w:rPr>
          <w:rFonts w:hint="eastAsia" w:ascii="宋体" w:hAnsi="宋体" w:eastAsia="宋体" w:cs="宋体"/>
          <w:color w:val="auto"/>
          <w:spacing w:val="0"/>
          <w:w w:val="100"/>
          <w:kern w:val="1"/>
          <w:sz w:val="24"/>
        </w:rPr>
        <w:t>（1）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w:t>
      </w:r>
    </w:p>
    <w:p w14:paraId="63C650EE">
      <w:pPr>
        <w:keepNext w:val="0"/>
        <w:keepLines w:val="0"/>
        <w:pageBreakBefore w:val="0"/>
        <w:widowControl w:val="0"/>
        <w:kinsoku/>
        <w:wordWrap w:val="0"/>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auto"/>
          <w:sz w:val="24"/>
          <w:szCs w:val="24"/>
          <w:lang w:val="zh-CN"/>
        </w:rPr>
      </w:pPr>
      <w:r>
        <w:rPr>
          <w:rFonts w:hint="eastAsia" w:ascii="宋体" w:hAnsi="宋体" w:eastAsia="宋体" w:cs="宋体"/>
          <w:color w:val="auto"/>
          <w:spacing w:val="0"/>
          <w:w w:val="100"/>
          <w:kern w:val="1"/>
          <w:sz w:val="24"/>
        </w:rPr>
        <w:t>（2）</w:t>
      </w:r>
      <w:r>
        <w:rPr>
          <w:rFonts w:hint="eastAsia" w:ascii="宋体" w:hAnsi="宋体" w:eastAsia="宋体" w:cs="宋体"/>
          <w:color w:val="auto"/>
          <w:spacing w:val="0"/>
          <w:w w:val="100"/>
          <w:sz w:val="24"/>
        </w:rPr>
        <w:t>本着“银企自愿，风险自担”的原则，中标（成交）单位为中小企业的可以自愿选择政府采购贷款进行融资，</w:t>
      </w:r>
      <w:r>
        <w:rPr>
          <w:rFonts w:hint="eastAsia" w:ascii="宋体" w:hAnsi="宋体" w:eastAsia="宋体" w:cs="宋体"/>
          <w:color w:val="auto"/>
          <w:spacing w:val="0"/>
          <w:w w:val="100"/>
          <w:kern w:val="1"/>
          <w:sz w:val="24"/>
        </w:rPr>
        <w:t>具体可</w:t>
      </w:r>
      <w:r>
        <w:rPr>
          <w:rFonts w:hint="eastAsia" w:ascii="宋体" w:hAnsi="宋体" w:cs="宋体"/>
          <w:color w:val="auto"/>
          <w:spacing w:val="0"/>
          <w:w w:val="100"/>
          <w:kern w:val="1"/>
          <w:sz w:val="24"/>
          <w:lang w:eastAsia="zh-CN"/>
        </w:rPr>
        <w:t>登录</w:t>
      </w:r>
      <w:r>
        <w:rPr>
          <w:rFonts w:hint="eastAsia" w:ascii="宋体" w:hAnsi="宋体" w:eastAsia="宋体" w:cs="宋体"/>
          <w:color w:val="auto"/>
          <w:spacing w:val="0"/>
          <w:w w:val="100"/>
          <w:kern w:val="1"/>
          <w:sz w:val="24"/>
        </w:rPr>
        <w:t>http://www.ccgp-shaanxi.gov.cn/zcdservice/zcd/shananxi（陕西省政府采购信用融资平台）查看办理</w:t>
      </w:r>
      <w:r>
        <w:rPr>
          <w:rFonts w:hint="eastAsia" w:ascii="宋体" w:hAnsi="宋体" w:eastAsia="宋体" w:cs="宋体"/>
          <w:color w:val="auto"/>
          <w:sz w:val="24"/>
          <w:szCs w:val="24"/>
          <w:lang w:val="zh-CN"/>
        </w:rPr>
        <w:t>。</w:t>
      </w:r>
    </w:p>
    <w:p w14:paraId="2FEBBBB3">
      <w:pPr>
        <w:keepNext w:val="0"/>
        <w:keepLines w:val="0"/>
        <w:pageBreakBefore w:val="0"/>
        <w:widowControl w:val="0"/>
        <w:kinsoku/>
        <w:wordWrap/>
        <w:overflowPunct/>
        <w:topLinePunct w:val="0"/>
        <w:bidi w:val="0"/>
        <w:adjustRightInd/>
        <w:spacing w:line="440" w:lineRule="exact"/>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en-US" w:eastAsia="zh-CN"/>
        </w:rPr>
        <w:t>22</w:t>
      </w:r>
      <w:r>
        <w:rPr>
          <w:rFonts w:hint="eastAsia" w:ascii="宋体" w:hAnsi="宋体" w:eastAsia="宋体" w:cs="宋体"/>
          <w:b/>
          <w:bCs/>
          <w:color w:val="auto"/>
          <w:sz w:val="24"/>
          <w:szCs w:val="24"/>
        </w:rPr>
        <w:t>.</w:t>
      </w:r>
      <w:r>
        <w:rPr>
          <w:rFonts w:hint="eastAsia" w:ascii="宋体" w:hAnsi="宋体" w:eastAsia="宋体" w:cs="宋体"/>
          <w:b w:val="0"/>
          <w:bCs w:val="0"/>
          <w:color w:val="auto"/>
          <w:sz w:val="24"/>
          <w:szCs w:val="24"/>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r>
        <w:rPr>
          <w:rFonts w:hint="eastAsia" w:ascii="宋体" w:hAnsi="宋体" w:eastAsia="宋体" w:cs="宋体"/>
          <w:color w:val="auto"/>
          <w:sz w:val="24"/>
          <w:szCs w:val="24"/>
        </w:rPr>
        <w:t>。</w:t>
      </w:r>
    </w:p>
    <w:p w14:paraId="4D30EB99">
      <w:pPr>
        <w:keepNext w:val="0"/>
        <w:keepLines w:val="0"/>
        <w:pageBreakBefore w:val="0"/>
        <w:widowControl w:val="0"/>
        <w:kinsoku/>
        <w:wordWrap/>
        <w:overflowPunct/>
        <w:topLinePunct w:val="0"/>
        <w:bidi w:val="0"/>
        <w:adjustRightInd/>
        <w:spacing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    </w:t>
      </w:r>
      <w:r>
        <w:rPr>
          <w:rFonts w:hint="eastAsia" w:ascii="宋体" w:hAnsi="宋体" w:eastAsia="宋体" w:cs="宋体"/>
          <w:b/>
          <w:color w:val="auto"/>
          <w:sz w:val="24"/>
          <w:szCs w:val="24"/>
          <w:lang w:val="en-US" w:eastAsia="zh-CN"/>
        </w:rPr>
        <w:t>23</w:t>
      </w:r>
      <w:r>
        <w:rPr>
          <w:rFonts w:hint="eastAsia" w:ascii="宋体" w:hAnsi="宋体" w:eastAsia="宋体" w:cs="宋体"/>
          <w:b/>
          <w:color w:val="auto"/>
          <w:sz w:val="24"/>
          <w:szCs w:val="24"/>
        </w:rPr>
        <w:t>. 确定成交单位</w:t>
      </w:r>
    </w:p>
    <w:p w14:paraId="2F62035D">
      <w:pPr>
        <w:spacing w:line="480" w:lineRule="exact"/>
        <w:ind w:firstLine="480" w:firstLineChars="200"/>
        <w:rPr>
          <w:rFonts w:hint="eastAsia" w:ascii="宋体" w:hAnsi="宋体" w:eastAsia="宋体" w:cs="宋体"/>
          <w:b/>
          <w:color w:val="auto"/>
          <w:sz w:val="24"/>
          <w:szCs w:val="24"/>
          <w:lang w:val="en-US" w:eastAsia="zh-CN"/>
        </w:rPr>
      </w:pP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按照磋商小组推荐的成交候选人排名顺序确定成交单位。</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将成交结果</w:t>
      </w:r>
      <w:r>
        <w:rPr>
          <w:rStyle w:val="122"/>
          <w:rFonts w:hint="eastAsia" w:ascii="宋体" w:hAnsi="宋体" w:eastAsia="宋体" w:cs="宋体"/>
          <w:color w:val="auto"/>
          <w:sz w:val="24"/>
          <w:szCs w:val="24"/>
        </w:rPr>
        <w:t>通知所有未成交的投标单位。</w:t>
      </w:r>
      <w:bookmarkStart w:id="128" w:name="_Toc167590766"/>
      <w:bookmarkStart w:id="129" w:name="_Toc245657544"/>
      <w:bookmarkStart w:id="130" w:name="_Toc173549969"/>
      <w:bookmarkStart w:id="131" w:name="_Toc175032428"/>
      <w:bookmarkStart w:id="132" w:name="_Toc167591321"/>
      <w:bookmarkStart w:id="133" w:name="_Toc169846864"/>
      <w:bookmarkStart w:id="134" w:name="_Toc175033583"/>
      <w:bookmarkStart w:id="135" w:name="_Toc154482470"/>
      <w:bookmarkStart w:id="136" w:name="_Toc244623582"/>
      <w:bookmarkStart w:id="137" w:name="_Toc170980543"/>
      <w:bookmarkStart w:id="138" w:name="_Toc167591483"/>
      <w:bookmarkStart w:id="139" w:name="_Toc167591034"/>
      <w:bookmarkStart w:id="140" w:name="_Toc167591135"/>
      <w:bookmarkStart w:id="141" w:name="_Toc167849351"/>
      <w:bookmarkStart w:id="142" w:name="_Toc245176656"/>
      <w:bookmarkStart w:id="143" w:name="_Toc208337155"/>
      <w:bookmarkStart w:id="144" w:name="_Toc169838523"/>
      <w:bookmarkStart w:id="145" w:name="_Toc207897907"/>
      <w:bookmarkStart w:id="146" w:name="_Toc169846767"/>
      <w:bookmarkStart w:id="147" w:name="_Toc245658525"/>
      <w:bookmarkStart w:id="148" w:name="_Toc170980445"/>
    </w:p>
    <w:p w14:paraId="0585A5EB">
      <w:pPr>
        <w:adjustRightInd w:val="0"/>
        <w:snapToGrid w:val="0"/>
        <w:spacing w:before="156" w:beforeLines="50" w:after="156" w:afterLines="50"/>
        <w:jc w:val="center"/>
        <w:outlineLvl w:val="1"/>
        <w:rPr>
          <w:rFonts w:hint="eastAsia" w:ascii="宋体" w:hAnsi="宋体" w:eastAsia="宋体" w:cs="宋体"/>
          <w:b/>
          <w:color w:val="auto"/>
          <w:sz w:val="30"/>
          <w:szCs w:val="30"/>
        </w:rPr>
      </w:pPr>
      <w:r>
        <w:rPr>
          <w:rFonts w:hint="eastAsia" w:ascii="宋体" w:hAnsi="宋体" w:eastAsia="宋体" w:cs="宋体"/>
          <w:b/>
          <w:color w:val="auto"/>
          <w:sz w:val="30"/>
          <w:szCs w:val="30"/>
        </w:rPr>
        <w:t>六、授予合同</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1E7EB32A">
      <w:pPr>
        <w:keepNext w:val="0"/>
        <w:keepLines w:val="0"/>
        <w:pageBreakBefore w:val="0"/>
        <w:widowControl w:val="0"/>
        <w:kinsoku/>
        <w:wordWrap/>
        <w:overflowPunct/>
        <w:topLinePunct w:val="0"/>
        <w:autoSpaceDE/>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24</w:t>
      </w:r>
      <w:r>
        <w:rPr>
          <w:rFonts w:hint="eastAsia" w:ascii="宋体" w:hAnsi="宋体" w:eastAsia="宋体" w:cs="宋体"/>
          <w:b/>
          <w:color w:val="auto"/>
          <w:sz w:val="24"/>
          <w:szCs w:val="24"/>
        </w:rPr>
        <w:t>．成交通知书</w:t>
      </w:r>
    </w:p>
    <w:p w14:paraId="725B7749">
      <w:pPr>
        <w:keepNext w:val="0"/>
        <w:keepLines w:val="0"/>
        <w:pageBreakBefore w:val="0"/>
        <w:widowControl w:val="0"/>
        <w:kinsoku/>
        <w:wordWrap/>
        <w:overflowPunct/>
        <w:topLinePunct w:val="0"/>
        <w:autoSpaceDE/>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xml:space="preserve">.1 </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在收到</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的成交定标复函后，按规定时间向成交单位发出成交通知书。</w:t>
      </w:r>
    </w:p>
    <w:p w14:paraId="3072E165">
      <w:pPr>
        <w:keepNext w:val="0"/>
        <w:keepLines w:val="0"/>
        <w:pageBreakBefore w:val="0"/>
        <w:widowControl w:val="0"/>
        <w:kinsoku/>
        <w:wordWrap/>
        <w:overflowPunct/>
        <w:topLinePunct w:val="0"/>
        <w:autoSpaceDE/>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 成交通知书是合同的组成部分。</w:t>
      </w:r>
    </w:p>
    <w:p w14:paraId="489C7F6F">
      <w:pPr>
        <w:keepNext w:val="0"/>
        <w:keepLines w:val="0"/>
        <w:pageBreakBefore w:val="0"/>
        <w:widowControl w:val="0"/>
        <w:kinsoku/>
        <w:wordWrap/>
        <w:overflowPunct/>
        <w:topLinePunct w:val="0"/>
        <w:autoSpaceDE/>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25</w:t>
      </w:r>
      <w:r>
        <w:rPr>
          <w:rFonts w:hint="eastAsia" w:ascii="宋体" w:hAnsi="宋体" w:eastAsia="宋体" w:cs="宋体"/>
          <w:b/>
          <w:color w:val="auto"/>
          <w:sz w:val="24"/>
          <w:szCs w:val="24"/>
        </w:rPr>
        <w:t>．招标代理服务费</w:t>
      </w:r>
    </w:p>
    <w:p w14:paraId="168261BE">
      <w:pPr>
        <w:autoSpaceDN w:val="0"/>
        <w:spacing w:line="440" w:lineRule="exact"/>
        <w:ind w:firstLine="480" w:firstLineChars="200"/>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 xml:space="preserve">.1 </w:t>
      </w:r>
      <w:r>
        <w:rPr>
          <w:rFonts w:hint="eastAsia" w:ascii="宋体" w:hAnsi="宋体" w:eastAsia="宋体" w:cs="宋体"/>
          <w:color w:val="auto"/>
          <w:sz w:val="24"/>
          <w:szCs w:val="24"/>
          <w:lang w:eastAsia="zh-CN"/>
        </w:rPr>
        <w:t>参照</w:t>
      </w:r>
      <w:r>
        <w:rPr>
          <w:rFonts w:hint="eastAsia" w:ascii="宋体" w:hAnsi="宋体" w:eastAsia="宋体" w:cs="宋体"/>
          <w:color w:val="auto"/>
          <w:sz w:val="24"/>
          <w:szCs w:val="24"/>
        </w:rPr>
        <w:t>国家发展计划委员会计价格[2</w:t>
      </w:r>
      <w:r>
        <w:rPr>
          <w:rFonts w:hint="eastAsia" w:ascii="宋体" w:hAnsi="宋体" w:eastAsia="宋体" w:cs="宋体"/>
          <w:color w:val="auto"/>
          <w:sz w:val="24"/>
          <w:szCs w:val="24"/>
          <w:lang w:eastAsia="zh-CN"/>
        </w:rPr>
        <w:t>0</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]534号文件和依据陕价行发【2012】72号文件规定的收取标准及相应的计算办法,</w:t>
      </w:r>
      <w:r>
        <w:rPr>
          <w:rFonts w:hint="eastAsia" w:ascii="宋体" w:hAnsi="宋体" w:eastAsia="宋体" w:cs="宋体"/>
          <w:b/>
          <w:bCs/>
          <w:color w:val="auto"/>
          <w:sz w:val="24"/>
          <w:szCs w:val="24"/>
        </w:rPr>
        <w:t>中标</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成交</w:t>
      </w:r>
      <w:r>
        <w:rPr>
          <w:rFonts w:hint="eastAsia" w:ascii="宋体" w:hAnsi="宋体" w:eastAsia="宋体" w:cs="宋体"/>
          <w:b/>
          <w:bCs/>
          <w:color w:val="auto"/>
          <w:sz w:val="24"/>
          <w:szCs w:val="24"/>
          <w:lang w:eastAsia="zh-CN"/>
        </w:rPr>
        <w:t>）单位</w:t>
      </w:r>
      <w:r>
        <w:rPr>
          <w:rFonts w:hint="eastAsia" w:ascii="宋体" w:hAnsi="宋体" w:eastAsia="宋体" w:cs="宋体"/>
          <w:b/>
          <w:bCs/>
          <w:color w:val="auto"/>
          <w:sz w:val="24"/>
          <w:szCs w:val="24"/>
        </w:rPr>
        <w:t>应在领取中标</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成交</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通知书时，向</w:t>
      </w:r>
      <w:r>
        <w:rPr>
          <w:rFonts w:hint="eastAsia" w:ascii="宋体" w:hAnsi="宋体" w:eastAsia="宋体" w:cs="宋体"/>
          <w:b/>
          <w:bCs/>
          <w:color w:val="auto"/>
          <w:sz w:val="24"/>
          <w:szCs w:val="24"/>
          <w:lang w:eastAsia="zh-CN"/>
        </w:rPr>
        <w:t>陕西悦嘉冠宏项目管理有限公司</w:t>
      </w:r>
      <w:r>
        <w:rPr>
          <w:rFonts w:hint="eastAsia" w:ascii="宋体" w:hAnsi="宋体" w:eastAsia="宋体" w:cs="宋体"/>
          <w:b/>
          <w:bCs/>
          <w:color w:val="auto"/>
          <w:sz w:val="24"/>
          <w:szCs w:val="24"/>
        </w:rPr>
        <w:t>缴纳中标服务费</w:t>
      </w:r>
      <w:r>
        <w:rPr>
          <w:rFonts w:hint="eastAsia" w:ascii="宋体" w:hAnsi="宋体" w:eastAsia="宋体" w:cs="宋体"/>
          <w:b/>
          <w:bCs/>
          <w:color w:val="auto"/>
          <w:sz w:val="24"/>
          <w:szCs w:val="24"/>
          <w:lang w:eastAsia="zh-CN"/>
        </w:rPr>
        <w:t>，同时</w:t>
      </w:r>
      <w:r>
        <w:rPr>
          <w:rFonts w:hint="eastAsia" w:ascii="宋体" w:hAnsi="宋体" w:cs="宋体"/>
          <w:b/>
          <w:bCs/>
          <w:color w:val="auto"/>
          <w:sz w:val="24"/>
          <w:szCs w:val="24"/>
          <w:lang w:val="en-US" w:eastAsia="zh-CN"/>
        </w:rPr>
        <w:t>无偿</w:t>
      </w:r>
      <w:r>
        <w:rPr>
          <w:rFonts w:hint="eastAsia" w:ascii="宋体" w:hAnsi="宋体" w:eastAsia="宋体" w:cs="宋体"/>
          <w:b/>
          <w:bCs/>
          <w:color w:val="auto"/>
          <w:sz w:val="24"/>
          <w:szCs w:val="24"/>
          <w:lang w:eastAsia="zh-CN"/>
        </w:rPr>
        <w:t>提供</w:t>
      </w:r>
      <w:r>
        <w:rPr>
          <w:rFonts w:hint="eastAsia" w:ascii="宋体" w:hAnsi="宋体" w:cs="宋体"/>
          <w:b/>
          <w:bCs/>
          <w:color w:val="auto"/>
          <w:sz w:val="24"/>
          <w:szCs w:val="24"/>
          <w:lang w:val="en-US" w:eastAsia="zh-CN"/>
        </w:rPr>
        <w:t>纸质版磋商响应文件1本、</w:t>
      </w:r>
      <w:r>
        <w:rPr>
          <w:rFonts w:hint="eastAsia" w:ascii="宋体" w:hAnsi="宋体" w:eastAsia="宋体" w:cs="宋体"/>
          <w:b/>
          <w:bCs/>
          <w:color w:val="auto"/>
          <w:sz w:val="24"/>
          <w:szCs w:val="24"/>
          <w:lang w:eastAsia="zh-CN"/>
        </w:rPr>
        <w:t>【电子版磋商响应文件（PDF格式）、</w:t>
      </w:r>
      <w:r>
        <w:rPr>
          <w:rFonts w:hint="eastAsia" w:ascii="宋体" w:hAnsi="宋体" w:eastAsia="宋体" w:cs="宋体"/>
          <w:b/>
          <w:bCs/>
          <w:color w:val="auto"/>
          <w:sz w:val="24"/>
          <w:szCs w:val="24"/>
          <w:highlight w:val="none"/>
          <w:lang w:eastAsia="zh-CN"/>
        </w:rPr>
        <w:t>软件版计价文件</w:t>
      </w:r>
      <w:r>
        <w:rPr>
          <w:rFonts w:hint="eastAsia" w:ascii="宋体" w:hAnsi="宋体" w:eastAsia="宋体" w:cs="宋体"/>
          <w:b/>
          <w:bCs/>
          <w:color w:val="auto"/>
          <w:sz w:val="24"/>
          <w:szCs w:val="24"/>
          <w:lang w:eastAsia="zh-CN"/>
        </w:rPr>
        <w:t>】U盘三份。</w:t>
      </w:r>
    </w:p>
    <w:p w14:paraId="399DBB8E">
      <w:pPr>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textAlignment w:val="auto"/>
        <w:rPr>
          <w:rFonts w:hint="eastAsia"/>
          <w:color w:val="auto"/>
        </w:rPr>
      </w:pPr>
      <w:r>
        <w:rPr>
          <w:rFonts w:hint="eastAsia" w:ascii="宋体" w:hAnsi="宋体" w:eastAsia="宋体" w:cs="宋体"/>
          <w:b/>
          <w:bCs/>
          <w:color w:val="auto"/>
          <w:sz w:val="24"/>
          <w:szCs w:val="24"/>
          <w:lang w:val="en-US" w:eastAsia="zh-CN"/>
        </w:rPr>
        <w:t>25.2</w:t>
      </w:r>
      <w:r>
        <w:rPr>
          <w:rFonts w:hint="eastAsia" w:ascii="宋体" w:hAnsi="宋体" w:eastAsia="宋体" w:cs="宋体"/>
          <w:color w:val="auto"/>
          <w:sz w:val="24"/>
          <w:highlight w:val="none"/>
        </w:rPr>
        <w:t>本项目代理服务费按</w:t>
      </w:r>
      <w:r>
        <w:rPr>
          <w:rFonts w:hint="eastAsia" w:ascii="宋体" w:hAnsi="宋体" w:cs="宋体"/>
          <w:color w:val="auto"/>
          <w:sz w:val="24"/>
          <w:highlight w:val="none"/>
          <w:lang w:val="en-US" w:eastAsia="zh-CN"/>
        </w:rPr>
        <w:t>工程</w:t>
      </w:r>
      <w:r>
        <w:rPr>
          <w:rFonts w:hint="eastAsia" w:ascii="宋体" w:hAnsi="宋体" w:eastAsia="宋体" w:cs="宋体"/>
          <w:color w:val="auto"/>
          <w:sz w:val="24"/>
          <w:highlight w:val="none"/>
        </w:rPr>
        <w:t>计取。</w:t>
      </w:r>
    </w:p>
    <w:tbl>
      <w:tblPr>
        <w:tblStyle w:val="36"/>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8"/>
        <w:gridCol w:w="1831"/>
        <w:gridCol w:w="2090"/>
        <w:gridCol w:w="2090"/>
      </w:tblGrid>
      <w:tr w14:paraId="63532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348" w:type="dxa"/>
            <w:tcBorders>
              <w:top w:val="single" w:color="auto" w:sz="4" w:space="0"/>
              <w:left w:val="single" w:color="auto" w:sz="4" w:space="0"/>
              <w:bottom w:val="single" w:color="auto" w:sz="4" w:space="0"/>
              <w:right w:val="single" w:color="auto" w:sz="4" w:space="0"/>
            </w:tcBorders>
            <w:noWrap w:val="0"/>
            <w:vAlign w:val="center"/>
          </w:tcPr>
          <w:p w14:paraId="2EBA8B14">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b/>
                <w:color w:val="auto"/>
                <w:highlight w:val="none"/>
              </w:rPr>
              <w:t>中标金额（万元）</w:t>
            </w:r>
          </w:p>
        </w:tc>
        <w:tc>
          <w:tcPr>
            <w:tcW w:w="1831" w:type="dxa"/>
            <w:tcBorders>
              <w:top w:val="single" w:color="auto" w:sz="4" w:space="0"/>
              <w:left w:val="single" w:color="auto" w:sz="4" w:space="0"/>
              <w:bottom w:val="single" w:color="auto" w:sz="4" w:space="0"/>
              <w:right w:val="single" w:color="auto" w:sz="4" w:space="0"/>
            </w:tcBorders>
            <w:noWrap w:val="0"/>
            <w:vAlign w:val="center"/>
          </w:tcPr>
          <w:p w14:paraId="0B448430">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b/>
                <w:color w:val="auto"/>
                <w:highlight w:val="none"/>
              </w:rPr>
              <w:t>货物招标</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57128BFE">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b/>
                <w:color w:val="auto"/>
                <w:highlight w:val="none"/>
              </w:rPr>
              <w:t>服务招标</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729E49F1">
            <w:pPr>
              <w:pStyle w:val="32"/>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b/>
                <w:color w:val="auto"/>
                <w:highlight w:val="none"/>
              </w:rPr>
              <w:t>工程招标</w:t>
            </w:r>
          </w:p>
        </w:tc>
      </w:tr>
      <w:tr w14:paraId="2F62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348" w:type="dxa"/>
            <w:tcBorders>
              <w:top w:val="single" w:color="auto" w:sz="4" w:space="0"/>
              <w:left w:val="single" w:color="auto" w:sz="4" w:space="0"/>
              <w:bottom w:val="single" w:color="auto" w:sz="4" w:space="0"/>
              <w:right w:val="single" w:color="auto" w:sz="4" w:space="0"/>
            </w:tcBorders>
            <w:noWrap w:val="0"/>
            <w:vAlign w:val="center"/>
          </w:tcPr>
          <w:p w14:paraId="77A1309C">
            <w:pPr>
              <w:pStyle w:val="32"/>
              <w:keepNext w:val="0"/>
              <w:keepLines w:val="0"/>
              <w:suppressLineNumbers w:val="0"/>
              <w:spacing w:before="0" w:beforeAutospacing="0" w:after="0" w:afterAutospacing="0" w:line="480" w:lineRule="exact"/>
              <w:ind w:left="0" w:right="0"/>
              <w:jc w:val="both"/>
              <w:rPr>
                <w:rFonts w:hint="eastAsia" w:ascii="宋体" w:hAnsi="宋体" w:eastAsia="宋体" w:cs="宋体"/>
                <w:color w:val="auto"/>
                <w:highlight w:val="none"/>
              </w:rPr>
            </w:pPr>
            <w:r>
              <w:rPr>
                <w:rFonts w:hint="eastAsia" w:ascii="宋体" w:hAnsi="宋体" w:eastAsia="宋体" w:cs="宋体"/>
                <w:color w:val="auto"/>
                <w:highlight w:val="none"/>
              </w:rPr>
              <w:t>100以下</w:t>
            </w:r>
          </w:p>
        </w:tc>
        <w:tc>
          <w:tcPr>
            <w:tcW w:w="1831" w:type="dxa"/>
            <w:tcBorders>
              <w:top w:val="single" w:color="auto" w:sz="4" w:space="0"/>
              <w:left w:val="single" w:color="auto" w:sz="4" w:space="0"/>
              <w:bottom w:val="single" w:color="auto" w:sz="4" w:space="0"/>
              <w:right w:val="single" w:color="auto" w:sz="4" w:space="0"/>
            </w:tcBorders>
            <w:noWrap w:val="0"/>
            <w:vAlign w:val="center"/>
          </w:tcPr>
          <w:p w14:paraId="378BD5A1">
            <w:pPr>
              <w:pStyle w:val="32"/>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1.5%</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2D4FB698">
            <w:pPr>
              <w:pStyle w:val="32"/>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1.5%</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6305C356">
            <w:pPr>
              <w:pStyle w:val="32"/>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w:t>
            </w:r>
          </w:p>
        </w:tc>
      </w:tr>
      <w:tr w14:paraId="721F1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348" w:type="dxa"/>
            <w:tcBorders>
              <w:top w:val="single" w:color="auto" w:sz="4" w:space="0"/>
              <w:left w:val="single" w:color="auto" w:sz="4" w:space="0"/>
              <w:bottom w:val="single" w:color="auto" w:sz="4" w:space="0"/>
              <w:right w:val="single" w:color="auto" w:sz="4" w:space="0"/>
            </w:tcBorders>
            <w:noWrap w:val="0"/>
            <w:vAlign w:val="center"/>
          </w:tcPr>
          <w:p w14:paraId="270D7DE0">
            <w:pPr>
              <w:keepNext w:val="0"/>
              <w:keepLines w:val="0"/>
              <w:suppressLineNumbers w:val="0"/>
              <w:spacing w:before="0" w:beforeAutospacing="0" w:after="0" w:afterAutospacing="0" w:line="480" w:lineRule="exact"/>
              <w:ind w:left="0" w:right="0"/>
              <w:rPr>
                <w:rFonts w:hint="eastAsia" w:ascii="宋体" w:hAnsi="宋体" w:eastAsia="宋体" w:cs="宋体"/>
                <w:b/>
                <w:color w:val="auto"/>
                <w:sz w:val="24"/>
                <w:highlight w:val="none"/>
              </w:rPr>
            </w:pPr>
            <w:r>
              <w:rPr>
                <w:rFonts w:hint="eastAsia" w:ascii="宋体" w:hAnsi="宋体" w:eastAsia="宋体" w:cs="宋体"/>
                <w:color w:val="auto"/>
                <w:sz w:val="24"/>
                <w:highlight w:val="none"/>
              </w:rPr>
              <w:t>100-500</w:t>
            </w:r>
          </w:p>
        </w:tc>
        <w:tc>
          <w:tcPr>
            <w:tcW w:w="1831" w:type="dxa"/>
            <w:tcBorders>
              <w:top w:val="single" w:color="auto" w:sz="4" w:space="0"/>
              <w:left w:val="single" w:color="auto" w:sz="4" w:space="0"/>
              <w:bottom w:val="single" w:color="auto" w:sz="4" w:space="0"/>
              <w:right w:val="single" w:color="auto" w:sz="4" w:space="0"/>
            </w:tcBorders>
            <w:noWrap w:val="0"/>
            <w:vAlign w:val="center"/>
          </w:tcPr>
          <w:p w14:paraId="78EBA7FA">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1.1%</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775B2CB7">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0.8%</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751DEBDD">
            <w:pPr>
              <w:pStyle w:val="32"/>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0.7%</w:t>
            </w:r>
          </w:p>
        </w:tc>
      </w:tr>
      <w:tr w14:paraId="5D03E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tcBorders>
              <w:top w:val="single" w:color="auto" w:sz="4" w:space="0"/>
              <w:left w:val="single" w:color="auto" w:sz="4" w:space="0"/>
              <w:bottom w:val="single" w:color="auto" w:sz="4" w:space="0"/>
              <w:right w:val="single" w:color="auto" w:sz="4" w:space="0"/>
            </w:tcBorders>
            <w:noWrap w:val="0"/>
            <w:vAlign w:val="center"/>
          </w:tcPr>
          <w:p w14:paraId="079EA796">
            <w:pPr>
              <w:keepNext w:val="0"/>
              <w:keepLines w:val="0"/>
              <w:suppressLineNumbers w:val="0"/>
              <w:spacing w:before="0" w:beforeAutospacing="0" w:after="0" w:afterAutospacing="0" w:line="480" w:lineRule="exact"/>
              <w:ind w:left="0" w:right="0"/>
              <w:rPr>
                <w:rFonts w:hint="eastAsia" w:ascii="宋体" w:hAnsi="宋体" w:eastAsia="宋体" w:cs="宋体"/>
                <w:b/>
                <w:color w:val="auto"/>
                <w:sz w:val="24"/>
                <w:highlight w:val="none"/>
              </w:rPr>
            </w:pPr>
            <w:r>
              <w:rPr>
                <w:rFonts w:hint="eastAsia" w:ascii="宋体" w:hAnsi="宋体" w:eastAsia="宋体" w:cs="宋体"/>
                <w:color w:val="auto"/>
                <w:sz w:val="24"/>
                <w:highlight w:val="none"/>
              </w:rPr>
              <w:t>500-1000</w:t>
            </w:r>
          </w:p>
        </w:tc>
        <w:tc>
          <w:tcPr>
            <w:tcW w:w="1831" w:type="dxa"/>
            <w:tcBorders>
              <w:top w:val="single" w:color="auto" w:sz="4" w:space="0"/>
              <w:left w:val="single" w:color="auto" w:sz="4" w:space="0"/>
              <w:bottom w:val="single" w:color="auto" w:sz="4" w:space="0"/>
              <w:right w:val="single" w:color="auto" w:sz="4" w:space="0"/>
            </w:tcBorders>
            <w:noWrap w:val="0"/>
            <w:vAlign w:val="center"/>
          </w:tcPr>
          <w:p w14:paraId="3613D261">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0.8%</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67462B6B">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0.45%</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52841CAD">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0.55%</w:t>
            </w:r>
          </w:p>
        </w:tc>
      </w:tr>
      <w:tr w14:paraId="32510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tcBorders>
              <w:top w:val="single" w:color="auto" w:sz="4" w:space="0"/>
              <w:left w:val="single" w:color="auto" w:sz="4" w:space="0"/>
              <w:bottom w:val="single" w:color="auto" w:sz="4" w:space="0"/>
              <w:right w:val="single" w:color="auto" w:sz="4" w:space="0"/>
            </w:tcBorders>
            <w:noWrap w:val="0"/>
            <w:vAlign w:val="center"/>
          </w:tcPr>
          <w:p w14:paraId="53A35873">
            <w:pPr>
              <w:keepNext w:val="0"/>
              <w:keepLines w:val="0"/>
              <w:suppressLineNumbers w:val="0"/>
              <w:spacing w:before="0" w:beforeAutospacing="0" w:after="0" w:afterAutospacing="0" w:line="480" w:lineRule="exact"/>
              <w:ind w:left="0" w:right="0"/>
              <w:rPr>
                <w:rFonts w:hint="eastAsia" w:ascii="宋体" w:hAnsi="宋体" w:eastAsia="宋体" w:cs="宋体"/>
                <w:b/>
                <w:color w:val="auto"/>
                <w:sz w:val="24"/>
                <w:highlight w:val="none"/>
              </w:rPr>
            </w:pPr>
            <w:r>
              <w:rPr>
                <w:rFonts w:hint="eastAsia" w:ascii="宋体" w:hAnsi="宋体" w:eastAsia="宋体" w:cs="宋体"/>
                <w:color w:val="auto"/>
                <w:sz w:val="24"/>
                <w:highlight w:val="none"/>
              </w:rPr>
              <w:t>1000-5000</w:t>
            </w:r>
          </w:p>
        </w:tc>
        <w:tc>
          <w:tcPr>
            <w:tcW w:w="1831" w:type="dxa"/>
            <w:tcBorders>
              <w:top w:val="single" w:color="auto" w:sz="4" w:space="0"/>
              <w:left w:val="single" w:color="auto" w:sz="4" w:space="0"/>
              <w:bottom w:val="single" w:color="auto" w:sz="4" w:space="0"/>
              <w:right w:val="single" w:color="auto" w:sz="4" w:space="0"/>
            </w:tcBorders>
            <w:noWrap w:val="0"/>
            <w:vAlign w:val="center"/>
          </w:tcPr>
          <w:p w14:paraId="38C97CF5">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0.5%</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64D045AA">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0.25%</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20F21A2E">
            <w:pPr>
              <w:pStyle w:val="32"/>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0.35%</w:t>
            </w:r>
          </w:p>
        </w:tc>
      </w:tr>
      <w:tr w14:paraId="5C430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tcBorders>
              <w:top w:val="single" w:color="auto" w:sz="4" w:space="0"/>
              <w:left w:val="single" w:color="auto" w:sz="4" w:space="0"/>
              <w:bottom w:val="single" w:color="auto" w:sz="4" w:space="0"/>
              <w:right w:val="single" w:color="auto" w:sz="4" w:space="0"/>
            </w:tcBorders>
            <w:noWrap w:val="0"/>
            <w:vAlign w:val="center"/>
          </w:tcPr>
          <w:p w14:paraId="672AE4FE">
            <w:pPr>
              <w:keepNext w:val="0"/>
              <w:keepLines w:val="0"/>
              <w:suppressLineNumbers w:val="0"/>
              <w:spacing w:before="0" w:beforeAutospacing="0" w:after="0" w:afterAutospacing="0" w:line="480" w:lineRule="exact"/>
              <w:ind w:left="0" w:right="0"/>
              <w:rPr>
                <w:rFonts w:hint="eastAsia" w:ascii="宋体" w:hAnsi="宋体" w:eastAsia="宋体" w:cs="宋体"/>
                <w:b/>
                <w:color w:val="auto"/>
                <w:sz w:val="24"/>
                <w:highlight w:val="none"/>
              </w:rPr>
            </w:pPr>
            <w:r>
              <w:rPr>
                <w:rFonts w:hint="eastAsia" w:ascii="宋体" w:hAnsi="宋体" w:eastAsia="宋体" w:cs="宋体"/>
                <w:color w:val="auto"/>
                <w:sz w:val="24"/>
                <w:highlight w:val="none"/>
              </w:rPr>
              <w:t>5000-10000</w:t>
            </w:r>
          </w:p>
        </w:tc>
        <w:tc>
          <w:tcPr>
            <w:tcW w:w="1831" w:type="dxa"/>
            <w:tcBorders>
              <w:top w:val="single" w:color="auto" w:sz="4" w:space="0"/>
              <w:left w:val="single" w:color="auto" w:sz="4" w:space="0"/>
              <w:bottom w:val="single" w:color="auto" w:sz="4" w:space="0"/>
              <w:right w:val="single" w:color="auto" w:sz="4" w:space="0"/>
            </w:tcBorders>
            <w:noWrap w:val="0"/>
            <w:vAlign w:val="center"/>
          </w:tcPr>
          <w:p w14:paraId="0B60CC8E">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0.25%</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15FD8CA1">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0.1%</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774E6F95">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0.2%</w:t>
            </w:r>
          </w:p>
        </w:tc>
      </w:tr>
      <w:tr w14:paraId="58858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348" w:type="dxa"/>
            <w:tcBorders>
              <w:top w:val="single" w:color="auto" w:sz="4" w:space="0"/>
              <w:left w:val="single" w:color="auto" w:sz="4" w:space="0"/>
              <w:bottom w:val="single" w:color="auto" w:sz="4" w:space="0"/>
              <w:right w:val="single" w:color="auto" w:sz="4" w:space="0"/>
            </w:tcBorders>
            <w:noWrap w:val="0"/>
            <w:vAlign w:val="center"/>
          </w:tcPr>
          <w:p w14:paraId="1E0AF4AC">
            <w:pPr>
              <w:keepNext w:val="0"/>
              <w:keepLines w:val="0"/>
              <w:suppressLineNumbers w:val="0"/>
              <w:spacing w:before="0" w:beforeAutospacing="0" w:after="0" w:afterAutospacing="0" w:line="480" w:lineRule="exact"/>
              <w:ind w:left="0" w:right="0"/>
              <w:rPr>
                <w:rFonts w:hint="eastAsia" w:ascii="宋体" w:hAnsi="宋体" w:eastAsia="宋体" w:cs="宋体"/>
                <w:b/>
                <w:color w:val="auto"/>
                <w:sz w:val="24"/>
                <w:highlight w:val="none"/>
              </w:rPr>
            </w:pPr>
            <w:r>
              <w:rPr>
                <w:rFonts w:hint="eastAsia" w:ascii="宋体" w:hAnsi="宋体" w:eastAsia="宋体" w:cs="宋体"/>
                <w:color w:val="auto"/>
                <w:sz w:val="24"/>
                <w:highlight w:val="none"/>
              </w:rPr>
              <w:t>10000-100000</w:t>
            </w:r>
          </w:p>
        </w:tc>
        <w:tc>
          <w:tcPr>
            <w:tcW w:w="1831" w:type="dxa"/>
            <w:tcBorders>
              <w:top w:val="single" w:color="auto" w:sz="4" w:space="0"/>
              <w:left w:val="single" w:color="auto" w:sz="4" w:space="0"/>
              <w:bottom w:val="single" w:color="auto" w:sz="4" w:space="0"/>
              <w:right w:val="single" w:color="auto" w:sz="4" w:space="0"/>
            </w:tcBorders>
            <w:noWrap w:val="0"/>
            <w:vAlign w:val="center"/>
          </w:tcPr>
          <w:p w14:paraId="2B823EEF">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0.05%</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79980E9A">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0.05%</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19C2AD37">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0.05%</w:t>
            </w:r>
          </w:p>
        </w:tc>
      </w:tr>
      <w:tr w14:paraId="76AA4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tcBorders>
              <w:top w:val="single" w:color="auto" w:sz="4" w:space="0"/>
              <w:left w:val="single" w:color="auto" w:sz="4" w:space="0"/>
              <w:bottom w:val="single" w:color="auto" w:sz="4" w:space="0"/>
              <w:right w:val="single" w:color="auto" w:sz="4" w:space="0"/>
            </w:tcBorders>
            <w:noWrap w:val="0"/>
            <w:vAlign w:val="center"/>
          </w:tcPr>
          <w:p w14:paraId="6047A3CE">
            <w:pPr>
              <w:keepNext w:val="0"/>
              <w:keepLines w:val="0"/>
              <w:suppressLineNumbers w:val="0"/>
              <w:spacing w:before="0" w:beforeAutospacing="0" w:after="0" w:afterAutospacing="0" w:line="480" w:lineRule="exact"/>
              <w:ind w:left="0" w:right="0"/>
              <w:rPr>
                <w:rFonts w:hint="eastAsia" w:ascii="宋体" w:hAnsi="宋体" w:eastAsia="宋体" w:cs="宋体"/>
                <w:b/>
                <w:color w:val="auto"/>
                <w:sz w:val="24"/>
                <w:highlight w:val="none"/>
              </w:rPr>
            </w:pPr>
            <w:r>
              <w:rPr>
                <w:rFonts w:hint="eastAsia" w:ascii="宋体" w:hAnsi="宋体" w:eastAsia="宋体" w:cs="宋体"/>
                <w:color w:val="auto"/>
                <w:sz w:val="24"/>
                <w:highlight w:val="none"/>
              </w:rPr>
              <w:t>100000以上</w:t>
            </w:r>
          </w:p>
        </w:tc>
        <w:tc>
          <w:tcPr>
            <w:tcW w:w="1831" w:type="dxa"/>
            <w:tcBorders>
              <w:top w:val="single" w:color="auto" w:sz="4" w:space="0"/>
              <w:left w:val="single" w:color="auto" w:sz="4" w:space="0"/>
              <w:bottom w:val="single" w:color="auto" w:sz="4" w:space="0"/>
              <w:right w:val="single" w:color="auto" w:sz="4" w:space="0"/>
            </w:tcBorders>
            <w:noWrap w:val="0"/>
            <w:vAlign w:val="center"/>
          </w:tcPr>
          <w:p w14:paraId="708B3A52">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0.01%</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1915AF20">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0.01%</w:t>
            </w:r>
          </w:p>
        </w:tc>
        <w:tc>
          <w:tcPr>
            <w:tcW w:w="2090" w:type="dxa"/>
            <w:tcBorders>
              <w:top w:val="single" w:color="auto" w:sz="4" w:space="0"/>
              <w:left w:val="single" w:color="auto" w:sz="4" w:space="0"/>
              <w:bottom w:val="single" w:color="auto" w:sz="4" w:space="0"/>
              <w:right w:val="single" w:color="auto" w:sz="4" w:space="0"/>
            </w:tcBorders>
            <w:noWrap w:val="0"/>
            <w:vAlign w:val="center"/>
          </w:tcPr>
          <w:p w14:paraId="5885F488">
            <w:pPr>
              <w:pStyle w:val="32"/>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0.01%</w:t>
            </w:r>
          </w:p>
        </w:tc>
      </w:tr>
    </w:tbl>
    <w:p w14:paraId="6E785CFF">
      <w:pPr>
        <w:keepNext w:val="0"/>
        <w:keepLines w:val="0"/>
        <w:pageBreakBefore w:val="0"/>
        <w:widowControl w:val="0"/>
        <w:kinsoku/>
        <w:wordWrap/>
        <w:overflowPunct/>
        <w:topLinePunct w:val="0"/>
        <w:autoSpaceDE/>
        <w:autoSpaceDN/>
        <w:bidi w:val="0"/>
        <w:adjustRightInd/>
        <w:snapToGrid/>
        <w:spacing w:line="440" w:lineRule="exact"/>
        <w:ind w:firstLine="360" w:firstLineChars="15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w:t>
      </w:r>
      <w:r>
        <w:rPr>
          <w:rFonts w:hint="eastAsia" w:ascii="宋体" w:hAnsi="宋体" w:eastAsia="宋体" w:cs="宋体"/>
          <w:color w:val="auto"/>
          <w:kern w:val="0"/>
          <w:sz w:val="24"/>
          <w:highlight w:val="none"/>
          <w:lang w:eastAsia="zh-CN"/>
        </w:rPr>
        <w:t>招标</w:t>
      </w:r>
      <w:r>
        <w:rPr>
          <w:rFonts w:hint="eastAsia" w:ascii="宋体" w:hAnsi="宋体" w:eastAsia="宋体" w:cs="宋体"/>
          <w:color w:val="auto"/>
          <w:kern w:val="0"/>
          <w:sz w:val="24"/>
          <w:highlight w:val="none"/>
        </w:rPr>
        <w:t>代理服务收费按差额定率累进法计算。</w:t>
      </w:r>
    </w:p>
    <w:p w14:paraId="3BD2D30B">
      <w:pPr>
        <w:keepNext w:val="0"/>
        <w:keepLines w:val="0"/>
        <w:pageBreakBefore w:val="0"/>
        <w:widowControl w:val="0"/>
        <w:kinsoku/>
        <w:wordWrap/>
        <w:overflowPunct/>
        <w:topLinePunct w:val="0"/>
        <w:autoSpaceDE/>
        <w:autoSpaceDN/>
        <w:bidi w:val="0"/>
        <w:adjustRightInd/>
        <w:snapToGrid/>
        <w:spacing w:line="440" w:lineRule="exact"/>
        <w:ind w:firstLine="360" w:firstLineChars="150"/>
        <w:textAlignment w:val="auto"/>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以</w:t>
      </w:r>
      <w:r>
        <w:rPr>
          <w:rFonts w:hint="eastAsia" w:ascii="宋体" w:hAnsi="宋体" w:cs="宋体"/>
          <w:color w:val="auto"/>
          <w:kern w:val="0"/>
          <w:sz w:val="24"/>
          <w:highlight w:val="none"/>
          <w:lang w:val="en-US" w:eastAsia="zh-CN"/>
        </w:rPr>
        <w:t>本</w:t>
      </w:r>
      <w:r>
        <w:rPr>
          <w:rFonts w:hint="eastAsia" w:ascii="宋体" w:hAnsi="宋体" w:eastAsia="宋体" w:cs="宋体"/>
          <w:color w:val="auto"/>
          <w:kern w:val="0"/>
          <w:sz w:val="24"/>
          <w:highlight w:val="none"/>
        </w:rPr>
        <w:t>项目为例：中标金额为</w:t>
      </w:r>
      <w:r>
        <w:rPr>
          <w:rFonts w:hint="eastAsia" w:ascii="宋体" w:hAnsi="宋体" w:cs="宋体"/>
          <w:i w:val="0"/>
          <w:iCs w:val="0"/>
          <w:caps w:val="0"/>
          <w:color w:val="auto"/>
          <w:spacing w:val="0"/>
          <w:sz w:val="24"/>
          <w:szCs w:val="24"/>
          <w:shd w:val="clear" w:fill="FFFFFF"/>
          <w:lang w:val="en-US" w:eastAsia="zh-CN"/>
        </w:rPr>
        <w:t>842,671.71</w:t>
      </w:r>
      <w:r>
        <w:rPr>
          <w:rFonts w:hint="eastAsia" w:ascii="宋体" w:hAnsi="宋体" w:eastAsia="宋体" w:cs="宋体"/>
          <w:color w:val="auto"/>
          <w:kern w:val="0"/>
          <w:sz w:val="24"/>
          <w:highlight w:val="none"/>
        </w:rPr>
        <w:t>元，计算招标代理服务收费额如下：</w:t>
      </w:r>
    </w:p>
    <w:p w14:paraId="51569BB1">
      <w:pPr>
        <w:keepNext w:val="0"/>
        <w:keepLines w:val="0"/>
        <w:pageBreakBefore w:val="0"/>
        <w:widowControl w:val="0"/>
        <w:kinsoku/>
        <w:wordWrap/>
        <w:overflowPunct/>
        <w:topLinePunct w:val="0"/>
        <w:autoSpaceDE/>
        <w:autoSpaceDN/>
        <w:bidi w:val="0"/>
        <w:adjustRightInd/>
        <w:snapToGrid/>
        <w:spacing w:line="440" w:lineRule="exact"/>
        <w:ind w:firstLine="360" w:firstLineChars="150"/>
        <w:textAlignment w:val="auto"/>
        <w:rPr>
          <w:rFonts w:hint="default" w:ascii="宋体" w:hAnsi="宋体" w:cs="宋体"/>
          <w:i w:val="0"/>
          <w:iCs w:val="0"/>
          <w:caps w:val="0"/>
          <w:color w:val="auto"/>
          <w:spacing w:val="0"/>
          <w:sz w:val="24"/>
          <w:szCs w:val="24"/>
          <w:shd w:val="clear" w:fill="FFFFFF"/>
          <w:lang w:val="en-US" w:eastAsia="zh-CN"/>
        </w:rPr>
      </w:pPr>
      <w:r>
        <w:rPr>
          <w:rFonts w:hint="eastAsia" w:ascii="宋体" w:hAnsi="宋体" w:cs="宋体"/>
          <w:i w:val="0"/>
          <w:iCs w:val="0"/>
          <w:caps w:val="0"/>
          <w:color w:val="auto"/>
          <w:spacing w:val="0"/>
          <w:sz w:val="24"/>
          <w:szCs w:val="24"/>
          <w:shd w:val="clear" w:fill="FFFFFF"/>
          <w:lang w:val="en-US" w:eastAsia="zh-CN"/>
        </w:rPr>
        <w:t>842,671.71元</w:t>
      </w:r>
      <w:r>
        <w:rPr>
          <w:rFonts w:hint="eastAsia" w:ascii="宋体" w:hAnsi="宋体" w:eastAsia="宋体" w:cs="宋体"/>
          <w:color w:val="auto"/>
          <w:kern w:val="0"/>
          <w:sz w:val="24"/>
          <w:highlight w:val="none"/>
          <w:lang w:val="en-US" w:eastAsia="zh-CN"/>
        </w:rPr>
        <w:t>*1.</w:t>
      </w:r>
      <w:r>
        <w:rPr>
          <w:rFonts w:hint="eastAsia" w:ascii="宋体" w:hAnsi="宋体" w:cs="宋体"/>
          <w:color w:val="auto"/>
          <w:kern w:val="0"/>
          <w:sz w:val="24"/>
          <w:highlight w:val="none"/>
          <w:lang w:val="en-US" w:eastAsia="zh-CN"/>
        </w:rPr>
        <w:t>0</w:t>
      </w:r>
      <w:r>
        <w:rPr>
          <w:rFonts w:hint="eastAsia" w:ascii="宋体" w:hAnsi="宋体" w:eastAsia="宋体" w:cs="宋体"/>
          <w:color w:val="auto"/>
          <w:kern w:val="0"/>
          <w:sz w:val="24"/>
          <w:highlight w:val="none"/>
          <w:lang w:val="en-US" w:eastAsia="zh-CN"/>
        </w:rPr>
        <w:t>%</w:t>
      </w:r>
      <w:r>
        <w:rPr>
          <w:rFonts w:hint="eastAsia" w:ascii="宋体" w:hAnsi="宋体" w:cs="宋体"/>
          <w:i w:val="0"/>
          <w:iCs w:val="0"/>
          <w:caps w:val="0"/>
          <w:color w:val="auto"/>
          <w:spacing w:val="0"/>
          <w:sz w:val="24"/>
          <w:szCs w:val="24"/>
          <w:shd w:val="clear" w:fill="FFFFFF"/>
          <w:lang w:val="en-US" w:eastAsia="zh-CN"/>
        </w:rPr>
        <w:t>=8427.00元</w:t>
      </w:r>
    </w:p>
    <w:p w14:paraId="3078CD33">
      <w:pPr>
        <w:keepNext w:val="0"/>
        <w:keepLines w:val="0"/>
        <w:pageBreakBefore w:val="0"/>
        <w:widowControl w:val="0"/>
        <w:kinsoku/>
        <w:wordWrap/>
        <w:overflowPunct/>
        <w:topLinePunct w:val="0"/>
        <w:autoSpaceDE/>
        <w:autoSpaceDN/>
        <w:bidi w:val="0"/>
        <w:adjustRightInd/>
        <w:snapToGrid/>
        <w:spacing w:line="440" w:lineRule="exact"/>
        <w:ind w:firstLine="360" w:firstLineChars="150"/>
        <w:textAlignment w:val="auto"/>
        <w:rPr>
          <w:rFonts w:hint="eastAsia" w:ascii="宋体" w:hAnsi="宋体" w:eastAsia="宋体" w:cs="宋体"/>
          <w:color w:val="auto"/>
          <w:spacing w:val="0"/>
          <w:highlight w:val="none"/>
          <w:lang w:val="en-US" w:eastAsia="zh-CN"/>
        </w:rPr>
      </w:pPr>
      <w:r>
        <w:rPr>
          <w:rFonts w:hint="eastAsia" w:ascii="宋体" w:hAnsi="宋体" w:eastAsia="宋体" w:cs="宋体"/>
          <w:color w:val="auto"/>
          <w:spacing w:val="0"/>
          <w:kern w:val="0"/>
          <w:sz w:val="24"/>
          <w:highlight w:val="none"/>
        </w:rPr>
        <w:t>收费=</w:t>
      </w:r>
      <w:r>
        <w:rPr>
          <w:rFonts w:hint="eastAsia" w:ascii="宋体" w:hAnsi="宋体" w:cs="宋体"/>
          <w:color w:val="auto"/>
          <w:spacing w:val="0"/>
          <w:kern w:val="0"/>
          <w:sz w:val="24"/>
          <w:highlight w:val="none"/>
          <w:lang w:val="en-US" w:eastAsia="zh-CN"/>
        </w:rPr>
        <w:t>8427.00</w:t>
      </w:r>
      <w:r>
        <w:rPr>
          <w:rFonts w:hint="eastAsia" w:ascii="宋体" w:hAnsi="宋体" w:eastAsia="宋体" w:cs="宋体"/>
          <w:color w:val="auto"/>
          <w:spacing w:val="0"/>
          <w:kern w:val="0"/>
          <w:sz w:val="24"/>
          <w:highlight w:val="none"/>
        </w:rPr>
        <w:t>元</w:t>
      </w:r>
    </w:p>
    <w:p w14:paraId="54CADF90">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26</w:t>
      </w:r>
      <w:r>
        <w:rPr>
          <w:rFonts w:hint="eastAsia" w:ascii="宋体" w:hAnsi="宋体" w:eastAsia="宋体" w:cs="宋体"/>
          <w:b/>
          <w:color w:val="auto"/>
          <w:sz w:val="24"/>
          <w:szCs w:val="24"/>
        </w:rPr>
        <w:t>．签订合同</w:t>
      </w:r>
    </w:p>
    <w:p w14:paraId="36E2116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rPr>
        <w:t>.1 成交人应按《成交通知书》指定的时间、地点与</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签订合同。</w:t>
      </w:r>
    </w:p>
    <w:p w14:paraId="33C3267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rPr>
        <w:t>.2 如果成交人没有按照上述第</w:t>
      </w:r>
      <w:r>
        <w:rPr>
          <w:rFonts w:hint="eastAsia" w:ascii="宋体" w:hAnsi="宋体" w:eastAsia="宋体" w:cs="宋体"/>
          <w:color w:val="auto"/>
          <w:sz w:val="24"/>
          <w:szCs w:val="24"/>
          <w:lang w:val="en-US" w:eastAsia="zh-CN"/>
        </w:rPr>
        <w:t>25.1</w:t>
      </w:r>
      <w:r>
        <w:rPr>
          <w:rFonts w:hint="eastAsia" w:ascii="宋体" w:hAnsi="宋体" w:eastAsia="宋体" w:cs="宋体"/>
          <w:color w:val="auto"/>
          <w:sz w:val="24"/>
          <w:szCs w:val="24"/>
        </w:rPr>
        <w:t>条或第</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rPr>
        <w:t>.1条规定执行，</w:t>
      </w:r>
      <w:r>
        <w:rPr>
          <w:rFonts w:hint="eastAsia" w:ascii="宋体" w:hAnsi="宋体" w:eastAsia="宋体" w:cs="宋体"/>
          <w:color w:val="auto"/>
          <w:sz w:val="24"/>
          <w:szCs w:val="24"/>
          <w:lang w:eastAsia="zh-CN"/>
        </w:rPr>
        <w:t>采购</w:t>
      </w:r>
      <w:r>
        <w:rPr>
          <w:rFonts w:hint="eastAsia" w:ascii="宋体" w:hAnsi="宋体" w:eastAsia="宋体" w:cs="宋体"/>
          <w:color w:val="auto"/>
          <w:sz w:val="24"/>
          <w:szCs w:val="24"/>
        </w:rPr>
        <w:t>单位将有充分理由取消该成交决定。在此情况下，</w:t>
      </w:r>
      <w:r>
        <w:rPr>
          <w:rFonts w:hint="eastAsia" w:ascii="宋体" w:hAnsi="宋体" w:eastAsia="宋体" w:cs="宋体"/>
          <w:color w:val="auto"/>
          <w:sz w:val="24"/>
          <w:szCs w:val="24"/>
          <w:lang w:eastAsia="zh-CN"/>
        </w:rPr>
        <w:t>采购</w:t>
      </w:r>
      <w:r>
        <w:rPr>
          <w:rFonts w:hint="eastAsia" w:ascii="宋体" w:hAnsi="宋体" w:eastAsia="宋体" w:cs="宋体"/>
          <w:color w:val="auto"/>
          <w:sz w:val="24"/>
          <w:szCs w:val="24"/>
        </w:rPr>
        <w:t>单位可将合同授予综合得分排序名列下一个的投标单位，或重新组织</w:t>
      </w:r>
      <w:r>
        <w:rPr>
          <w:rFonts w:hint="eastAsia" w:ascii="宋体" w:hAnsi="宋体" w:eastAsia="宋体" w:cs="宋体"/>
          <w:color w:val="auto"/>
          <w:sz w:val="24"/>
          <w:szCs w:val="24"/>
          <w:lang w:eastAsia="zh-CN"/>
        </w:rPr>
        <w:t>采购</w:t>
      </w:r>
      <w:r>
        <w:rPr>
          <w:rFonts w:hint="eastAsia" w:ascii="宋体" w:hAnsi="宋体" w:eastAsia="宋体" w:cs="宋体"/>
          <w:color w:val="auto"/>
          <w:sz w:val="24"/>
          <w:szCs w:val="24"/>
        </w:rPr>
        <w:t>。</w:t>
      </w:r>
    </w:p>
    <w:p w14:paraId="2A1B5AA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27</w:t>
      </w:r>
      <w:r>
        <w:rPr>
          <w:rFonts w:hint="eastAsia" w:ascii="宋体" w:hAnsi="宋体" w:eastAsia="宋体" w:cs="宋体"/>
          <w:b/>
          <w:color w:val="auto"/>
          <w:sz w:val="24"/>
          <w:szCs w:val="24"/>
        </w:rPr>
        <w:t>．拒绝商业贿赂</w:t>
      </w:r>
    </w:p>
    <w:p w14:paraId="4059C24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color w:val="auto"/>
          <w:sz w:val="30"/>
          <w:szCs w:val="30"/>
        </w:rPr>
      </w:pPr>
      <w:r>
        <w:rPr>
          <w:rFonts w:hint="eastAsia" w:ascii="宋体" w:hAnsi="宋体" w:eastAsia="宋体" w:cs="宋体"/>
          <w:color w:val="auto"/>
          <w:sz w:val="24"/>
          <w:szCs w:val="24"/>
        </w:rPr>
        <w:t>投标单位必须填写一份《拒绝政府采购领域商业贿赂承诺书》（</w:t>
      </w:r>
      <w:r>
        <w:rPr>
          <w:rFonts w:hint="eastAsia" w:ascii="宋体" w:hAnsi="宋体" w:eastAsia="宋体" w:cs="宋体"/>
          <w:color w:val="auto"/>
          <w:sz w:val="24"/>
          <w:lang w:val="en-US" w:eastAsia="zh-CN"/>
        </w:rPr>
        <w:t>详见第五章磋商响应文件基本格式</w:t>
      </w:r>
      <w:r>
        <w:rPr>
          <w:rFonts w:hint="eastAsia" w:ascii="宋体" w:hAnsi="宋体" w:eastAsia="宋体" w:cs="宋体"/>
          <w:color w:val="auto"/>
          <w:sz w:val="24"/>
          <w:szCs w:val="24"/>
        </w:rPr>
        <w:t>）编制在响应文件中。</w:t>
      </w:r>
    </w:p>
    <w:p w14:paraId="3C8A12D6">
      <w:pPr>
        <w:keepNext w:val="0"/>
        <w:keepLines w:val="0"/>
        <w:pageBreakBefore w:val="0"/>
        <w:widowControl w:val="0"/>
        <w:kinsoku/>
        <w:wordWrap/>
        <w:overflowPunct/>
        <w:topLinePunct w:val="0"/>
        <w:autoSpaceDE/>
        <w:autoSpaceDN/>
        <w:bidi w:val="0"/>
        <w:adjustRightInd/>
        <w:snapToGrid/>
        <w:spacing w:before="156" w:beforeLines="50" w:after="156" w:afterLines="50" w:line="240" w:lineRule="auto"/>
        <w:jc w:val="center"/>
        <w:textAlignment w:val="auto"/>
        <w:rPr>
          <w:rFonts w:hint="eastAsia" w:ascii="宋体" w:hAnsi="宋体" w:eastAsia="宋体" w:cs="宋体"/>
          <w:color w:val="auto"/>
          <w:sz w:val="24"/>
        </w:rPr>
      </w:pPr>
      <w:r>
        <w:rPr>
          <w:rFonts w:hint="eastAsia" w:ascii="宋体" w:hAnsi="宋体" w:eastAsia="宋体" w:cs="宋体"/>
          <w:b/>
          <w:color w:val="auto"/>
          <w:sz w:val="30"/>
          <w:szCs w:val="30"/>
        </w:rPr>
        <w:t>七、质疑与投诉</w:t>
      </w:r>
    </w:p>
    <w:p w14:paraId="1BA1FB96">
      <w:pPr>
        <w:keepNext w:val="0"/>
        <w:keepLines w:val="0"/>
        <w:pageBreakBefore w:val="0"/>
        <w:kinsoku/>
        <w:wordWrap/>
        <w:overflowPunct/>
        <w:topLinePunct w:val="0"/>
        <w:autoSpaceDE/>
        <w:autoSpaceDN/>
        <w:bidi w:val="0"/>
        <w:adjustRightInd/>
        <w:snapToGrid/>
        <w:spacing w:line="440" w:lineRule="exact"/>
        <w:ind w:firstLine="472" w:firstLineChars="196"/>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28. </w:t>
      </w:r>
      <w:r>
        <w:rPr>
          <w:rFonts w:hint="eastAsia" w:ascii="宋体" w:hAnsi="宋体" w:eastAsia="宋体" w:cs="宋体"/>
          <w:b/>
          <w:color w:val="auto"/>
          <w:sz w:val="24"/>
        </w:rPr>
        <w:t>质疑及投诉</w:t>
      </w:r>
    </w:p>
    <w:p w14:paraId="2662984B">
      <w:pPr>
        <w:keepNext w:val="0"/>
        <w:keepLines w:val="0"/>
        <w:pageBreakBefore w:val="0"/>
        <w:kinsoku/>
        <w:wordWrap/>
        <w:overflowPunct/>
        <w:topLinePunct w:val="0"/>
        <w:autoSpaceDE/>
        <w:autoSpaceDN/>
        <w:bidi w:val="0"/>
        <w:adjustRightInd/>
        <w:snapToGrid/>
        <w:spacing w:line="440" w:lineRule="exact"/>
        <w:ind w:firstLine="472" w:firstLineChars="196"/>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28</w:t>
      </w:r>
      <w:r>
        <w:rPr>
          <w:rFonts w:hint="eastAsia" w:ascii="宋体" w:hAnsi="宋体" w:eastAsia="宋体" w:cs="宋体"/>
          <w:b/>
          <w:color w:val="auto"/>
          <w:sz w:val="24"/>
        </w:rPr>
        <w:t>.1 质疑</w:t>
      </w:r>
    </w:p>
    <w:p w14:paraId="0CD77210">
      <w:pPr>
        <w:pBdr>
          <w:top w:val="none" w:color="auto" w:sz="0" w:space="1"/>
          <w:left w:val="none" w:color="auto" w:sz="0" w:space="4"/>
          <w:bottom w:val="none" w:color="auto" w:sz="0" w:space="1"/>
          <w:right w:val="none" w:color="auto" w:sz="0" w:space="4"/>
          <w:between w:val="none" w:color="auto" w:sz="0" w:space="0"/>
        </w:pBdr>
        <w:spacing w:line="440" w:lineRule="exact"/>
        <w:ind w:firstLine="470" w:firstLineChars="196"/>
        <w:rPr>
          <w:rFonts w:hint="eastAsia" w:ascii="宋体" w:hAnsi="宋体" w:eastAsia="宋体" w:cs="宋体"/>
          <w:b/>
          <w:color w:val="auto"/>
          <w:spacing w:val="0"/>
          <w:w w:val="100"/>
          <w:sz w:val="24"/>
        </w:rPr>
      </w:pPr>
      <w:r>
        <w:rPr>
          <w:rFonts w:hint="eastAsia" w:ascii="宋体" w:hAnsi="宋体" w:eastAsia="宋体" w:cs="宋体"/>
          <w:color w:val="auto"/>
          <w:spacing w:val="0"/>
          <w:w w:val="100"/>
          <w:sz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w:t>
      </w:r>
    </w:p>
    <w:p w14:paraId="305CF138">
      <w:pPr>
        <w:pBdr>
          <w:top w:val="none" w:color="auto" w:sz="0" w:space="1"/>
          <w:left w:val="none" w:color="auto" w:sz="0" w:space="4"/>
          <w:bottom w:val="none" w:color="auto" w:sz="0" w:space="1"/>
          <w:right w:val="none" w:color="auto" w:sz="0" w:space="4"/>
          <w:between w:val="none" w:color="auto" w:sz="0" w:space="0"/>
        </w:pBdr>
        <w:spacing w:line="440" w:lineRule="exact"/>
        <w:ind w:firstLine="470" w:firstLineChars="196"/>
        <w:rPr>
          <w:rFonts w:hint="eastAsia" w:ascii="宋体" w:hAnsi="宋体" w:eastAsia="宋体" w:cs="宋体"/>
          <w:b/>
          <w:color w:val="auto"/>
          <w:spacing w:val="0"/>
          <w:w w:val="100"/>
          <w:sz w:val="24"/>
        </w:rPr>
      </w:pPr>
      <w:r>
        <w:rPr>
          <w:rFonts w:hint="eastAsia" w:ascii="宋体" w:hAnsi="宋体" w:eastAsia="宋体" w:cs="宋体"/>
          <w:color w:val="auto"/>
          <w:spacing w:val="0"/>
          <w:w w:val="100"/>
          <w:sz w:val="24"/>
        </w:rPr>
        <w:t>（2）提出质疑的供应商应当是参与本项目采购活动的供应商。</w:t>
      </w:r>
    </w:p>
    <w:p w14:paraId="7CE5F88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pacing w:val="0"/>
          <w:w w:val="100"/>
          <w:sz w:val="24"/>
        </w:rPr>
        <w:t>（3）潜在供应商已依法获取其可质疑的采购文件的，可以对该文件提出质疑。对采购文件提出质疑的，应当在获取采购文件（以供应商</w:t>
      </w:r>
      <w:r>
        <w:rPr>
          <w:rFonts w:hint="eastAsia" w:ascii="宋体" w:hAnsi="宋体" w:eastAsia="宋体" w:cs="宋体"/>
          <w:color w:val="auto"/>
          <w:spacing w:val="0"/>
          <w:w w:val="100"/>
          <w:sz w:val="24"/>
          <w:lang w:val="en-US" w:eastAsia="zh-CN"/>
        </w:rPr>
        <w:t>现场登记确认</w:t>
      </w:r>
      <w:r>
        <w:rPr>
          <w:rFonts w:hint="eastAsia" w:ascii="宋体" w:hAnsi="宋体" w:eastAsia="宋体" w:cs="宋体"/>
          <w:color w:val="auto"/>
          <w:spacing w:val="0"/>
          <w:w w:val="100"/>
          <w:sz w:val="24"/>
        </w:rPr>
        <w:t>的时间为准）起7个工作日内提出</w:t>
      </w:r>
      <w:r>
        <w:rPr>
          <w:rFonts w:hint="eastAsia" w:ascii="宋体" w:hAnsi="宋体" w:eastAsia="宋体" w:cs="宋体"/>
          <w:color w:val="auto"/>
          <w:sz w:val="24"/>
        </w:rPr>
        <w:t>。</w:t>
      </w:r>
    </w:p>
    <w:p w14:paraId="29E0130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投标人</w:t>
      </w:r>
      <w:r>
        <w:rPr>
          <w:rFonts w:hint="eastAsia" w:ascii="宋体" w:hAnsi="宋体" w:eastAsia="宋体" w:cs="宋体"/>
          <w:color w:val="auto"/>
          <w:sz w:val="24"/>
        </w:rPr>
        <w:t>提出质疑应当提交质疑函和必要的证明材料，质疑函应当包括下列内容：</w:t>
      </w:r>
    </w:p>
    <w:p w14:paraId="06959CDD">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 xml:space="preserve">① </w:t>
      </w:r>
      <w:r>
        <w:rPr>
          <w:rFonts w:hint="eastAsia" w:ascii="宋体" w:hAnsi="宋体" w:eastAsia="宋体" w:cs="宋体"/>
          <w:color w:val="auto"/>
          <w:sz w:val="24"/>
          <w:lang w:eastAsia="zh-CN"/>
        </w:rPr>
        <w:t>投标人</w:t>
      </w:r>
      <w:r>
        <w:rPr>
          <w:rFonts w:hint="eastAsia" w:ascii="宋体" w:hAnsi="宋体" w:eastAsia="宋体" w:cs="宋体"/>
          <w:color w:val="auto"/>
          <w:sz w:val="24"/>
        </w:rPr>
        <w:t>的姓名或者名称、地址、邮编、联系人及联系电话；</w:t>
      </w:r>
    </w:p>
    <w:p w14:paraId="69DF5D4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② 质疑项目的名称、编号；</w:t>
      </w:r>
    </w:p>
    <w:p w14:paraId="35E1B18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③ 具体、明确的质疑事项和与质疑事项相关的请求；</w:t>
      </w:r>
    </w:p>
    <w:p w14:paraId="050A190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④ 事实依据；</w:t>
      </w:r>
    </w:p>
    <w:p w14:paraId="296373F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⑤ 必要的法律依据；</w:t>
      </w:r>
    </w:p>
    <w:p w14:paraId="3389A7B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⑥ 提出质疑的日期。</w:t>
      </w:r>
    </w:p>
    <w:p w14:paraId="713970BD">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投标人</w:t>
      </w:r>
      <w:r>
        <w:rPr>
          <w:rFonts w:hint="eastAsia" w:ascii="宋体" w:hAnsi="宋体" w:eastAsia="宋体" w:cs="宋体"/>
          <w:color w:val="auto"/>
          <w:sz w:val="24"/>
        </w:rPr>
        <w:t>为自然人的，应当由本人签字；</w:t>
      </w:r>
      <w:r>
        <w:rPr>
          <w:rFonts w:hint="eastAsia" w:ascii="宋体" w:hAnsi="宋体" w:eastAsia="宋体" w:cs="宋体"/>
          <w:color w:val="auto"/>
          <w:sz w:val="24"/>
          <w:lang w:eastAsia="zh-CN"/>
        </w:rPr>
        <w:t>投标单位</w:t>
      </w:r>
      <w:r>
        <w:rPr>
          <w:rFonts w:hint="eastAsia" w:ascii="宋体" w:hAnsi="宋体" w:eastAsia="宋体" w:cs="宋体"/>
          <w:color w:val="auto"/>
          <w:sz w:val="24"/>
        </w:rPr>
        <w:t>为法人或者其他组织的，应当由法定代表人、主要负责人，或者其授权代表签字或者盖章并加盖公章。</w:t>
      </w:r>
    </w:p>
    <w:p w14:paraId="162DDC5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投标人</w:t>
      </w:r>
      <w:r>
        <w:rPr>
          <w:rFonts w:hint="eastAsia" w:ascii="宋体" w:hAnsi="宋体" w:eastAsia="宋体" w:cs="宋体"/>
          <w:color w:val="auto"/>
          <w:sz w:val="24"/>
        </w:rPr>
        <w:t>可以委托代理人进行质疑和投诉。其授权委托书应当载明代理人的姓名或者名称、代理事项、具体权限、期限和相关事项。</w:t>
      </w:r>
      <w:r>
        <w:rPr>
          <w:rFonts w:hint="eastAsia" w:ascii="宋体" w:hAnsi="宋体" w:eastAsia="宋体" w:cs="宋体"/>
          <w:color w:val="auto"/>
          <w:sz w:val="24"/>
          <w:lang w:eastAsia="zh-CN"/>
        </w:rPr>
        <w:t>投标单位</w:t>
      </w:r>
      <w:r>
        <w:rPr>
          <w:rFonts w:hint="eastAsia" w:ascii="宋体" w:hAnsi="宋体" w:eastAsia="宋体" w:cs="宋体"/>
          <w:color w:val="auto"/>
          <w:sz w:val="24"/>
        </w:rPr>
        <w:t>为自然人的，应当由本人签字；</w:t>
      </w:r>
      <w:r>
        <w:rPr>
          <w:rFonts w:hint="eastAsia" w:ascii="宋体" w:hAnsi="宋体" w:eastAsia="宋体" w:cs="宋体"/>
          <w:color w:val="auto"/>
          <w:sz w:val="24"/>
          <w:lang w:eastAsia="zh-CN"/>
        </w:rPr>
        <w:t>投标单位</w:t>
      </w:r>
      <w:r>
        <w:rPr>
          <w:rFonts w:hint="eastAsia" w:ascii="宋体" w:hAnsi="宋体" w:eastAsia="宋体" w:cs="宋体"/>
          <w:color w:val="auto"/>
          <w:sz w:val="24"/>
        </w:rPr>
        <w:t>为法人或者其他组织的，应当由法定代表人、主要负责人签字或者盖章并加盖公章。</w:t>
      </w:r>
    </w:p>
    <w:p w14:paraId="4B40C9D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（7）采购人负责</w:t>
      </w:r>
      <w:r>
        <w:rPr>
          <w:rFonts w:hint="eastAsia" w:ascii="宋体" w:hAnsi="宋体" w:eastAsia="宋体" w:cs="宋体"/>
          <w:color w:val="auto"/>
          <w:sz w:val="24"/>
          <w:lang w:eastAsia="zh-CN"/>
        </w:rPr>
        <w:t>投标单位</w:t>
      </w:r>
      <w:r>
        <w:rPr>
          <w:rFonts w:hint="eastAsia" w:ascii="宋体" w:hAnsi="宋体" w:eastAsia="宋体" w:cs="宋体"/>
          <w:color w:val="auto"/>
          <w:sz w:val="24"/>
        </w:rPr>
        <w:t>质疑答复。采购人委托采购代理机构采购的，采购代理机构在委托授权范围内作出答复。</w:t>
      </w:r>
    </w:p>
    <w:p w14:paraId="76C0A0F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（8）接收质疑函的方式和联系方式：</w:t>
      </w:r>
    </w:p>
    <w:p w14:paraId="45BF7F4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① 接收质疑函的方式：书面递交质疑函纸质版（当面递交）或PDF格式扫描件（发至电子邮箱）；</w:t>
      </w:r>
    </w:p>
    <w:p w14:paraId="0F2C7597">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rPr>
        <w:t>② 联系方式</w:t>
      </w:r>
      <w:r>
        <w:rPr>
          <w:rFonts w:hint="eastAsia" w:ascii="宋体" w:hAnsi="宋体" w:eastAsia="宋体" w:cs="宋体"/>
          <w:color w:val="auto"/>
          <w:sz w:val="24"/>
          <w:lang w:eastAsia="zh-CN"/>
        </w:rPr>
        <w:t>：</w:t>
      </w:r>
    </w:p>
    <w:p w14:paraId="2BE37DA2">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采购人名称：</w:t>
      </w:r>
      <w:r>
        <w:rPr>
          <w:rFonts w:hint="eastAsia" w:ascii="宋体" w:hAnsi="宋体" w:cs="宋体"/>
          <w:b w:val="0"/>
          <w:color w:val="auto"/>
          <w:kern w:val="0"/>
          <w:sz w:val="24"/>
          <w:szCs w:val="24"/>
          <w:lang w:eastAsia="zh-CN"/>
        </w:rPr>
        <w:t>安康市第一小学</w:t>
      </w:r>
      <w:r>
        <w:rPr>
          <w:rFonts w:hint="eastAsia" w:ascii="宋体" w:hAnsi="宋体" w:eastAsia="宋体" w:cs="宋体"/>
          <w:color w:val="auto"/>
          <w:sz w:val="24"/>
          <w:highlight w:val="none"/>
          <w:lang w:val="en-US" w:eastAsia="zh-CN"/>
        </w:rPr>
        <w:t>，</w:t>
      </w:r>
    </w:p>
    <w:p w14:paraId="6AAE754F">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kern w:val="0"/>
          <w:sz w:val="24"/>
          <w:highlight w:val="none"/>
        </w:rPr>
        <w:t>地址：</w:t>
      </w:r>
      <w:r>
        <w:rPr>
          <w:rFonts w:hint="eastAsia" w:ascii="宋体" w:hAnsi="宋体" w:cs="宋体"/>
          <w:i w:val="0"/>
          <w:iCs w:val="0"/>
          <w:caps w:val="0"/>
          <w:color w:val="auto"/>
          <w:spacing w:val="0"/>
          <w:sz w:val="24"/>
          <w:szCs w:val="24"/>
          <w:shd w:val="clear" w:fill="FFFFFF"/>
          <w:lang w:eastAsia="zh-CN"/>
        </w:rPr>
        <w:t>安康市汉滨区育才路17号</w:t>
      </w:r>
      <w:r>
        <w:rPr>
          <w:rFonts w:hint="eastAsia" w:ascii="宋体" w:hAnsi="宋体" w:eastAsia="宋体" w:cs="宋体"/>
          <w:color w:val="auto"/>
          <w:sz w:val="24"/>
          <w:highlight w:val="none"/>
          <w:lang w:eastAsia="zh-CN"/>
        </w:rPr>
        <w:t>，</w:t>
      </w:r>
    </w:p>
    <w:p w14:paraId="3D047AD4">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联系方式：</w:t>
      </w:r>
      <w:r>
        <w:rPr>
          <w:rFonts w:hint="eastAsia" w:ascii="宋体" w:hAnsi="宋体" w:cs="宋体"/>
          <w:i w:val="0"/>
          <w:iCs w:val="0"/>
          <w:caps w:val="0"/>
          <w:color w:val="auto"/>
          <w:spacing w:val="0"/>
          <w:sz w:val="24"/>
          <w:szCs w:val="24"/>
          <w:shd w:val="clear" w:fill="FFFFFF"/>
          <w:lang w:eastAsia="zh-CN"/>
        </w:rPr>
        <w:t>13509153178</w:t>
      </w:r>
      <w:r>
        <w:rPr>
          <w:rFonts w:hint="eastAsia" w:ascii="宋体" w:hAnsi="宋体" w:eastAsia="宋体" w:cs="宋体"/>
          <w:color w:val="auto"/>
          <w:kern w:val="0"/>
          <w:sz w:val="24"/>
          <w:highlight w:val="none"/>
          <w:lang w:val="en-US" w:eastAsia="zh-CN"/>
        </w:rPr>
        <w:t>。</w:t>
      </w:r>
    </w:p>
    <w:p w14:paraId="3495AA92">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rPr>
        <w:t>采购代理机构：</w:t>
      </w:r>
      <w:r>
        <w:rPr>
          <w:rFonts w:hint="eastAsia" w:ascii="宋体" w:hAnsi="宋体" w:eastAsia="宋体" w:cs="宋体"/>
          <w:color w:val="auto"/>
          <w:sz w:val="24"/>
          <w:lang w:eastAsia="zh-CN"/>
        </w:rPr>
        <w:t>陕西悦嘉冠宏项目管理有限公司，</w:t>
      </w:r>
    </w:p>
    <w:p w14:paraId="35E6C0A6">
      <w:pPr>
        <w:pStyle w:val="7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20"/>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地址：</w:t>
      </w:r>
      <w:r>
        <w:rPr>
          <w:rFonts w:hint="eastAsia" w:cs="宋体"/>
          <w:color w:val="auto"/>
          <w:kern w:val="0"/>
          <w:sz w:val="24"/>
          <w:szCs w:val="24"/>
          <w:lang w:eastAsia="zh-CN"/>
        </w:rPr>
        <w:t>安康市汉滨区吾悦广场二期商铺S2-121</w:t>
      </w:r>
      <w:r>
        <w:rPr>
          <w:rFonts w:hint="eastAsia" w:ascii="宋体" w:hAnsi="宋体" w:eastAsia="宋体" w:cs="宋体"/>
          <w:color w:val="auto"/>
          <w:sz w:val="24"/>
          <w:lang w:val="en-US" w:eastAsia="zh-CN"/>
        </w:rPr>
        <w:t>，</w:t>
      </w:r>
    </w:p>
    <w:p w14:paraId="534F6525">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联系方式：</w:t>
      </w:r>
      <w:r>
        <w:rPr>
          <w:rFonts w:hint="eastAsia" w:ascii="宋体" w:hAnsi="宋体" w:cs="宋体"/>
          <w:i w:val="0"/>
          <w:iCs w:val="0"/>
          <w:caps w:val="0"/>
          <w:color w:val="auto"/>
          <w:spacing w:val="0"/>
          <w:sz w:val="24"/>
          <w:szCs w:val="24"/>
          <w:shd w:val="clear" w:fill="FFFFFF"/>
          <w:lang w:val="en-US" w:eastAsia="zh-CN"/>
        </w:rPr>
        <w:t>15809159650</w:t>
      </w:r>
      <w:r>
        <w:rPr>
          <w:rFonts w:hint="eastAsia" w:ascii="宋体" w:hAnsi="宋体" w:eastAsia="宋体" w:cs="宋体"/>
          <w:color w:val="auto"/>
          <w:kern w:val="0"/>
          <w:sz w:val="24"/>
          <w:szCs w:val="24"/>
          <w:lang w:val="en-US" w:eastAsia="zh-CN" w:bidi="ar"/>
        </w:rPr>
        <w:t>，</w:t>
      </w:r>
    </w:p>
    <w:p w14:paraId="2E5F9D53">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rPr>
        <w:t>邮箱：</w:t>
      </w:r>
      <w:r>
        <w:rPr>
          <w:rFonts w:hint="eastAsia" w:ascii="宋体" w:hAnsi="宋体" w:eastAsia="宋体" w:cs="宋体"/>
          <w:color w:val="auto"/>
          <w:kern w:val="0"/>
          <w:sz w:val="24"/>
          <w:szCs w:val="24"/>
          <w:lang w:val="en-US" w:eastAsia="zh-CN" w:bidi="ar"/>
        </w:rPr>
        <w:t>2991944368@qq.com。</w:t>
      </w:r>
    </w:p>
    <w:p w14:paraId="3D0FA09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28</w:t>
      </w:r>
      <w:r>
        <w:rPr>
          <w:rFonts w:hint="eastAsia" w:ascii="宋体" w:hAnsi="宋体" w:eastAsia="宋体" w:cs="宋体"/>
          <w:b/>
          <w:color w:val="auto"/>
          <w:sz w:val="24"/>
        </w:rPr>
        <w:t>.2 投诉</w:t>
      </w:r>
    </w:p>
    <w:p w14:paraId="27573FD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（1）质疑</w:t>
      </w:r>
      <w:r>
        <w:rPr>
          <w:rFonts w:hint="eastAsia" w:ascii="宋体" w:hAnsi="宋体" w:eastAsia="宋体" w:cs="宋体"/>
          <w:color w:val="auto"/>
          <w:sz w:val="24"/>
          <w:lang w:eastAsia="zh-CN"/>
        </w:rPr>
        <w:t>投标单位</w:t>
      </w:r>
      <w:r>
        <w:rPr>
          <w:rFonts w:hint="eastAsia" w:ascii="宋体" w:hAnsi="宋体" w:eastAsia="宋体" w:cs="宋体"/>
          <w:color w:val="auto"/>
          <w:sz w:val="24"/>
        </w:rPr>
        <w:t>对采购人、采购代理机构的答复不满意，或者采购人、采购代理机构未在规定时间内作出答复的，可以在答复期满后15个工作日内向同级财政部门提起投诉。</w:t>
      </w:r>
    </w:p>
    <w:p w14:paraId="133038A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（2）投诉人投诉时,应当提交投诉书和必要的证明材料，并按照被投诉采购人、采购代理机构（以下简称被投诉人）和与投诉事项有关的</w:t>
      </w:r>
      <w:r>
        <w:rPr>
          <w:rFonts w:hint="eastAsia" w:ascii="宋体" w:hAnsi="宋体" w:eastAsia="宋体" w:cs="宋体"/>
          <w:color w:val="auto"/>
          <w:sz w:val="24"/>
          <w:lang w:eastAsia="zh-CN"/>
        </w:rPr>
        <w:t>投标单位</w:t>
      </w:r>
      <w:r>
        <w:rPr>
          <w:rFonts w:hint="eastAsia" w:ascii="宋体" w:hAnsi="宋体" w:eastAsia="宋体" w:cs="宋体"/>
          <w:color w:val="auto"/>
          <w:sz w:val="24"/>
        </w:rPr>
        <w:t>数量提供投诉书的副本。投诉书应当包括下列内容：</w:t>
      </w:r>
    </w:p>
    <w:p w14:paraId="5A04690E">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① 投诉人和被投诉人的姓名或者名称、通讯地址、邮编、联系人及联系电话；</w:t>
      </w:r>
    </w:p>
    <w:p w14:paraId="11EB5CB7">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② 质疑和质疑答复情况说明及相关证明材料；</w:t>
      </w:r>
    </w:p>
    <w:p w14:paraId="3C35AA47">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③ 具体、明确的投诉事项和与投诉事项相关的投诉请求；</w:t>
      </w:r>
    </w:p>
    <w:p w14:paraId="4118874D">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④ 事实依据；</w:t>
      </w:r>
    </w:p>
    <w:p w14:paraId="63187E31">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⑤ 法律依据；</w:t>
      </w:r>
    </w:p>
    <w:p w14:paraId="282D7A4A">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⑥ 提起投诉的日期。</w:t>
      </w:r>
    </w:p>
    <w:p w14:paraId="720353F0">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（3）投诉人为自然人的，应当由本人签字；投诉人为法人或者其他组织的，应当由法定代表人、主要负责人，或者其授权代表签字或者盖章，并加盖公章。</w:t>
      </w:r>
    </w:p>
    <w:p w14:paraId="3F409C20">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（4）投诉人提起投诉应当符合下列条件：</w:t>
      </w:r>
    </w:p>
    <w:p w14:paraId="65453ECD">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① 提起投诉前已依法进行质疑；</w:t>
      </w:r>
    </w:p>
    <w:p w14:paraId="25B95795">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② 投诉书内容符合《政府采购质疑和投诉办法》（财政部令第94号令）的规定；</w:t>
      </w:r>
    </w:p>
    <w:p w14:paraId="0FE6445C">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③ 在投诉有效期限内提起投诉；</w:t>
      </w:r>
    </w:p>
    <w:p w14:paraId="75CE8FEC">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④ 同一投诉事项未经财政部门投诉处理；</w:t>
      </w:r>
    </w:p>
    <w:p w14:paraId="0653AD39">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⑤ 财政部规定的其他条件。</w:t>
      </w:r>
    </w:p>
    <w:p w14:paraId="69B85D90">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投标人</w:t>
      </w:r>
      <w:r>
        <w:rPr>
          <w:rFonts w:hint="eastAsia" w:ascii="宋体" w:hAnsi="宋体" w:eastAsia="宋体" w:cs="宋体"/>
          <w:color w:val="auto"/>
          <w:sz w:val="24"/>
        </w:rPr>
        <w:t>投诉的事项不得超出已质疑事项的范围，但基于质疑答复内容提出的投诉事项除外。</w:t>
      </w:r>
      <w:bookmarkStart w:id="149" w:name="_Toc207897909"/>
      <w:bookmarkStart w:id="150" w:name="_Toc208337157"/>
      <w:bookmarkStart w:id="151" w:name="_Toc244623584"/>
      <w:bookmarkStart w:id="152" w:name="_Toc245658527"/>
      <w:bookmarkStart w:id="153" w:name="_Toc245657546"/>
      <w:bookmarkStart w:id="154" w:name="_Toc245176658"/>
    </w:p>
    <w:p w14:paraId="0E2CAF3D">
      <w:pPr>
        <w:keepNext w:val="0"/>
        <w:keepLines w:val="0"/>
        <w:pageBreakBefore w:val="0"/>
        <w:widowControl w:val="0"/>
        <w:numPr>
          <w:ilvl w:val="0"/>
          <w:numId w:val="5"/>
        </w:numPr>
        <w:kinsoku/>
        <w:wordWrap/>
        <w:overflowPunct/>
        <w:topLinePunct w:val="0"/>
        <w:autoSpaceDE/>
        <w:autoSpaceDN/>
        <w:bidi w:val="0"/>
        <w:adjustRightInd/>
        <w:snapToGrid/>
        <w:spacing w:after="157" w:afterLines="50" w:line="360" w:lineRule="auto"/>
        <w:jc w:val="center"/>
        <w:textAlignment w:val="auto"/>
        <w:outlineLvl w:val="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 </w:t>
      </w:r>
      <w:bookmarkEnd w:id="149"/>
      <w:bookmarkEnd w:id="150"/>
      <w:bookmarkEnd w:id="151"/>
      <w:bookmarkEnd w:id="152"/>
      <w:bookmarkEnd w:id="153"/>
      <w:bookmarkEnd w:id="154"/>
      <w:r>
        <w:rPr>
          <w:rFonts w:hint="eastAsia" w:ascii="宋体" w:hAnsi="宋体" w:eastAsia="宋体" w:cs="宋体"/>
          <w:b/>
          <w:color w:val="auto"/>
          <w:sz w:val="32"/>
          <w:szCs w:val="32"/>
        </w:rPr>
        <w:t>拟签订合同主要条款</w:t>
      </w:r>
    </w:p>
    <w:p w14:paraId="15508E4F">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0"/>
        <w:rPr>
          <w:rFonts w:hint="eastAsia" w:ascii="宋体" w:hAnsi="宋体" w:eastAsia="宋体" w:cs="宋体"/>
          <w:b/>
          <w:color w:val="auto"/>
          <w:sz w:val="24"/>
          <w:szCs w:val="24"/>
        </w:rPr>
      </w:pPr>
      <w:r>
        <w:rPr>
          <w:rFonts w:hint="eastAsia" w:ascii="宋体" w:hAnsi="宋体" w:cs="宋体"/>
          <w:b/>
          <w:color w:val="auto"/>
          <w:sz w:val="24"/>
          <w:szCs w:val="24"/>
          <w:lang w:eastAsia="zh-CN"/>
        </w:rPr>
        <w:t>（以</w:t>
      </w:r>
      <w:r>
        <w:rPr>
          <w:rFonts w:hint="eastAsia" w:ascii="宋体" w:hAnsi="宋体" w:cs="宋体"/>
          <w:b/>
          <w:color w:val="auto"/>
          <w:sz w:val="24"/>
          <w:szCs w:val="24"/>
          <w:lang w:val="en-US" w:eastAsia="zh-CN"/>
        </w:rPr>
        <w:t>下</w:t>
      </w:r>
      <w:r>
        <w:rPr>
          <w:rFonts w:hint="eastAsia" w:ascii="宋体" w:hAnsi="宋体" w:cs="宋体"/>
          <w:b/>
          <w:color w:val="auto"/>
          <w:sz w:val="24"/>
          <w:szCs w:val="24"/>
          <w:lang w:eastAsia="zh-CN"/>
        </w:rPr>
        <w:t>拟签订合同主要条款仅供参考，不作为最终合同，最终以甲乙双方实际协商所签协议为准。）</w:t>
      </w:r>
    </w:p>
    <w:p w14:paraId="54DE03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依照《中华人民共和国</w:t>
      </w:r>
      <w:r>
        <w:rPr>
          <w:rFonts w:hint="eastAsia" w:ascii="宋体" w:hAnsi="宋体" w:eastAsia="宋体" w:cs="宋体"/>
          <w:color w:val="auto"/>
          <w:sz w:val="24"/>
          <w:szCs w:val="24"/>
          <w:lang w:val="en-US" w:eastAsia="zh-CN"/>
        </w:rPr>
        <w:t>民法典</w:t>
      </w:r>
      <w:r>
        <w:rPr>
          <w:rFonts w:hint="eastAsia" w:ascii="宋体" w:hAnsi="宋体" w:eastAsia="宋体" w:cs="宋体"/>
          <w:color w:val="auto"/>
          <w:sz w:val="24"/>
          <w:szCs w:val="24"/>
        </w:rPr>
        <w:t>》、《中华人民共和国建筑法》、《建设工程质量管理条例》及其他有关法律、行政法规，遵循平等、自愿、公平和诚实信用的原则，双方就</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安康市第一小学高新校区校园绿化灌木带提升改造项目</w:t>
      </w:r>
      <w:r>
        <w:rPr>
          <w:rFonts w:hint="eastAsia" w:ascii="宋体" w:hAnsi="宋体" w:eastAsia="宋体" w:cs="宋体"/>
          <w:i w:val="0"/>
          <w:iCs w:val="0"/>
          <w:caps w:val="0"/>
          <w:color w:val="auto"/>
          <w:spacing w:val="0"/>
          <w:sz w:val="24"/>
          <w:szCs w:val="24"/>
          <w:u w:val="single"/>
          <w:shd w:val="clear" w:fill="FFFFFF"/>
          <w:lang w:val="en-US" w:eastAsia="zh-CN"/>
        </w:rPr>
        <w:t xml:space="preserve"> </w:t>
      </w:r>
      <w:r>
        <w:rPr>
          <w:rFonts w:hint="eastAsia" w:ascii="宋体" w:hAnsi="宋体" w:eastAsia="宋体" w:cs="宋体"/>
          <w:color w:val="auto"/>
          <w:sz w:val="24"/>
          <w:szCs w:val="24"/>
        </w:rPr>
        <w:t>施工事项协商一致，订立本合同。</w:t>
      </w:r>
    </w:p>
    <w:p w14:paraId="20AEC2F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一、工程概况</w:t>
      </w:r>
    </w:p>
    <w:p w14:paraId="516A343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工程名称：</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安康市第一小学高新校区校园绿化灌木带提升改造项目</w:t>
      </w:r>
      <w:r>
        <w:rPr>
          <w:rFonts w:hint="eastAsia" w:ascii="宋体" w:hAnsi="宋体" w:eastAsia="宋体" w:cs="宋体"/>
          <w:color w:val="auto"/>
          <w:sz w:val="24"/>
          <w:szCs w:val="24"/>
          <w:u w:val="single"/>
        </w:rPr>
        <w:t xml:space="preserve">  </w:t>
      </w:r>
    </w:p>
    <w:p w14:paraId="31B908A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工程地点：</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安康市第一小学高新校区</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p>
    <w:p w14:paraId="37A9D2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资金来源：</w:t>
      </w:r>
      <w:r>
        <w:rPr>
          <w:rFonts w:hint="eastAsia" w:ascii="宋体" w:hAnsi="宋体" w:eastAsia="宋体" w:cs="宋体"/>
          <w:color w:val="auto"/>
          <w:sz w:val="24"/>
          <w:szCs w:val="24"/>
          <w:u w:val="single"/>
        </w:rPr>
        <w:t xml:space="preserve"> 专项资金和自筹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70A8FCE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工程内容及性质：</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安康市第一小学高新校区校园绿化灌木带提升改造项目</w:t>
      </w:r>
      <w:r>
        <w:rPr>
          <w:rFonts w:hint="eastAsia" w:ascii="宋体" w:hAnsi="宋体" w:eastAsia="宋体" w:cs="宋体"/>
          <w:color w:val="auto"/>
          <w:sz w:val="24"/>
          <w:szCs w:val="24"/>
          <w:u w:val="single"/>
          <w:lang w:val="en-US" w:eastAsia="zh-CN"/>
        </w:rPr>
        <w:t>,建设地点位于安康市第一小学高新校区，主要建设内容及招标范围：对高新校区约4200平米进行绿化灌木带提升改造等，进一步提升学校办学条件，更好的服务教育教学，确保校园安全（具体详见工程量清单）。</w:t>
      </w:r>
    </w:p>
    <w:p w14:paraId="5C4DAA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工程立项批准文号：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安教体函【</w:t>
      </w:r>
      <w:r>
        <w:rPr>
          <w:rFonts w:hint="eastAsia" w:ascii="宋体" w:hAnsi="宋体" w:eastAsia="宋体" w:cs="宋体"/>
          <w:color w:val="auto"/>
          <w:sz w:val="24"/>
          <w:szCs w:val="24"/>
          <w:u w:val="single"/>
          <w:lang w:val="en-US" w:eastAsia="zh-CN"/>
        </w:rPr>
        <w:t>2026</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73号</w:t>
      </w:r>
      <w:r>
        <w:rPr>
          <w:rFonts w:hint="eastAsia" w:ascii="宋体" w:hAnsi="宋体" w:eastAsia="宋体" w:cs="宋体"/>
          <w:color w:val="auto"/>
          <w:sz w:val="24"/>
          <w:szCs w:val="24"/>
          <w:u w:val="single"/>
        </w:rPr>
        <w:t xml:space="preserve"> </w:t>
      </w:r>
    </w:p>
    <w:p w14:paraId="1E1937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群体工程应附承包人承揽工程项目一览表(附件一)</w:t>
      </w:r>
    </w:p>
    <w:p w14:paraId="07E3C1B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二、工程承包范围及方式</w:t>
      </w:r>
    </w:p>
    <w:p w14:paraId="021FACE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承包范围：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安康市第一小学高新校区校园绿化灌木带提升改造项目</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工程量清单所列全部建设内容。</w:t>
      </w:r>
    </w:p>
    <w:p w14:paraId="5EDA027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承包方式：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包工包料、包工期、包质量、包安全文明施工，且固定综合单价，总价可变方式施工总承包，本项目严禁转包。</w:t>
      </w:r>
      <w:r>
        <w:rPr>
          <w:rFonts w:hint="eastAsia" w:ascii="宋体" w:hAnsi="宋体" w:eastAsia="宋体" w:cs="宋体"/>
          <w:color w:val="auto"/>
          <w:sz w:val="24"/>
          <w:szCs w:val="24"/>
          <w:u w:val="single"/>
        </w:rPr>
        <w:t xml:space="preserve">                                                   </w:t>
      </w:r>
    </w:p>
    <w:p w14:paraId="2C3910E0">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三、合同工期</w:t>
      </w:r>
    </w:p>
    <w:p w14:paraId="69A21AD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开工日期：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竣工日期：</w:t>
      </w:r>
      <w:r>
        <w:rPr>
          <w:rFonts w:hint="eastAsia" w:ascii="宋体" w:hAnsi="宋体" w:eastAsia="宋体" w:cs="宋体"/>
          <w:color w:val="auto"/>
          <w:sz w:val="24"/>
          <w:szCs w:val="24"/>
          <w:u w:val="single"/>
        </w:rPr>
        <w:t xml:space="preserve">                      </w:t>
      </w:r>
    </w:p>
    <w:p w14:paraId="33EC1BA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合同工期总日历天数：</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60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天。</w:t>
      </w:r>
    </w:p>
    <w:p w14:paraId="4F9A4B5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四、质量标准</w:t>
      </w:r>
    </w:p>
    <w:p w14:paraId="20468A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工程质量标准：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合格</w:t>
      </w:r>
      <w:r>
        <w:rPr>
          <w:rFonts w:hint="eastAsia" w:ascii="宋体" w:hAnsi="宋体" w:eastAsia="宋体" w:cs="宋体"/>
          <w:color w:val="auto"/>
          <w:sz w:val="24"/>
          <w:szCs w:val="24"/>
          <w:u w:val="single"/>
        </w:rPr>
        <w:t xml:space="preserve"> </w:t>
      </w:r>
    </w:p>
    <w:p w14:paraId="5E0D6008">
      <w:pPr>
        <w:keepNext w:val="0"/>
        <w:keepLines w:val="0"/>
        <w:pageBreakBefore w:val="0"/>
        <w:widowControl w:val="0"/>
        <w:kinsoku/>
        <w:wordWrap/>
        <w:overflowPunct/>
        <w:topLinePunct w:val="0"/>
        <w:autoSpaceDE/>
        <w:autoSpaceDN/>
        <w:bidi w:val="0"/>
        <w:adjustRightInd/>
        <w:snapToGrid/>
        <w:spacing w:line="440" w:lineRule="exact"/>
        <w:ind w:firstLine="472" w:firstLineChars="196"/>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五、合同价款</w:t>
      </w:r>
    </w:p>
    <w:p w14:paraId="1FF8073F">
      <w:pPr>
        <w:keepNext w:val="0"/>
        <w:keepLines w:val="0"/>
        <w:pageBreakBefore w:val="0"/>
        <w:widowControl w:val="0"/>
        <w:kinsoku/>
        <w:wordWrap/>
        <w:overflowPunct/>
        <w:topLinePunct w:val="0"/>
        <w:autoSpaceDE/>
        <w:autoSpaceDN/>
        <w:bidi w:val="0"/>
        <w:adjustRightInd/>
        <w:snapToGrid/>
        <w:spacing w:line="440" w:lineRule="exact"/>
        <w:ind w:left="560" w:hanging="480" w:hanging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7FDFEA41">
      <w:pPr>
        <w:keepNext w:val="0"/>
        <w:keepLines w:val="0"/>
        <w:pageBreakBefore w:val="0"/>
        <w:widowControl w:val="0"/>
        <w:kinsoku/>
        <w:wordWrap/>
        <w:overflowPunct/>
        <w:topLinePunct w:val="0"/>
        <w:autoSpaceDE/>
        <w:autoSpaceDN/>
        <w:bidi w:val="0"/>
        <w:adjustRightInd/>
        <w:snapToGrid/>
        <w:spacing w:line="440" w:lineRule="exact"/>
        <w:ind w:left="561" w:leftChars="26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金额大写：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元（人民币）</w:t>
      </w:r>
    </w:p>
    <w:p w14:paraId="675B2FD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六、合同文件的组成</w:t>
      </w:r>
    </w:p>
    <w:p w14:paraId="063A05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本合同组成文件包括：</w:t>
      </w:r>
    </w:p>
    <w:p w14:paraId="08C9C1E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)本合同协议书</w:t>
      </w:r>
    </w:p>
    <w:p w14:paraId="14CFDA6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)中标通知书</w:t>
      </w:r>
    </w:p>
    <w:p w14:paraId="4878287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)投标书及其附件</w:t>
      </w:r>
    </w:p>
    <w:p w14:paraId="6B48DEC8">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)本合同合同条款</w:t>
      </w:r>
    </w:p>
    <w:p w14:paraId="6208E1C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)标准、规范及有关技术文件</w:t>
      </w:r>
    </w:p>
    <w:p w14:paraId="64CCA0D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)图纸及作法说明</w:t>
      </w:r>
    </w:p>
    <w:p w14:paraId="113ED94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)工程量清单</w:t>
      </w:r>
    </w:p>
    <w:p w14:paraId="7A8DD9F3">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)工程报价单或预算书</w:t>
      </w:r>
    </w:p>
    <w:p w14:paraId="7BE13FF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双方就本工程签订的洽商、变更等书面协议或文件视为本合同的组成部分。</w:t>
      </w:r>
    </w:p>
    <w:p w14:paraId="4AA2F86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七、本协议书中有关词语含义与本合同第二部分《合同条款》分别赋予它们的定义相同。</w:t>
      </w:r>
    </w:p>
    <w:p w14:paraId="23985EF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八、承包人向发包人承诺按照合同约定进行施工、竣工并在质量保修期内承担工程质量保修责任。</w:t>
      </w:r>
    </w:p>
    <w:p w14:paraId="63E591F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九、发包人向承包人承诺按照合同约定的期限和方式支付合同价款及其他应支付的款项。</w:t>
      </w:r>
    </w:p>
    <w:p w14:paraId="6688B0C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十、合同生效</w:t>
      </w:r>
      <w:r>
        <w:rPr>
          <w:rFonts w:hint="eastAsia" w:ascii="宋体" w:hAnsi="宋体" w:eastAsia="宋体" w:cs="宋体"/>
          <w:bCs/>
          <w:color w:val="auto"/>
          <w:sz w:val="24"/>
          <w:szCs w:val="24"/>
          <w:lang w:eastAsia="zh-CN"/>
        </w:rPr>
        <w:t>。</w:t>
      </w:r>
    </w:p>
    <w:p w14:paraId="5A24F425">
      <w:pPr>
        <w:spacing w:line="560" w:lineRule="exact"/>
        <w:rPr>
          <w:rFonts w:hint="eastAsia" w:ascii="宋体" w:hAnsi="宋体" w:eastAsia="宋体" w:cs="宋体"/>
          <w:color w:val="auto"/>
          <w:sz w:val="24"/>
          <w:szCs w:val="24"/>
        </w:rPr>
      </w:pPr>
    </w:p>
    <w:p w14:paraId="72CF3174">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甲方名称：（盖章）                    乙方名称：（盖章）                        </w:t>
      </w:r>
    </w:p>
    <w:p w14:paraId="32D1EA28">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地址：</w:t>
      </w:r>
    </w:p>
    <w:p w14:paraId="65D22AEE">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法定代表人或授权代表（签字）：        法定代表人或授权代表（签字）    </w:t>
      </w:r>
    </w:p>
    <w:p w14:paraId="7372EBD6">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开户银行：</w:t>
      </w:r>
    </w:p>
    <w:p w14:paraId="165736B7">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银行帐号：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银行帐号：</w:t>
      </w:r>
    </w:p>
    <w:p w14:paraId="120714DF">
      <w:pPr>
        <w:keepNext w:val="0"/>
        <w:keepLines w:val="0"/>
        <w:pageBreakBefore w:val="0"/>
        <w:widowControl w:val="0"/>
        <w:kinsoku/>
        <w:wordWrap/>
        <w:overflowPunct/>
        <w:topLinePunct w:val="0"/>
        <w:autoSpaceDE/>
        <w:autoSpaceDN/>
        <w:bidi w:val="0"/>
        <w:adjustRightInd w:val="0"/>
        <w:snapToGrid w:val="0"/>
        <w:spacing w:line="440" w:lineRule="exact"/>
        <w:textAlignment w:val="auto"/>
        <w:outlineLvl w:val="9"/>
        <w:rPr>
          <w:rFonts w:hint="eastAsia" w:ascii="宋体" w:hAnsi="宋体" w:eastAsia="宋体" w:cs="宋体"/>
          <w:b/>
          <w:color w:val="auto"/>
          <w:sz w:val="32"/>
          <w:szCs w:val="32"/>
        </w:rPr>
      </w:pP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rPr>
        <w:t xml:space="preserve">        年     月     日        </w:t>
      </w: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rPr>
        <w:t xml:space="preserve">            年     月     日</w:t>
      </w:r>
    </w:p>
    <w:p w14:paraId="55782656">
      <w:pPr>
        <w:spacing w:line="560" w:lineRule="exact"/>
        <w:jc w:val="both"/>
        <w:rPr>
          <w:rFonts w:hint="eastAsia" w:ascii="宋体" w:hAnsi="宋体"/>
          <w:b/>
          <w:color w:val="auto"/>
          <w:sz w:val="28"/>
          <w:szCs w:val="28"/>
        </w:rPr>
      </w:pPr>
    </w:p>
    <w:p w14:paraId="020D087E">
      <w:pPr>
        <w:spacing w:line="560" w:lineRule="exact"/>
        <w:jc w:val="center"/>
        <w:rPr>
          <w:rFonts w:ascii="宋体" w:hAnsi="宋体"/>
          <w:b/>
          <w:color w:val="auto"/>
          <w:sz w:val="28"/>
          <w:szCs w:val="28"/>
        </w:rPr>
      </w:pPr>
      <w:r>
        <w:rPr>
          <w:rFonts w:hint="eastAsia" w:ascii="宋体" w:hAnsi="宋体"/>
          <w:b/>
          <w:color w:val="auto"/>
          <w:sz w:val="28"/>
          <w:szCs w:val="28"/>
        </w:rPr>
        <w:t>第二部分    合同条款</w:t>
      </w:r>
    </w:p>
    <w:p w14:paraId="374B4B2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一、词语定义及合同文件</w:t>
      </w:r>
    </w:p>
    <w:p w14:paraId="24AD773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第1条  词语定义</w:t>
      </w:r>
    </w:p>
    <w:p w14:paraId="6D6F59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下列词语除双方另有约定、补充、修改外，应具有本条所赋予的定义：</w:t>
      </w:r>
    </w:p>
    <w:p w14:paraId="5B9552C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合同条款：指发包人与承包人根据法律、行政法规规定，结合具体工程实际，经协商达成一致意见的条款。</w:t>
      </w:r>
    </w:p>
    <w:p w14:paraId="769D8FD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发包人：指在协议书中约定，具有工程发包主体资格和支付工程价款能力的当事人以及取得该当事人资格的合法继承人。</w:t>
      </w:r>
    </w:p>
    <w:p w14:paraId="2A751D8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  承包人：指在协议书中约定，被发包人接受的具有工程施工承包主体资格的当事人以及取得该当事人资格的合法继承人。</w:t>
      </w:r>
    </w:p>
    <w:p w14:paraId="7FE434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  项目经理：指承包人在合同条款中指定的负责施工管理和合同履行的代表。</w:t>
      </w:r>
    </w:p>
    <w:p w14:paraId="4EFBC69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5  设计单位：指发包人委托的负责本工程设计并取得相应工程设计资质等级证书的单位。</w:t>
      </w:r>
    </w:p>
    <w:p w14:paraId="2085049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6  监理单位：指发包人委托的负责本工程监理并取得相应工程监理资质等级证书的单位。</w:t>
      </w:r>
    </w:p>
    <w:p w14:paraId="023EA49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7  工程师：指本工程监理单位委派的总监理工程师或发包人指定的履行本合同的代表，其具体身份和职权由发包人承包人在合同条款中约定。</w:t>
      </w:r>
    </w:p>
    <w:p w14:paraId="423DEEF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8  工程：指发包人承包人在协议书中约定的承包范围内的工程。</w:t>
      </w:r>
    </w:p>
    <w:p w14:paraId="452394C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9  合同价款：指发包人承包人在协议书中约定，发包人用以支付承包人按照合同约定完成承包范围内全部工程并承担质量保修责任的款项。</w:t>
      </w:r>
    </w:p>
    <w:p w14:paraId="45BB9B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10  追加合同价款：指在合同履行中发生需要增加合同价款的情况，经发包人确认后按计算合同价款的方法增加的合同价款。</w:t>
      </w:r>
    </w:p>
    <w:p w14:paraId="775CDAB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11  费用：指不包含在合同价款之内的应当由发包人或承包人承担的经济支出。</w:t>
      </w:r>
    </w:p>
    <w:p w14:paraId="6B406F8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12  工期：指发包人承包人在协议书中约定，按总日历天数(包括法定节假日)计算的承包天数。</w:t>
      </w:r>
    </w:p>
    <w:p w14:paraId="0E044F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13  开工日期：指发包人承包人在协议书中约定，承包人开始施工的绝对或相对的日期。</w:t>
      </w:r>
    </w:p>
    <w:p w14:paraId="552052E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14  竣工日期：指发包人承包人在协议书中约定，承包人完成承包范围内工程的绝对或相对的日期。</w:t>
      </w:r>
    </w:p>
    <w:p w14:paraId="6FFD96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15  图纸及作法说明：指由发包人提供或由承包人提供并经发包人批准，用以满足承包人施工需要的所有图纸及作法说明(包括原工程竣工图及供本工程使用的施工图及相应文字说明)。</w:t>
      </w:r>
    </w:p>
    <w:p w14:paraId="3C68C75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16  施工场地：指由发包人提供的用于工程施工的场所以及发包人在图纸中具体指定的供施工使用的任何其他场所。</w:t>
      </w:r>
    </w:p>
    <w:p w14:paraId="61F35BF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17  书面形式；指合同书、信件和数据电文(包括电报、电传、传真、电子数据交换和电子邮件)等可以有形地表现所载内容的形式。</w:t>
      </w:r>
    </w:p>
    <w:p w14:paraId="2528ABD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18  违约责任：指合同一方不履行合同义务或履行合同义务不符合约定所应承担的责任。</w:t>
      </w:r>
    </w:p>
    <w:p w14:paraId="11605D9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19  索赔：指在合同履行过程中，对于并非自己的过错，而应由对方承担责任的情况造成的实际损失，向对方提出经济补偿和(或)工期顺延的要求。</w:t>
      </w:r>
    </w:p>
    <w:p w14:paraId="25E07C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20  不可抗力：指不能预见，不能避免并不能克服的影响本合同履行的客观情况。</w:t>
      </w:r>
    </w:p>
    <w:p w14:paraId="6BF3B39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21  小时或天：本合同中规定按小时计算时间的，从事件有效开始时计算(不扣除休息时间)；规定按天计算时间的，开始当天不计入，从次日开始计算。时限的最后一天是休息日或其他法定节假日的，以节假日次日为时限的最后一天，但竣工日期除外。时限的最后一天的截止时间为当日24时。</w:t>
      </w:r>
    </w:p>
    <w:p w14:paraId="2DCA54A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第2条  合同文件及解释顺序</w:t>
      </w:r>
    </w:p>
    <w:p w14:paraId="36E987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本合同文件相互解释、互为说明。双方约定组成本合同的文件及优先解释顺序如下：</w:t>
      </w:r>
    </w:p>
    <w:p w14:paraId="0D8304E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)本合同协议书</w:t>
      </w:r>
    </w:p>
    <w:p w14:paraId="2DE0DC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)中标通知书</w:t>
      </w:r>
    </w:p>
    <w:p w14:paraId="2FF3C0C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)投标书及其附件</w:t>
      </w:r>
    </w:p>
    <w:p w14:paraId="5047EE5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)本合同合同条款</w:t>
      </w:r>
    </w:p>
    <w:p w14:paraId="06BDB66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)标准、规范及有关技术文件</w:t>
      </w:r>
    </w:p>
    <w:p w14:paraId="7A73C57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)图纸及作法说明</w:t>
      </w:r>
    </w:p>
    <w:p w14:paraId="62CD4E5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)工程量清单</w:t>
      </w:r>
    </w:p>
    <w:p w14:paraId="4AEDDECE">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)工程报价单或预算书</w:t>
      </w:r>
    </w:p>
    <w:p w14:paraId="1AE938B0">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第3条  语言文字及运用的法律、法规、标准和规范</w:t>
      </w:r>
    </w:p>
    <w:p w14:paraId="05B698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本合同文件使用汉语语言文字书写、解释和说明。</w:t>
      </w:r>
    </w:p>
    <w:p w14:paraId="6DDA99E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国家法律、法规、部门规章及本市地方性法规和相关规定对本合同具有约束力；国家标准、规范和本市有关部门颁发的标准和规范适用于本工程。结合本工程特点，需进一步明示的法律、法规、标准、规范及相关规定的有：</w:t>
      </w:r>
      <w:r>
        <w:rPr>
          <w:rFonts w:hint="eastAsia" w:ascii="宋体" w:hAnsi="宋体" w:eastAsia="宋体" w:cs="宋体"/>
          <w:color w:val="auto"/>
          <w:sz w:val="24"/>
          <w:szCs w:val="24"/>
          <w:u w:val="single"/>
        </w:rPr>
        <w:t xml:space="preserve"> 《中华人民共和国</w:t>
      </w:r>
      <w:r>
        <w:rPr>
          <w:rFonts w:hint="eastAsia" w:ascii="宋体" w:hAnsi="宋体" w:eastAsia="宋体" w:cs="宋体"/>
          <w:color w:val="auto"/>
          <w:sz w:val="24"/>
          <w:szCs w:val="24"/>
          <w:u w:val="single"/>
          <w:lang w:val="en-US" w:eastAsia="zh-CN"/>
        </w:rPr>
        <w:t>民法典</w:t>
      </w:r>
      <w:r>
        <w:rPr>
          <w:rFonts w:hint="eastAsia" w:ascii="宋体" w:hAnsi="宋体" w:eastAsia="宋体" w:cs="宋体"/>
          <w:color w:val="auto"/>
          <w:sz w:val="24"/>
          <w:szCs w:val="24"/>
          <w:u w:val="single"/>
        </w:rPr>
        <w:t>》、《中华人民共和国建筑法》、《建设工程质量管理条例》</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建设工程安全生产管理条例</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中华人民共和国招标投标法</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等国家、地方部门有关法律法规。</w:t>
      </w:r>
      <w:r>
        <w:rPr>
          <w:rFonts w:hint="eastAsia" w:ascii="宋体" w:hAnsi="宋体" w:eastAsia="宋体" w:cs="宋体"/>
          <w:color w:val="auto"/>
          <w:sz w:val="24"/>
          <w:szCs w:val="24"/>
          <w:u w:val="single"/>
        </w:rPr>
        <w:t xml:space="preserve"> </w:t>
      </w:r>
    </w:p>
    <w:p w14:paraId="55930AE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  国内没有相关标准、规范的部分：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应由发包人在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日内，提出技术要求；承包人在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日内按发包人要求提出施工工艺，经发包人认可后执行。发包人要求使用国外标准、规范的，应负责提供中文译本。购买、翻译标准、规范或制定施工工艺的费用，由发包人承担。</w:t>
      </w:r>
    </w:p>
    <w:p w14:paraId="506813E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第4条  工程师及项目经理</w:t>
      </w:r>
    </w:p>
    <w:p w14:paraId="7B1E2F0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发包人委托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对本工程进行工程监理，监理工程师姓名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，其职权主要内容：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发包人应在实施监理前将受委托的监理单位及监理工程师等详细内容和权限以书面形式通知承包人。</w:t>
      </w:r>
    </w:p>
    <w:p w14:paraId="54BC81B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发包人派驻施工场地的工程师姓名：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31886C5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(1)本工程如实行监理，发包人派驻工程师的职权不得与监理工程师交叉，其具体职权：</w:t>
      </w:r>
      <w:r>
        <w:rPr>
          <w:rFonts w:hint="eastAsia" w:ascii="宋体" w:hAnsi="宋体" w:eastAsia="宋体" w:cs="宋体"/>
          <w:color w:val="auto"/>
          <w:sz w:val="24"/>
          <w:szCs w:val="24"/>
          <w:u w:val="single"/>
        </w:rPr>
        <w:t xml:space="preserve">                                                </w:t>
      </w:r>
    </w:p>
    <w:p w14:paraId="3D296B1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p>
    <w:p w14:paraId="657D584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(2)本工程如不实行监理，发包人派驻的工程师应负责本合同全面履行。</w:t>
      </w:r>
    </w:p>
    <w:p w14:paraId="2087D56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  承包人委派施工场地的项目经理姓名：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5F5D7BF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  项目经理具体职权：</w:t>
      </w:r>
      <w:r>
        <w:rPr>
          <w:rFonts w:hint="eastAsia" w:ascii="宋体" w:hAnsi="宋体" w:eastAsia="宋体" w:cs="宋体"/>
          <w:color w:val="auto"/>
          <w:sz w:val="24"/>
          <w:szCs w:val="24"/>
          <w:u w:val="single"/>
        </w:rPr>
        <w:t xml:space="preserve">                                     </w:t>
      </w:r>
    </w:p>
    <w:p w14:paraId="784D11A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第5条  发包人工作</w:t>
      </w:r>
    </w:p>
    <w:p w14:paraId="2FCB08A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在开工前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天，向承包人提供图纸及作法说明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份，组织设计单位和承包人对图纸及作法说明进行技术交底。如使用国外图纸的，其翻译等费用由发包人承担。</w:t>
      </w:r>
    </w:p>
    <w:p w14:paraId="42E9F6F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在开工前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天，全部腾空或部分腾空被修缮或装修的房屋，清除施工场地内各种障碍物，对只能部分腾空的房屋或施工场地滞留的家具、设备、陈设及其他物品采取保护措施。提供施工场地及施工通道的范围：</w:t>
      </w:r>
      <w:r>
        <w:rPr>
          <w:rFonts w:hint="eastAsia" w:ascii="宋体" w:hAnsi="宋体" w:eastAsia="宋体" w:cs="宋体"/>
          <w:color w:val="auto"/>
          <w:sz w:val="24"/>
          <w:szCs w:val="24"/>
          <w:u w:val="single"/>
        </w:rPr>
        <w:t xml:space="preserve">                                                        </w:t>
      </w:r>
    </w:p>
    <w:p w14:paraId="4B63264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  向承包人提供地质和各种管线资料，并保证其真实性。</w:t>
      </w:r>
    </w:p>
    <w:p w14:paraId="7D2A9CE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  协调处理保护周围建筑物及装修、设备及设备管线、古树名木、绿地等不受损坏，并承担相应费用。</w:t>
      </w:r>
    </w:p>
    <w:p w14:paraId="34C8E1E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5  负责办理施工所涉及的各种申请、批件手续，向承包方提供施工所需水、电、气、电讯设备等，并说明使用注意事项及其他要求。</w:t>
      </w:r>
    </w:p>
    <w:p w14:paraId="2CD092F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6  协调做好施工场地保卫、消防、垃圾处理工作，协调好周围邻里关系，并承担相应费用。</w:t>
      </w:r>
    </w:p>
    <w:p w14:paraId="6E8BB6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7  结构修缮或设备及设备管线更新改造工程应有相应的图纸及作法说明，并报有关部门审批。非结构修缮或设备及设备管线更新改造工程，如需拆改原建筑结构、设备及设备管线，应向有关部门办理审批手续。</w:t>
      </w:r>
    </w:p>
    <w:p w14:paraId="1862B3A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8  发包人应完成5．2、5．3、5．4、5．5、5．6、5．7各项工作或其他工作，发包人可将其部分工作委托承包人办理，其具体内容：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并承担相应费用。</w:t>
      </w:r>
    </w:p>
    <w:p w14:paraId="411EAD2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9  发包人对工程质量、进度进行验收和检查，按约定拨付工程款，办理竣工验收结算和其他各项事宜。</w:t>
      </w:r>
    </w:p>
    <w:p w14:paraId="2652F6C8">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第6条  承包人工作</w:t>
      </w:r>
    </w:p>
    <w:p w14:paraId="542F13B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承包人按双方约定的时间参加图纸及作法说明交底，拟定施工组织设计和进度计划，交工程师审定。</w:t>
      </w:r>
    </w:p>
    <w:p w14:paraId="16F4DD0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严格按照标准、规范、图纸及作法说明、安全操作规程、消防安全规定、环保规定认真组织施工，做好施工场地安全、保卫、消防、清洁工作；做好质量验收记录；参加竣工验收；编制工程结算。</w:t>
      </w:r>
    </w:p>
    <w:p w14:paraId="3D789B8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  按照有关规定，妥善保护好周围建筑物、设备及设备管线、古树名木及施工场地内不易移动的家具、设备、陈设不受损坏。处理好因施工带来的扰民问题及周围单位、住户关系。</w:t>
      </w:r>
    </w:p>
    <w:p w14:paraId="4CB2752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  不得超出图纸及作法说明的规定，随意拆改原建筑结构或设备及设备管线。</w:t>
      </w:r>
    </w:p>
    <w:p w14:paraId="4B0FC3B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5  工程竣工未交付发包人之前，负责对施工场地原有建筑物及家具、设备、陈设和成品的保护工作。</w:t>
      </w:r>
    </w:p>
    <w:p w14:paraId="62EAF9C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6  凡因承包人原因，违反6．2、6．3、6．4、6．5款的规定，造成损坏和罚款等费用，均由承包人承担。</w:t>
      </w:r>
    </w:p>
    <w:p w14:paraId="6EB4F93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7  协助发包人完成5．8款约定的其他各项工作。</w:t>
      </w:r>
    </w:p>
    <w:p w14:paraId="2856E16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第7条  施工进度与工期</w:t>
      </w:r>
    </w:p>
    <w:p w14:paraId="2D5E248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7</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承包人向工程师提供施工组织设计和工程进度计划内容和时间：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，工程师在收到后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内予以确认或提出修改意见。逾期不能确认或提出修改意见视为同意。承包人按照经确认的施工组织设计和工程进度计划组织施工。因发包人原因导致工程不能按期开工，工期顺延，并由承包人承担相应责任，给承包人造成损失的，由发包人承担承包人的损失。因承包人原因，不能按期开工，应以书面形式向工程师提出延期开工的理由和申请，工程师应在48小时以内给予答复，在规定时间内未作答复视为同意延期开工申请，工程师不同意的，工期不予顺延。</w:t>
      </w:r>
    </w:p>
    <w:p w14:paraId="16B73B8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7</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工程师认为确有必要暂停施工时，应当以书面形式要求承包人暂停施工，并在提出要求后48小时内提出处理意见，承包人应按照工程师要求停止施工，并妥善保护已完工程。在实施工程师的处理意见后，可以书面形式提出复工要求。工程师应在48小时以内给予答复。在规定的时间内未作出答复，承包人可以自行复工，因发包人原因造成停工的，由发包人承担所发生的追加合同价款，赔偿承包人由此造成的损失，工期顺延；因承包人原因造成停工，由承包人承担发生的费用，工期不予顺延。</w:t>
      </w:r>
    </w:p>
    <w:p w14:paraId="7A06326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7</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  因发包人未按合同约定履行义务或因设计变更增加工程量，非承包人原因停水、停电、停气7天内累计超过8小时，以及不可抗力等致使工程不能正常进行造成停工，工期延误的，经工程师认定，工期顺延。</w:t>
      </w:r>
    </w:p>
    <w:p w14:paraId="38B544D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7</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  承包人应按协议书约定的竣工日期或工程师同意顺延的工期竣工。因承包人原因不能按时竣工的，应承担违约责任。发包人要求提前竣工的，双方另行签订提前竣工协议，支付承包人提前竣工的合同价款并为提前竣工创造条件。</w:t>
      </w:r>
    </w:p>
    <w:p w14:paraId="53E72D8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第8条  质量检验与隐蔽工程验收</w:t>
      </w:r>
    </w:p>
    <w:p w14:paraId="21074E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工程质量应达到协议书约定的标准，质量评定标准以国家或行业质量评定标准为依据。因承包人原因工程质量达不到协议书的质量标准，承包人承担违约责任。</w:t>
      </w:r>
    </w:p>
    <w:p w14:paraId="50141D8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双方约定在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制作样板及样板间，作为质量评定验收实物依据。样板及样板间应按图纸及作法说明要求制作，经工程师验收合格后双方共同封存，其制作费用由发包人承担。</w:t>
      </w:r>
    </w:p>
    <w:p w14:paraId="29602B7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双方约定该隐蔽工程或中间验收部位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对隐蔽工程和中间验收部位达到验收条件时，承包人在自检之后的48小时内通知工程师组织验收。承包人准备验收记录，验收合格并由工程师在验收记录上签字后，承包人可以隐蔽和继续施工。工程师未提出延期要求不按时验收，承包人可以自行组织验收，工程师应承认验收记录。</w:t>
      </w:r>
    </w:p>
    <w:p w14:paraId="2F9C259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  承包人应按照标准、规范、图纸及作法说明，样板间以及工程师依据合同发出的指令，随时接受工程师检查，并为检查提供便利条件。</w:t>
      </w:r>
    </w:p>
    <w:p w14:paraId="30685EF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  凡工程质量达不到协议书标准的部分，工程师一经发现，应要求承包人拆除或重新施工，承包人应按工程师要求拆除或重新施工，直到符合约定的标准。因承包人原因造成质量达不到约定的标准(含隐蔽工程复检部分)，承包人应承担因此而发生的拆除、剥离、开孔、返修、重做的费用，工期不予顺延。</w:t>
      </w:r>
    </w:p>
    <w:p w14:paraId="45A401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5  凡因发包人提供的材料不合格、工程师指令失误，而造成工程质量达不到约定标准，或隐蔽工程要求复检仍为合格的，所发生的费用由发包人承担，并赔偿承包人损失，工期顺延。</w:t>
      </w:r>
    </w:p>
    <w:p w14:paraId="4732A47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6  双方对工程质量有争议，由双方同意的工程质量检测机构鉴定，所需费用及由此造成的损失，由责任方承担。双方均有责任的，由双方根据其责任分别承担。</w:t>
      </w:r>
    </w:p>
    <w:p w14:paraId="0E68D23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第9条  安全生产</w:t>
      </w:r>
    </w:p>
    <w:p w14:paraId="7FA4333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发包人提供的图纸及作法说明应符合国家有关安全和防火规范要求，并对其在施工场地的相关人员进行安全教育。凡因发包人原因违反安全及防火规范，导致发生安全或火灾事故的；发包人应承担责任及发生的费用。并赔偿承包人的损失。</w:t>
      </w:r>
    </w:p>
    <w:p w14:paraId="3EE64C6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9</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承包人应当严格遵守安全生产的有关管理规定，严格按照安全生产及防火规范组织施工，做好现场设备管线、通道等防护围栏，在危险地段安装警示牌或警示灯，随时接受行业安全检查人员依法实施的监督检查。在动力设备、输电线路、地下管道、密封防震车间、易燃易爆地段、有放射毒害环境、不停止使用建筑以及在临街交通要道附近施工的，施工前应向工程师提出安全防护措施，经工程师认可后实施，防护措施费用由发包人承担。凡因承包人原因导致发生安全或火灾事故的，承包人应承担责任及所发生的费用，并赔偿发包人的损失。</w:t>
      </w:r>
    </w:p>
    <w:p w14:paraId="00FCEF3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9</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  发生重大伤亡事故及其他安全事故，承包人应按有关规定立即上报有关部门并通知工程师，同时按政府有关部门要求处理，由事故责任方承担费用。双方对事故责任有争议时，应按政府有关部门的认定处理。</w:t>
      </w:r>
    </w:p>
    <w:p w14:paraId="0A86E2C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第10条  材料设备供应</w:t>
      </w:r>
    </w:p>
    <w:p w14:paraId="404078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10</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双方约定本工程由发包人供应的材料、设备(见附件二)，凡由发包人供应的材料、设备，应按附件二规定的材料名称、规格型号、单位、数量、单价、供应时间、送达地点的要求进行，并提供产品合格证书。承包人应积极配合发包人做好材料的验收、试验和保管工作，发包人支付保管和试验费用，费用的计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凡因发包人提供的材料不符合附件二规定或质量不合格所造成的各种损失和费用由发包人承担。</w:t>
      </w:r>
    </w:p>
    <w:p w14:paraId="5BE424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10</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凡由承包人负责采购和供应的材料、设备，应符合质量和设计要求，并提供产品合格证书。因承包人供应的材料、设备质量不合格或不符合设计要求，给工程造成损失的，承包人应承担责任。</w:t>
      </w:r>
    </w:p>
    <w:p w14:paraId="0B25734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10</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  双方约定，任何一方提供下列材料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应提供材料的样品或样本，经双方验收后共同封存，做为材料供应和竣工验收的实物标准。凡材料不符合样品或样本的，由供货方承担资任。</w:t>
      </w:r>
    </w:p>
    <w:p w14:paraId="1055585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10</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  由承包人负责采购的材料设备，发包人不得指定生产厂或供应商。</w:t>
      </w:r>
    </w:p>
    <w:p w14:paraId="501440F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第11条  合同价款与交付</w:t>
      </w:r>
    </w:p>
    <w:p w14:paraId="68E99A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实行招标的工程合同价款由发包人依据中标通知书中的中标价格在协议书内约定，非招标工程的合同价款由发包人承包人依据工程预算书在协议书内约定。</w:t>
      </w:r>
    </w:p>
    <w:p w14:paraId="73BE5F1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双方约定，本合同价款采用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方式确定。</w:t>
      </w:r>
    </w:p>
    <w:p w14:paraId="5CCAE6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(1)固定价格合同。合同价款中包括风险范围及计算方法：</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在约定的风险范围内，合同价款不再调整。风险范围以外的合同价款调整方法：</w:t>
      </w:r>
      <w:r>
        <w:rPr>
          <w:rFonts w:hint="eastAsia" w:ascii="宋体" w:hAnsi="宋体" w:eastAsia="宋体" w:cs="宋体"/>
          <w:color w:val="auto"/>
          <w:sz w:val="24"/>
          <w:szCs w:val="24"/>
          <w:u w:val="single"/>
        </w:rPr>
        <w:t xml:space="preserve">         </w:t>
      </w:r>
    </w:p>
    <w:p w14:paraId="2D3992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(2)可调价合同。合同价款调整原因包括有法律、法规和国家有关政策变化的影响；安康市房屋修缮工程定额管理处公布的价格调整；7天内非承包人原因停水、停电、停气造成停工累计超过8小时；双方约定的其他调整原因等。双方约定具体调整因素及调整方法：</w:t>
      </w:r>
      <w:r>
        <w:rPr>
          <w:rFonts w:hint="eastAsia" w:ascii="宋体" w:hAnsi="宋体" w:eastAsia="宋体" w:cs="宋体"/>
          <w:color w:val="auto"/>
          <w:sz w:val="24"/>
          <w:szCs w:val="24"/>
          <w:u w:val="single"/>
        </w:rPr>
        <w:t xml:space="preserve">                        </w:t>
      </w:r>
    </w:p>
    <w:p w14:paraId="7E95897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p>
    <w:p w14:paraId="43C0AEB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(3)成本加酬金合同。成本加酬金合同计算方法：</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1D07B2A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  本合同生效后，发包人分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次按下表支付工程价款，尾款待工程结算时一次支付。</w:t>
      </w:r>
    </w:p>
    <w:tbl>
      <w:tblPr>
        <w:tblStyle w:val="3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02"/>
        <w:gridCol w:w="3206"/>
        <w:gridCol w:w="3207"/>
      </w:tblGrid>
      <w:tr w14:paraId="422D4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pct"/>
            <w:vAlign w:val="center"/>
          </w:tcPr>
          <w:p w14:paraId="57C8CA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付款时间及次数</w:t>
            </w:r>
          </w:p>
        </w:tc>
        <w:tc>
          <w:tcPr>
            <w:tcW w:w="1667" w:type="pct"/>
            <w:vAlign w:val="center"/>
          </w:tcPr>
          <w:p w14:paraId="402834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付款比例％</w:t>
            </w:r>
          </w:p>
        </w:tc>
        <w:tc>
          <w:tcPr>
            <w:tcW w:w="1667" w:type="pct"/>
            <w:vAlign w:val="center"/>
          </w:tcPr>
          <w:p w14:paraId="48B9FD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付款金额</w:t>
            </w:r>
          </w:p>
        </w:tc>
      </w:tr>
      <w:tr w14:paraId="682CD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pct"/>
            <w:vAlign w:val="center"/>
          </w:tcPr>
          <w:p w14:paraId="158FA2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c>
          <w:tcPr>
            <w:tcW w:w="1667" w:type="pct"/>
            <w:vAlign w:val="center"/>
          </w:tcPr>
          <w:p w14:paraId="4E5BEB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c>
          <w:tcPr>
            <w:tcW w:w="1667" w:type="pct"/>
            <w:vAlign w:val="center"/>
          </w:tcPr>
          <w:p w14:paraId="1647D9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r>
      <w:tr w14:paraId="1E00D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pct"/>
            <w:vAlign w:val="center"/>
          </w:tcPr>
          <w:p w14:paraId="6F0890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c>
          <w:tcPr>
            <w:tcW w:w="1667" w:type="pct"/>
            <w:vAlign w:val="center"/>
          </w:tcPr>
          <w:p w14:paraId="56D261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c>
          <w:tcPr>
            <w:tcW w:w="1667" w:type="pct"/>
            <w:vAlign w:val="center"/>
          </w:tcPr>
          <w:p w14:paraId="0F5CFB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r>
      <w:tr w14:paraId="5CB01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pct"/>
            <w:vAlign w:val="center"/>
          </w:tcPr>
          <w:p w14:paraId="587836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c>
          <w:tcPr>
            <w:tcW w:w="1667" w:type="pct"/>
            <w:vAlign w:val="center"/>
          </w:tcPr>
          <w:p w14:paraId="5CBA66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c>
          <w:tcPr>
            <w:tcW w:w="1667" w:type="pct"/>
            <w:vAlign w:val="center"/>
          </w:tcPr>
          <w:p w14:paraId="5C1C83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r>
      <w:tr w14:paraId="0E070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pct"/>
            <w:vAlign w:val="center"/>
          </w:tcPr>
          <w:p w14:paraId="341295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c>
          <w:tcPr>
            <w:tcW w:w="1667" w:type="pct"/>
            <w:vAlign w:val="center"/>
          </w:tcPr>
          <w:p w14:paraId="2A98C1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c>
          <w:tcPr>
            <w:tcW w:w="1667" w:type="pct"/>
            <w:vAlign w:val="center"/>
          </w:tcPr>
          <w:p w14:paraId="51F54E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r>
      <w:tr w14:paraId="28117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pct"/>
            <w:vAlign w:val="center"/>
          </w:tcPr>
          <w:p w14:paraId="09AB9E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c>
          <w:tcPr>
            <w:tcW w:w="1667" w:type="pct"/>
            <w:vAlign w:val="center"/>
          </w:tcPr>
          <w:p w14:paraId="1EC61F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c>
          <w:tcPr>
            <w:tcW w:w="1667" w:type="pct"/>
            <w:vAlign w:val="center"/>
          </w:tcPr>
          <w:p w14:paraId="11811B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4"/>
                <w:szCs w:val="24"/>
              </w:rPr>
            </w:pPr>
          </w:p>
        </w:tc>
      </w:tr>
    </w:tbl>
    <w:p w14:paraId="067A773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第12条  工程变更</w:t>
      </w:r>
    </w:p>
    <w:p w14:paraId="25CE36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因发包人原因，需要对图纸及作法说明，工程量进行变更的，工程师应以书面形式通知承包人。承包人应按照工程师的通知及要求进行相应变更。因变更导致合同价款增减及给承包人造成的损失，由发包人承担，工期顺延。</w:t>
      </w:r>
    </w:p>
    <w:p w14:paraId="35A6DE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承包人不得对图纸及作法说明进行变更，因承包人擅自变更所发生的费用和由此导致发包人直接损失，由承包人承担。工期不予顺延。承包人提出合理化建议涉及的设计、材料作法和设备变更，须经工程师同意。未经工程师同意而擅自变更的，应承担相应费用，并赔偿发包人损失。</w:t>
      </w:r>
    </w:p>
    <w:p w14:paraId="32A8927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  工程发生设计变更，双方均应积极办理变更洽商手续，并应按变更洽商履行合同。</w:t>
      </w:r>
    </w:p>
    <w:p w14:paraId="32034A1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  承包人在设计变更确认后14天内，对涉及合同价款变更内容提出工程价款变更报告，报经工程师确认，工程师在收到变更合同价款报告后14天内给予确认或提出处理意见，在规定时间内无正当理由不确认或没提出处理意见，视为同意变更价款。</w:t>
      </w:r>
    </w:p>
    <w:p w14:paraId="0F2C1F5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第13条  工程验收与结算</w:t>
      </w:r>
    </w:p>
    <w:p w14:paraId="106FB65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工程具备验收条件，承包人按国家和本市有关竣工验收规定，向发包人提供完整的竣工资料的内容及时间</w:t>
      </w:r>
      <w:r>
        <w:rPr>
          <w:rFonts w:hint="eastAsia" w:ascii="宋体" w:hAnsi="宋体" w:cs="宋体"/>
          <w:color w:val="auto"/>
          <w:sz w:val="24"/>
          <w:szCs w:val="24"/>
          <w:lang w:eastAsia="zh-CN"/>
        </w:rPr>
        <w:t>：</w:t>
      </w:r>
      <w:r>
        <w:rPr>
          <w:rFonts w:hint="eastAsia" w:ascii="宋体" w:hAnsi="宋体" w:eastAsia="宋体" w:cs="宋体"/>
          <w:color w:val="auto"/>
          <w:sz w:val="24"/>
          <w:szCs w:val="24"/>
          <w:u w:val="single"/>
        </w:rPr>
        <w:t xml:space="preserve">  工程通过竣工验收并交付使用后28天内承包人向发包人递交竣工结算报告及完整的结算资料</w:t>
      </w:r>
      <w:r>
        <w:rPr>
          <w:rFonts w:hint="eastAsia" w:ascii="宋体" w:hAnsi="宋体" w:cs="宋体"/>
          <w:color w:val="auto"/>
          <w:sz w:val="24"/>
          <w:szCs w:val="24"/>
          <w:u w:val="single"/>
          <w:lang w:eastAsia="zh-CN"/>
        </w:rPr>
        <w:t>。</w:t>
      </w:r>
      <w:r>
        <w:rPr>
          <w:rFonts w:hint="eastAsia" w:ascii="宋体" w:hAnsi="宋体" w:eastAsia="宋体" w:cs="宋体"/>
          <w:color w:val="auto"/>
          <w:sz w:val="24"/>
          <w:szCs w:val="24"/>
          <w:u w:val="single"/>
        </w:rPr>
        <w:t xml:space="preserve">                              </w:t>
      </w:r>
    </w:p>
    <w:p w14:paraId="441D895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发包人在收到竣工验收报告后14天内组织验收，并在验收后7天内给予确认或提出修改意见，承包人按要求修改，并承担因自身原因造成的修改费用。发包人未在规定的时间内组织验收或验收后7天内未提出修改意见，视为竣工验收报告已被认可，并承担工程保管及一切意外损失责任。</w:t>
      </w:r>
    </w:p>
    <w:p w14:paraId="3E737E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13．3  竣工验收日期以验收通过的日期或承包人按发包人要求修改后通过竣工验收日期为准。因特殊原因，双方约定或发包人要求部分单位工程或工程部位甩项竣工的，双方另行签订甩项协议。</w:t>
      </w:r>
    </w:p>
    <w:p w14:paraId="5A03284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  工程未经验收或竣工验收未通过的，承包人不得交工，发包人不得使用。因发包人强行使用致使工程发生质量问题及对建筑物造成的损坏及其他问题由发包人承担。</w:t>
      </w:r>
    </w:p>
    <w:p w14:paraId="484535D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5  工程竣工验收报告经发包人认可后14天内，承包人向发包人递交竣工结算报告及结算资料。双方按照协议书约定的合同价款及在合同条款中约定的合同价款调整内容进行竣工结算。</w:t>
      </w:r>
    </w:p>
    <w:p w14:paraId="638893C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6  发包人在收到竣工结算报告后14天内进行核实或提出修改意见。发包人确认竣工报告后，应通知经办银行向承包人支付竣工结算款。承包人在收到竣工结算款后7天内将竣工工程交付发包人。发包人在规定时间内无正当理由不支付工程竣工结算款的，从第15天起按承包人同期向银行贷款利率支付拖欠工程款利息，并承担违约责任。</w:t>
      </w:r>
    </w:p>
    <w:p w14:paraId="049CFC9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7  工程竣工验收报告经发包人认可后14天内，承包人未能向发包人递交竣工结算报告及资料，造成工程竣工结算不能正常进行或不能支付竣工结算款，发包人要求交付工程的，承包人应当交付，没有要求交付的，承包人应当承担保管费用。</w:t>
      </w:r>
    </w:p>
    <w:p w14:paraId="2A343C7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8  双方对竣工结算有争议的，按本合同条款第16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6款的约定处理。</w:t>
      </w:r>
    </w:p>
    <w:p w14:paraId="0D3CC3A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第14条  质量保修</w:t>
      </w:r>
    </w:p>
    <w:p w14:paraId="779FD95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承包人按照法律、法规、部门规章和本市关于质量保修的规定；对已交付工程在质量保修期内承担质量保修责任。</w:t>
      </w:r>
    </w:p>
    <w:p w14:paraId="4B90936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14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双方约定在竣工验收前签订工程保修书的时间和要求：</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工程保修书(附件三)作为本合同附件。</w:t>
      </w:r>
    </w:p>
    <w:p w14:paraId="6A3D62E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第15条  违约责任、索赔和争议解决方式</w:t>
      </w:r>
    </w:p>
    <w:p w14:paraId="6A2BA4A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发包人未按约定拨付工程款和工程结算款，应承担的违约责任：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承包人有权停止施工，工期顺延，不得追究承包人责任。    </w:t>
      </w:r>
      <w:r>
        <w:rPr>
          <w:rFonts w:hint="eastAsia" w:ascii="宋体" w:hAnsi="宋体" w:eastAsia="宋体" w:cs="宋体"/>
          <w:color w:val="auto"/>
          <w:sz w:val="24"/>
          <w:szCs w:val="24"/>
        </w:rPr>
        <w:t>双方还约定发包人应承担的其他违约责任：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rPr>
        <w:t xml:space="preserve">  </w:t>
      </w:r>
    </w:p>
    <w:p w14:paraId="36A75F7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15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承包人未按本合同约定按时竣工或未达到质量标准，应承担的违约责任：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1、承包人应在竣工验收通过后3日内清退出场。否则，发包人将按500元/日向承包人收取场地占用费，此笔费用从工程款中予以扣除。2、本工程不得转包。一经发现承包人将本工程予以转包，发包人有权立即中止合同，承包人应在10天内无条件清退出场。同时，承包人承担由此给发包人造成的一切损失。承包方在质量保证期限内，不提供本合同约定的质保服务的，按每逾期1天甲方将扣除质保金总额5‰</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的违约金，并还需立即提供服务。3、乙方依据上述条款应向甲方支付的违约金、赔偿金，甲方有权从合同价款、质量保证金中等额扣除。4、承包人未能履行相关义务，导致工期延误、或给发包人造成损失的，承包人赔偿发包人有关损失，由此产生的工期延误而导致承包人不能按本合同约定的竣工时间向发包人交付工程的，工期每推迟一天按500元/天处罚，限额为合同总造价的百分之五。5、承包人要处理好与周边民众的关系及保护好周边建筑不受损坏，承包人要向发包人详细了解装修建筑的设备和管线，未经允许不得擅自拆除、移动、破坏，若不慎损坏则做相应赔偿。</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双方还约定承包人应承担的其他违约责任：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p>
    <w:p w14:paraId="1A97748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15．3  一方违约后，另一方要求违约方继续履行合同时，违约方除承担违约责任外仍应继续履行合同。</w:t>
      </w:r>
    </w:p>
    <w:p w14:paraId="15C8043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  当一方向另一方提出索赔时，要有正当的理由和索赔证据。</w:t>
      </w:r>
    </w:p>
    <w:p w14:paraId="4480FC5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5  当索赔事件发生后14天内，提出索赔一方向对方提出索赔意见及要求延长工期或经济损失赔偿报告及相关资料。对方在收到索赔报告后14天内给予答复或要求进一步补充证据，在规定时向内未作答复或进一步提出要求，视为索赔已经认可。</w:t>
      </w:r>
    </w:p>
    <w:p w14:paraId="2CA8C3B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6  发包人承包人在履行合同时发生争议，可以和解或者要求有关主管部门调解。当事人不愿和解、调解或和解、调解不成的，双方约定同意采用以下其中第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3</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种方式解决争议。</w:t>
      </w:r>
    </w:p>
    <w:p w14:paraId="250E786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(1)提请北京仲裁委员会仲裁。</w:t>
      </w:r>
    </w:p>
    <w:p w14:paraId="4A27357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(2)提请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仲裁委员会仲裁。</w:t>
      </w:r>
    </w:p>
    <w:p w14:paraId="154742D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(3)向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工程所在地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人民法院提起诉讼。</w:t>
      </w:r>
    </w:p>
    <w:p w14:paraId="3C97913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7  发生争议后，除非出现单方违约导致合同无法履行、双方协议停止施工、调解要求停止施工且双方接受、仲裁机构或法院要求停止施工的情况外，双方都应继续履行合同。</w:t>
      </w:r>
    </w:p>
    <w:p w14:paraId="1DF0FD6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第16条  合同解除</w:t>
      </w:r>
    </w:p>
    <w:p w14:paraId="1DC8FE5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发包人承包人协商一致，可以解除合同。</w:t>
      </w:r>
    </w:p>
    <w:p w14:paraId="792C90B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发包人未按约定支付工程款，停止施工超过56天，承包人有权解除合同。</w:t>
      </w:r>
    </w:p>
    <w:p w14:paraId="205C885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  承包人将工程全部转包给他人或肢解以后以分包名义转包给他人，发包人有权解除合同。</w:t>
      </w:r>
    </w:p>
    <w:p w14:paraId="18EEE91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  有下列情形之一的，发包人承包人可以解除合同。</w:t>
      </w:r>
    </w:p>
    <w:p w14:paraId="4209970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(1)双方约定，结合本工程特点，发生不可抗力致使合同无法履行；</w:t>
      </w:r>
    </w:p>
    <w:p w14:paraId="082903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(2)因一方违约致使合同无法履行；</w:t>
      </w:r>
    </w:p>
    <w:p w14:paraId="143F836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(3)双方约定，其他导致合同解除的原因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竣工验收完成并质保期满，合同自动解除。</w:t>
      </w:r>
      <w:r>
        <w:rPr>
          <w:rFonts w:hint="eastAsia" w:ascii="宋体" w:hAnsi="宋体" w:eastAsia="宋体" w:cs="宋体"/>
          <w:color w:val="auto"/>
          <w:sz w:val="24"/>
          <w:szCs w:val="24"/>
          <w:u w:val="single"/>
        </w:rPr>
        <w:t xml:space="preserve">                              </w:t>
      </w:r>
    </w:p>
    <w:p w14:paraId="04F8D42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5  一方依据合同约定要求解除合同，应以书面形式向对方发出解除合同通知，并在发出通知前7天告知对方，通知到达时合同解除。对解除合同有争议的，按本合同条款第16．6款的约定处理。</w:t>
      </w:r>
    </w:p>
    <w:p w14:paraId="7CB0B55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6  合同解除后，承包人应妥善做好已完工程和已购材料、设备的保护和移交工作；按发包人要求将自有机械和人员撤出施工场地，发包人应为撤出提供便利条件，支付以上费用，并按合同约定支付已完工程款。已经订货的材料、设备由订货方负责退货或解除订货合同。不能退还的货款和因退货、解除订货合同发生的费用，由发包人承担，因未及时退货造成损失由责任方承担。除此之外，有过错的一方应当赔偿因合同解除给对方造成的损失。</w:t>
      </w:r>
    </w:p>
    <w:p w14:paraId="6D4F08B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7  合同解除后，不影响双方在合同中约定的结算和清理条款的效力。</w:t>
      </w:r>
    </w:p>
    <w:p w14:paraId="0FE70B4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第17条  不可抗力</w:t>
      </w:r>
    </w:p>
    <w:p w14:paraId="2C50EF0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17</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双方结合本工程对于不可抗力的约定：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当事人一方在收到另一方当事人关于不可抗力的通知和证明后，应当采取适当措施防止损失的扩大；如没有采取适当措施致使损失扩大的，不得就扩大的损失要求赔偿。当事人一方因防止损失扩大而支出的合理费用，由违约方承担。</w:t>
      </w:r>
    </w:p>
    <w:p w14:paraId="7E6AFE70">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17</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不可抗力事件发生后，承包人应立即通知工程师，并在力所能及的条件下迅速采取措施，尽力减少损失，发包人应协助承包人采取措施。工程师认为应当暂停施工的，承包人应暂停施工。不可抗力事件结束后48小时内承包人向工程师通报受灾情况和损失情况，及预计清理和修复的费用。不可抗力事件持续发生，承包人应当每隔7天向工程师报告一次受灾情况。不可抗力事件结束后14天内，承包人向工程师提交情理和修复费用的正式报告及有关资料。</w:t>
      </w:r>
    </w:p>
    <w:p w14:paraId="1920E5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17</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  因不可抗力事件导致的费用及延误的工期由双方按以下方法分别承担：</w:t>
      </w:r>
    </w:p>
    <w:p w14:paraId="1FA01AE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(1)工程本身的损害、因工程损害导致第三人人员伤亡和财产损失以及运至施工场地用于施工的材料和待安装的设备损害，由发包人承担；</w:t>
      </w:r>
    </w:p>
    <w:p w14:paraId="198E0D5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(2)发包人承包人人员伤亡由其所在单位负责，并承担相应费用；</w:t>
      </w:r>
    </w:p>
    <w:p w14:paraId="0C8456B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(3)承包人机械设备损坏及停工损失，由承包人承担；</w:t>
      </w:r>
    </w:p>
    <w:p w14:paraId="2358BD0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(4)停工期间，承包人应工程师要求留在施工场地的必要管理人员及保卫人员的费用由发包人承担；</w:t>
      </w:r>
    </w:p>
    <w:p w14:paraId="2680821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(5)工程所需清理、修复费用，由发包人承担；</w:t>
      </w:r>
    </w:p>
    <w:p w14:paraId="71223812">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(6)延误的工期相应顺延。</w:t>
      </w:r>
    </w:p>
    <w:p w14:paraId="71FB70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17</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  因合同一方迟延履行合同后发生的不可抗力的，不能免除迟延履行方的相应责任。</w:t>
      </w:r>
    </w:p>
    <w:p w14:paraId="62AF8F6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第18条  补充条款</w:t>
      </w:r>
    </w:p>
    <w:p w14:paraId="2AEB6805">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  双方根据有关法律、行政法规规定，结合本工程实际，经协商一致后，对本合同条款内容做进一步具体化约定，并修改、完善、补充条款如下：</w:t>
      </w:r>
      <w:r>
        <w:rPr>
          <w:rFonts w:hint="eastAsia" w:ascii="宋体" w:hAnsi="宋体" w:eastAsia="宋体" w:cs="宋体"/>
          <w:color w:val="auto"/>
          <w:sz w:val="24"/>
          <w:szCs w:val="24"/>
          <w:u w:val="single"/>
          <w:lang w:val="en-US" w:eastAsia="zh-CN"/>
        </w:rPr>
        <w:t xml:space="preserve">                       。</w:t>
      </w:r>
    </w:p>
    <w:p w14:paraId="0974833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第19条  合同终止</w:t>
      </w:r>
    </w:p>
    <w:p w14:paraId="54DB6E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19</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除本合同条款第15条以外，双方履行合同全部义务，竣工结算价款支付完毕，承包人向发包人交付竣工工程后，本合同即告终止。</w:t>
      </w:r>
    </w:p>
    <w:p w14:paraId="0A4CF48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19</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合同权利义务终止后，双方应当遵循诚实信用的原则、履行通知、协助、保密等义务。</w:t>
      </w:r>
    </w:p>
    <w:p w14:paraId="765A49A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第20条  合同份数</w:t>
      </w:r>
    </w:p>
    <w:p w14:paraId="3E145FE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20</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1  本合同正本两份，具有同等效力，由双方分别保存一份。</w:t>
      </w:r>
    </w:p>
    <w:p w14:paraId="0D7E169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2  本合同副本共</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份，发包人保存副本</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份，承包人保存副本</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w:t>
      </w:r>
    </w:p>
    <w:p w14:paraId="1C69DE85">
      <w:pPr>
        <w:spacing w:line="560" w:lineRule="exact"/>
        <w:rPr>
          <w:rFonts w:ascii="宋体" w:hAnsi="宋体"/>
          <w:b/>
          <w:color w:val="auto"/>
          <w:sz w:val="28"/>
          <w:szCs w:val="28"/>
        </w:rPr>
      </w:pPr>
      <w:r>
        <w:rPr>
          <w:rFonts w:ascii="宋体" w:hAnsi="宋体"/>
          <w:color w:val="auto"/>
          <w:sz w:val="28"/>
          <w:szCs w:val="28"/>
        </w:rPr>
        <w:br w:type="page"/>
      </w:r>
      <w:r>
        <w:rPr>
          <w:rFonts w:hint="eastAsia" w:ascii="宋体" w:hAnsi="宋体"/>
          <w:b/>
          <w:color w:val="auto"/>
          <w:sz w:val="28"/>
          <w:szCs w:val="28"/>
        </w:rPr>
        <w:t>附件一：</w:t>
      </w:r>
    </w:p>
    <w:p w14:paraId="7B169B37">
      <w:pPr>
        <w:jc w:val="center"/>
        <w:rPr>
          <w:rFonts w:ascii="宋体" w:hAnsi="宋体"/>
          <w:b/>
          <w:color w:val="auto"/>
          <w:sz w:val="28"/>
          <w:szCs w:val="28"/>
        </w:rPr>
      </w:pPr>
      <w:r>
        <w:rPr>
          <w:rFonts w:hint="eastAsia" w:ascii="宋体" w:hAnsi="宋体"/>
          <w:b/>
          <w:color w:val="auto"/>
          <w:sz w:val="28"/>
          <w:szCs w:val="28"/>
        </w:rPr>
        <w:t>承</w:t>
      </w:r>
      <w:r>
        <w:rPr>
          <w:rFonts w:hint="eastAsia" w:ascii="宋体" w:hAnsi="宋体"/>
          <w:b/>
          <w:color w:val="auto"/>
          <w:sz w:val="28"/>
          <w:szCs w:val="28"/>
          <w:lang w:val="en-US" w:eastAsia="zh-CN"/>
        </w:rPr>
        <w:t>包</w:t>
      </w:r>
      <w:r>
        <w:rPr>
          <w:rFonts w:hint="eastAsia" w:ascii="宋体" w:hAnsi="宋体"/>
          <w:b/>
          <w:color w:val="auto"/>
          <w:sz w:val="28"/>
          <w:szCs w:val="28"/>
        </w:rPr>
        <w:t>人承揽项目一览表</w:t>
      </w:r>
    </w:p>
    <w:tbl>
      <w:tblPr>
        <w:tblStyle w:val="37"/>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0"/>
        <w:gridCol w:w="891"/>
        <w:gridCol w:w="1321"/>
        <w:gridCol w:w="640"/>
        <w:gridCol w:w="658"/>
        <w:gridCol w:w="1004"/>
        <w:gridCol w:w="1110"/>
        <w:gridCol w:w="1250"/>
        <w:gridCol w:w="835"/>
        <w:gridCol w:w="835"/>
      </w:tblGrid>
      <w:tr w14:paraId="35B9C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Align w:val="center"/>
          </w:tcPr>
          <w:p w14:paraId="0924505A">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单位工程名称</w:t>
            </w:r>
          </w:p>
        </w:tc>
        <w:tc>
          <w:tcPr>
            <w:tcW w:w="463" w:type="pct"/>
            <w:vAlign w:val="center"/>
          </w:tcPr>
          <w:p w14:paraId="1C44769A">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建设规模</w:t>
            </w:r>
          </w:p>
        </w:tc>
        <w:tc>
          <w:tcPr>
            <w:tcW w:w="687" w:type="pct"/>
            <w:vAlign w:val="center"/>
          </w:tcPr>
          <w:p w14:paraId="7C913EC8">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建筑面积（平方米）</w:t>
            </w:r>
          </w:p>
        </w:tc>
        <w:tc>
          <w:tcPr>
            <w:tcW w:w="333" w:type="pct"/>
            <w:vAlign w:val="center"/>
          </w:tcPr>
          <w:p w14:paraId="35163E42">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结构</w:t>
            </w:r>
          </w:p>
        </w:tc>
        <w:tc>
          <w:tcPr>
            <w:tcW w:w="342" w:type="pct"/>
            <w:vAlign w:val="center"/>
          </w:tcPr>
          <w:p w14:paraId="071E31B6">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层数</w:t>
            </w:r>
          </w:p>
        </w:tc>
        <w:tc>
          <w:tcPr>
            <w:tcW w:w="522" w:type="pct"/>
            <w:vAlign w:val="center"/>
          </w:tcPr>
          <w:p w14:paraId="52416DC0">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跨度（米）</w:t>
            </w:r>
          </w:p>
        </w:tc>
        <w:tc>
          <w:tcPr>
            <w:tcW w:w="577" w:type="pct"/>
            <w:vAlign w:val="center"/>
          </w:tcPr>
          <w:p w14:paraId="1055FDC7">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设备安装内容</w:t>
            </w:r>
          </w:p>
        </w:tc>
        <w:tc>
          <w:tcPr>
            <w:tcW w:w="650" w:type="pct"/>
            <w:vAlign w:val="center"/>
          </w:tcPr>
          <w:p w14:paraId="55D0BD00">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工程造价（元）</w:t>
            </w:r>
          </w:p>
        </w:tc>
        <w:tc>
          <w:tcPr>
            <w:tcW w:w="434" w:type="pct"/>
            <w:vAlign w:val="center"/>
          </w:tcPr>
          <w:p w14:paraId="097E8A76">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开工日期</w:t>
            </w:r>
          </w:p>
        </w:tc>
        <w:tc>
          <w:tcPr>
            <w:tcW w:w="434" w:type="pct"/>
            <w:vAlign w:val="center"/>
          </w:tcPr>
          <w:p w14:paraId="211B580D">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竣工日期</w:t>
            </w:r>
          </w:p>
        </w:tc>
      </w:tr>
      <w:tr w14:paraId="4505E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551" w:type="pct"/>
            <w:vAlign w:val="center"/>
          </w:tcPr>
          <w:p w14:paraId="5BDD62B4">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281945F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764E0A4A">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344BF5D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251B78D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3836288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366AF84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6C43A27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4D3B512A">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42C1C084">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66673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51" w:type="pct"/>
            <w:vAlign w:val="center"/>
          </w:tcPr>
          <w:p w14:paraId="105822A1">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0C365197">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772C418A">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134B36E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1D01572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6D9900E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3EC53639">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3D8828F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4951CE93">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5F7C72BD">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760F2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551" w:type="pct"/>
            <w:vAlign w:val="center"/>
          </w:tcPr>
          <w:p w14:paraId="6D83522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33BE929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3822BF1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64554F67">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46A02E71">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0D3A88D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73EB93B1">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625F2C3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4D2FEC0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3428B12D">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0D6BF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51" w:type="pct"/>
            <w:vAlign w:val="center"/>
          </w:tcPr>
          <w:p w14:paraId="11CE5249">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103364F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1B1F825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430AC37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3743B7EE">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3C6D1B7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64369473">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14248779">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3F5D0B9E">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273346A2">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194C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551" w:type="pct"/>
            <w:vAlign w:val="center"/>
          </w:tcPr>
          <w:p w14:paraId="5B886E7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06F5F52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3A3F349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55037EA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6579179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0DFE964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1B6DB829">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5E5D39E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46DA8C0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504CAABB">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7CF1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551" w:type="pct"/>
            <w:vAlign w:val="center"/>
          </w:tcPr>
          <w:p w14:paraId="67510CA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3E13655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44EC2343">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1F320CA5">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1342EAC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78FB65B9">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77E184F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34EA9BB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50019413">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3D27D663">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094D3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51" w:type="pct"/>
            <w:vAlign w:val="center"/>
          </w:tcPr>
          <w:p w14:paraId="7E3AFF4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0D4CCB1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6DE9BB93">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3F72F7D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7EB341E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6CCE1165">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79005523">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33914816">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13CFD5C9">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14D7748E">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0F587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551" w:type="pct"/>
            <w:vAlign w:val="center"/>
          </w:tcPr>
          <w:p w14:paraId="51EE7CA4">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4E289545">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4FD57602">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424339D7">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261B98E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2570EE52">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621EFDE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0E12DDB6">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3488E183">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12F461AD">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2B1F6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551" w:type="pct"/>
            <w:vAlign w:val="center"/>
          </w:tcPr>
          <w:p w14:paraId="20B93B4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00030D6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4E3614D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4A8D104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1E9F8176">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41166975">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453C291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59F9F1C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0408923E">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2BCC571A">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166D9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1" w:type="pct"/>
            <w:vAlign w:val="center"/>
          </w:tcPr>
          <w:p w14:paraId="222756A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14046912">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0C5CC461">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7A7400D6">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70A636D2">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6F6D8AF5">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06F2F001">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55D3D7B7">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4245D17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38957441">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3B9A1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551" w:type="pct"/>
            <w:vAlign w:val="center"/>
          </w:tcPr>
          <w:p w14:paraId="7E1C330A">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14D00A7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6D8A7276">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71966D64">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023FCEA4">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593BCA8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7091C767">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1AA83D7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05A26F34">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17EB82EF">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32F8E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51" w:type="pct"/>
            <w:vAlign w:val="center"/>
          </w:tcPr>
          <w:p w14:paraId="598A5805">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1D87D80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39D1FC81">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044BCEC3">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2FB25BF7">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2F44F7E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3032BD0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1F7DEF3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42A3976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003061B4">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2231E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551" w:type="pct"/>
            <w:vAlign w:val="center"/>
          </w:tcPr>
          <w:p w14:paraId="34050C34">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01FCD22A">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722502E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69CA8137">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43C0510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258584A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6443D42E">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655115A7">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0C8E4C42">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69210D78">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7D5CF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51" w:type="pct"/>
            <w:vAlign w:val="center"/>
          </w:tcPr>
          <w:p w14:paraId="28D6A0B4">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499D66A6">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5BC5606A">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5D4AA18E">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4A092EDE">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530C3171">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4CF6238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6FB0126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571E97C3">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2FCA2963">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2110A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551" w:type="pct"/>
            <w:vAlign w:val="center"/>
          </w:tcPr>
          <w:p w14:paraId="2FFFFA42">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47EE07B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0CBA705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48CDA44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73A7B30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310834BA">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7E99E4F6">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07B5B9E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282B9C8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168726B9">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20C4F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551" w:type="pct"/>
            <w:vAlign w:val="center"/>
          </w:tcPr>
          <w:p w14:paraId="2555DAF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28ECB7E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29A451C9">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64A6D40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00DD1CE2">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03D94645">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3244C4C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6719976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4E62089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5D6574FF">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1FFCC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51" w:type="pct"/>
            <w:vAlign w:val="center"/>
          </w:tcPr>
          <w:p w14:paraId="6AEEB54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0A3FB44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5E3B7FB5">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5F5F11E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20082254">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790F0EE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4C5FD1B1">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3B6746E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3CDCB856">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13B880EA">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072C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551" w:type="pct"/>
            <w:vAlign w:val="center"/>
          </w:tcPr>
          <w:p w14:paraId="79E07827">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3FC679F6">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3232562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2422A99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4C91D14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22F15EF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3E20D0E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25E2ED9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3E3FD844">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6E7A5FEA">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78815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51" w:type="pct"/>
            <w:vAlign w:val="center"/>
          </w:tcPr>
          <w:p w14:paraId="4CFDB50A">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3BB97A7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5C130102">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51E004A9">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677659E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76E98752">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3AD322D6">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4AD98BE4">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2C7FE372">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74BC362E">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62985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51" w:type="pct"/>
            <w:vAlign w:val="center"/>
          </w:tcPr>
          <w:p w14:paraId="207E711A">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7D7490F3">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75891982">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7F447CFE">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76C3227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304A053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2919EF9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60AA32BD">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621C4CA6">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058BCCFC">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70989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51" w:type="pct"/>
            <w:vAlign w:val="center"/>
          </w:tcPr>
          <w:p w14:paraId="1F6BF64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44E0D973">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2B3B766E">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774B265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2413AC56">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264F4F6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4262F132">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3A209A0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494F2799">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4475F5C7">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67EF0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51" w:type="pct"/>
            <w:vAlign w:val="center"/>
          </w:tcPr>
          <w:p w14:paraId="666451F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6D6AC544">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4281CEF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092D5F7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26BB93B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56ECD329">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42034805">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593B9AE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5DDB83D7">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60712716">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288E5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51" w:type="pct"/>
            <w:vAlign w:val="center"/>
          </w:tcPr>
          <w:p w14:paraId="4779B65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412B1F09">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591AABD3">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29B5EC5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2841F73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3A388D7E">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665076A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2D1E4D94">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6090F451">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5CA6E76D">
            <w:pPr>
              <w:keepNext w:val="0"/>
              <w:keepLines w:val="0"/>
              <w:suppressLineNumbers w:val="0"/>
              <w:spacing w:before="0" w:beforeAutospacing="0" w:after="0" w:afterAutospacing="0"/>
              <w:ind w:left="0" w:right="0"/>
              <w:jc w:val="center"/>
              <w:rPr>
                <w:rFonts w:hint="default" w:ascii="宋体" w:hAnsi="宋体" w:cs="宋体"/>
                <w:color w:val="auto"/>
                <w:sz w:val="24"/>
              </w:rPr>
            </w:pPr>
          </w:p>
        </w:tc>
      </w:tr>
      <w:tr w14:paraId="68148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51" w:type="pct"/>
            <w:vAlign w:val="center"/>
          </w:tcPr>
          <w:p w14:paraId="7A13744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63" w:type="pct"/>
            <w:vAlign w:val="center"/>
          </w:tcPr>
          <w:p w14:paraId="35E86C08">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87" w:type="pct"/>
            <w:vAlign w:val="center"/>
          </w:tcPr>
          <w:p w14:paraId="73D72D4F">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33" w:type="pct"/>
            <w:vAlign w:val="center"/>
          </w:tcPr>
          <w:p w14:paraId="7757EA4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342" w:type="pct"/>
            <w:vAlign w:val="center"/>
          </w:tcPr>
          <w:p w14:paraId="586522AC">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22" w:type="pct"/>
            <w:vAlign w:val="center"/>
          </w:tcPr>
          <w:p w14:paraId="1742694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577" w:type="pct"/>
            <w:vAlign w:val="center"/>
          </w:tcPr>
          <w:p w14:paraId="67A9D2EB">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650" w:type="pct"/>
            <w:vAlign w:val="center"/>
          </w:tcPr>
          <w:p w14:paraId="04CAF250">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0351A553">
            <w:pPr>
              <w:keepNext w:val="0"/>
              <w:keepLines w:val="0"/>
              <w:suppressLineNumbers w:val="0"/>
              <w:spacing w:before="0" w:beforeAutospacing="0" w:after="0" w:afterAutospacing="0"/>
              <w:ind w:left="0" w:right="0"/>
              <w:jc w:val="center"/>
              <w:rPr>
                <w:rFonts w:hint="default" w:ascii="宋体" w:hAnsi="宋体" w:cs="宋体"/>
                <w:color w:val="auto"/>
                <w:sz w:val="24"/>
              </w:rPr>
            </w:pPr>
          </w:p>
        </w:tc>
        <w:tc>
          <w:tcPr>
            <w:tcW w:w="434" w:type="pct"/>
            <w:vAlign w:val="center"/>
          </w:tcPr>
          <w:p w14:paraId="2932B091">
            <w:pPr>
              <w:keepNext w:val="0"/>
              <w:keepLines w:val="0"/>
              <w:suppressLineNumbers w:val="0"/>
              <w:spacing w:before="0" w:beforeAutospacing="0" w:after="0" w:afterAutospacing="0"/>
              <w:ind w:left="0" w:right="0"/>
              <w:jc w:val="center"/>
              <w:rPr>
                <w:rFonts w:hint="default" w:ascii="宋体" w:hAnsi="宋体" w:cs="宋体"/>
                <w:color w:val="auto"/>
                <w:sz w:val="24"/>
              </w:rPr>
            </w:pPr>
          </w:p>
        </w:tc>
      </w:tr>
    </w:tbl>
    <w:p w14:paraId="53D7CC2D">
      <w:pPr>
        <w:rPr>
          <w:rFonts w:ascii="宋体" w:hAnsi="宋体" w:cs="宋体"/>
          <w:color w:val="auto"/>
          <w:sz w:val="28"/>
          <w:szCs w:val="28"/>
        </w:rPr>
      </w:pPr>
      <w:r>
        <w:rPr>
          <w:rFonts w:ascii="宋体" w:hAnsi="宋体" w:cs="宋体"/>
          <w:color w:val="auto"/>
          <w:sz w:val="28"/>
          <w:szCs w:val="28"/>
        </w:rPr>
        <w:br w:type="page"/>
      </w:r>
      <w:r>
        <w:rPr>
          <w:rFonts w:hint="eastAsia" w:ascii="宋体" w:hAnsi="宋体"/>
          <w:b/>
          <w:color w:val="auto"/>
          <w:sz w:val="24"/>
        </w:rPr>
        <w:t>附件二：</w:t>
      </w:r>
    </w:p>
    <w:p w14:paraId="5268D33B">
      <w:pPr>
        <w:jc w:val="center"/>
        <w:rPr>
          <w:rFonts w:ascii="宋体" w:hAnsi="宋体" w:cs="宋体"/>
          <w:b/>
          <w:color w:val="auto"/>
          <w:sz w:val="32"/>
          <w:szCs w:val="32"/>
        </w:rPr>
      </w:pPr>
      <w:r>
        <w:rPr>
          <w:rFonts w:hint="eastAsia" w:ascii="宋体" w:hAnsi="宋体" w:cs="宋体"/>
          <w:b/>
          <w:color w:val="auto"/>
          <w:sz w:val="32"/>
          <w:szCs w:val="32"/>
        </w:rPr>
        <w:t>发包人供应材料设备一览表</w:t>
      </w:r>
    </w:p>
    <w:tbl>
      <w:tblPr>
        <w:tblStyle w:val="3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1848"/>
        <w:gridCol w:w="1218"/>
        <w:gridCol w:w="704"/>
        <w:gridCol w:w="873"/>
        <w:gridCol w:w="873"/>
        <w:gridCol w:w="873"/>
        <w:gridCol w:w="873"/>
        <w:gridCol w:w="873"/>
        <w:gridCol w:w="874"/>
      </w:tblGrid>
      <w:tr w14:paraId="2ADC7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310" w:type="pct"/>
            <w:vAlign w:val="center"/>
          </w:tcPr>
          <w:p w14:paraId="2C6F5598">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序号</w:t>
            </w:r>
          </w:p>
        </w:tc>
        <w:tc>
          <w:tcPr>
            <w:tcW w:w="961" w:type="pct"/>
            <w:vAlign w:val="center"/>
          </w:tcPr>
          <w:p w14:paraId="485614A2">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材料设备品种</w:t>
            </w:r>
          </w:p>
        </w:tc>
        <w:tc>
          <w:tcPr>
            <w:tcW w:w="633" w:type="pct"/>
            <w:vAlign w:val="center"/>
          </w:tcPr>
          <w:p w14:paraId="30993B3C">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规格型号</w:t>
            </w:r>
          </w:p>
        </w:tc>
        <w:tc>
          <w:tcPr>
            <w:tcW w:w="366" w:type="pct"/>
            <w:vAlign w:val="center"/>
          </w:tcPr>
          <w:p w14:paraId="31597310">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单位</w:t>
            </w:r>
          </w:p>
        </w:tc>
        <w:tc>
          <w:tcPr>
            <w:tcW w:w="454" w:type="pct"/>
            <w:vAlign w:val="center"/>
          </w:tcPr>
          <w:p w14:paraId="61C63AD7">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数量</w:t>
            </w:r>
          </w:p>
        </w:tc>
        <w:tc>
          <w:tcPr>
            <w:tcW w:w="454" w:type="pct"/>
            <w:vAlign w:val="center"/>
          </w:tcPr>
          <w:p w14:paraId="04EC4A61">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单价</w:t>
            </w:r>
          </w:p>
        </w:tc>
        <w:tc>
          <w:tcPr>
            <w:tcW w:w="454" w:type="pct"/>
            <w:vAlign w:val="center"/>
          </w:tcPr>
          <w:p w14:paraId="7308E51B">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质量等级</w:t>
            </w:r>
          </w:p>
        </w:tc>
        <w:tc>
          <w:tcPr>
            <w:tcW w:w="454" w:type="pct"/>
            <w:vAlign w:val="center"/>
          </w:tcPr>
          <w:p w14:paraId="72D43374">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供应时间</w:t>
            </w:r>
          </w:p>
        </w:tc>
        <w:tc>
          <w:tcPr>
            <w:tcW w:w="454" w:type="pct"/>
            <w:vAlign w:val="center"/>
          </w:tcPr>
          <w:p w14:paraId="557FAA0E">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送达地点</w:t>
            </w:r>
          </w:p>
        </w:tc>
        <w:tc>
          <w:tcPr>
            <w:tcW w:w="454" w:type="pct"/>
            <w:vAlign w:val="center"/>
          </w:tcPr>
          <w:p w14:paraId="048BC009">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备注</w:t>
            </w:r>
          </w:p>
        </w:tc>
      </w:tr>
      <w:tr w14:paraId="06FAC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1874835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3602B6E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263A73C1">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0509B832">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913B158">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AB1F321">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72BFD4F">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61165B45">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6FF7BB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3FF588E7">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61B72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519D1AC9">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22C28739">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1DEB09F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39F90305">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68EA11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1727C5F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6E3307C8">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69C2860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F28B58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BDE1B40">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0089F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2453EE61">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37C2957E">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43272F5B">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1BB10DBF">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4DAD06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A93CE91">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1BEA450A">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62F8A3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1981D119">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9114B3A">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1E8DF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2270167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2EF68D60">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2CDE94F5">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24172438">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6223689B">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1D5DFE2F">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4F6B765">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8570864">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C0DD305">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108FC695">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144C8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3E7A8A0B">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7172697E">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1F7F9614">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441C2D2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3E121B5B">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74200F6">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33E03D5B">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63B65D78">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4C6217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7E84F32">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1172E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270E95E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74CA4BBA">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746F8142">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39008A7E">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D880BCE">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939376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319F9F18">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3C0B04D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4D3A33E">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1BE7A1E9">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00133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17F0AE9B">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311B423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49B3D49F">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308A57DB">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363C0381">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6BA1A24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91D42CF">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6AC3050">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34251658">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35B4BD20">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3B6E6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1C50A68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5B1110F8">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551A8962">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1A1AB795">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7082B8F">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2E35682">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F25B5D0">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A8A724F">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B94792A">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664787A">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608BC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1CD90A0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6C475355">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6E9E4631">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72B597DB">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5AB57A8">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961961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D79B54A">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9E031B0">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8CC0DA3">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9792DEB">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2DC9C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554FD30E">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2F619FEB">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3FB2D640">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40CEC83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6A05D5AA">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160A7C0">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61258AF5">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733C9CF">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DB30A2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25A3A0A">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20E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61D6D74E">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65BE7E44">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37B1762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37BFF27E">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040129E">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38561E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2F97C7F">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0181582">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21FA938">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19C3392">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7D74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4D3E00F0">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42A49369">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7E386313">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1222E34E">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6359701">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86A1CB1">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1E84A4D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1529E0F">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11B1E6F2">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32A08AA1">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572F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1721D8D1">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38398A4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60A727CB">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7AF40B48">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D95EB78">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60D0EA2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9B45B63">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158A1B60">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0D517A3">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33455668">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315DD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4C125CE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0B425501">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61495EB9">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43C6019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5F2EC400">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F6B592A">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3EDD8AB0">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84DACA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7137F81">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115F861">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759D8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25EA91DE">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7A85CAE3">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73B639F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502D2AFE">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AD4ABE8">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8A21BD0">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52D187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7B6F95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672B382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DA8FD3E">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4F3AC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051EE9E4">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1B20F1DB">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60793D48">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049FD772">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36A42A50">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11FB655A">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BC71DA6">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6A76E4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085BB90">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01C5475">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5AD7B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036D8A0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1F1BAB8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7F6728F3">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3F86FFF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6D869A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1F8949D6">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1DEF651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B90CD6F">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B5FA655">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E534E27">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0315E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5B575EDF">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61711CC2">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5E511721">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1FF8138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2F3F3F6">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59E3D3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8E18DDD">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70B4A57F">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7B0480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C5DA713">
            <w:pPr>
              <w:keepNext w:val="0"/>
              <w:keepLines w:val="0"/>
              <w:suppressLineNumbers w:val="0"/>
              <w:spacing w:before="0" w:beforeAutospacing="0" w:after="0" w:afterAutospacing="0"/>
              <w:ind w:left="0" w:right="0"/>
              <w:rPr>
                <w:rFonts w:hint="default" w:ascii="宋体" w:hAnsi="宋体" w:cs="宋体"/>
                <w:color w:val="auto"/>
                <w:sz w:val="28"/>
                <w:szCs w:val="28"/>
              </w:rPr>
            </w:pPr>
          </w:p>
        </w:tc>
      </w:tr>
      <w:tr w14:paraId="6671B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tcPr>
          <w:p w14:paraId="659EF60E">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961" w:type="pct"/>
          </w:tcPr>
          <w:p w14:paraId="32995695">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633" w:type="pct"/>
          </w:tcPr>
          <w:p w14:paraId="48E35357">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366" w:type="pct"/>
          </w:tcPr>
          <w:p w14:paraId="3F0B4FFB">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67B5E79">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4825D841">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20807A96">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82CCE96">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011C99BC">
            <w:pPr>
              <w:keepNext w:val="0"/>
              <w:keepLines w:val="0"/>
              <w:suppressLineNumbers w:val="0"/>
              <w:spacing w:before="0" w:beforeAutospacing="0" w:after="0" w:afterAutospacing="0"/>
              <w:ind w:left="0" w:right="0"/>
              <w:rPr>
                <w:rFonts w:hint="default" w:ascii="宋体" w:hAnsi="宋体" w:cs="宋体"/>
                <w:color w:val="auto"/>
                <w:sz w:val="28"/>
                <w:szCs w:val="28"/>
              </w:rPr>
            </w:pPr>
          </w:p>
        </w:tc>
        <w:tc>
          <w:tcPr>
            <w:tcW w:w="454" w:type="pct"/>
          </w:tcPr>
          <w:p w14:paraId="1F345C19">
            <w:pPr>
              <w:keepNext w:val="0"/>
              <w:keepLines w:val="0"/>
              <w:suppressLineNumbers w:val="0"/>
              <w:spacing w:before="0" w:beforeAutospacing="0" w:after="0" w:afterAutospacing="0"/>
              <w:ind w:left="0" w:right="0"/>
              <w:rPr>
                <w:rFonts w:hint="default" w:ascii="宋体" w:hAnsi="宋体" w:cs="宋体"/>
                <w:color w:val="auto"/>
                <w:sz w:val="28"/>
                <w:szCs w:val="28"/>
              </w:rPr>
            </w:pPr>
          </w:p>
        </w:tc>
      </w:tr>
    </w:tbl>
    <w:p w14:paraId="0D2D7369">
      <w:pPr>
        <w:spacing w:line="560" w:lineRule="exact"/>
        <w:rPr>
          <w:rFonts w:ascii="宋体" w:hAnsi="宋体"/>
          <w:b/>
          <w:color w:val="auto"/>
          <w:sz w:val="28"/>
          <w:szCs w:val="28"/>
        </w:rPr>
      </w:pPr>
      <w:r>
        <w:rPr>
          <w:rFonts w:ascii="宋体" w:hAnsi="宋体" w:cs="宋体"/>
          <w:color w:val="auto"/>
          <w:sz w:val="28"/>
          <w:szCs w:val="28"/>
        </w:rPr>
        <w:br w:type="page"/>
      </w:r>
      <w:r>
        <w:rPr>
          <w:rFonts w:hint="eastAsia" w:ascii="宋体" w:hAnsi="宋体"/>
          <w:b/>
          <w:color w:val="auto"/>
          <w:sz w:val="28"/>
          <w:szCs w:val="28"/>
        </w:rPr>
        <w:t>附件三：</w:t>
      </w:r>
    </w:p>
    <w:p w14:paraId="305FBEBF">
      <w:pPr>
        <w:spacing w:line="560" w:lineRule="exact"/>
        <w:jc w:val="center"/>
        <w:rPr>
          <w:rFonts w:ascii="宋体" w:hAnsi="宋体"/>
          <w:b/>
          <w:color w:val="auto"/>
          <w:sz w:val="28"/>
          <w:szCs w:val="28"/>
        </w:rPr>
      </w:pPr>
      <w:r>
        <w:rPr>
          <w:rFonts w:hint="eastAsia" w:ascii="宋体" w:hAnsi="宋体"/>
          <w:b/>
          <w:color w:val="auto"/>
          <w:sz w:val="28"/>
          <w:szCs w:val="28"/>
        </w:rPr>
        <w:t>工程质量保修书</w:t>
      </w:r>
    </w:p>
    <w:p w14:paraId="472C3604">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rPr>
        <w:t>发包人(全称)：</w:t>
      </w:r>
      <w:r>
        <w:rPr>
          <w:rFonts w:hint="eastAsia" w:ascii="宋体" w:hAnsi="宋体" w:cs="宋体"/>
          <w:b/>
          <w:color w:val="auto"/>
          <w:sz w:val="24"/>
          <w:szCs w:val="24"/>
          <w:lang w:val="en-US" w:eastAsia="zh-CN"/>
        </w:rPr>
        <w:t>安康市第一小学</w:t>
      </w:r>
    </w:p>
    <w:p w14:paraId="6C3CB60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承包人(全称)：</w:t>
      </w:r>
    </w:p>
    <w:p w14:paraId="64376E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为保证</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安康市第一小学高新校区校园绿化灌木带提升改造项目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工程名称)在合理使用期限内正常使用，发包人承包人根据《中华人民共和国建筑法》、《建设工程质量管理条例》和《房屋建筑工程质量保修办法》，经协商一致签订工程质量保修书。承包人在质量保修期内按照有关管理规定及双方约定承担工程质量保修责任。</w:t>
      </w:r>
    </w:p>
    <w:p w14:paraId="51EF3E7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一、工程质量保修范围和内容</w:t>
      </w:r>
    </w:p>
    <w:p w14:paraId="459F1E0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根据本工程修缮和装修的项目，双方约定具体质量保修范围及内容如下：</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由承包人施工的所有工作内容。</w:t>
      </w:r>
      <w:r>
        <w:rPr>
          <w:rFonts w:hint="eastAsia" w:ascii="宋体" w:hAnsi="宋体" w:eastAsia="宋体" w:cs="宋体"/>
          <w:color w:val="auto"/>
          <w:sz w:val="24"/>
          <w:szCs w:val="24"/>
          <w:u w:val="single"/>
        </w:rPr>
        <w:t xml:space="preserve"> </w:t>
      </w:r>
    </w:p>
    <w:p w14:paraId="4DC5D49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二、质量保修期</w:t>
      </w:r>
    </w:p>
    <w:p w14:paraId="5822B8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质量保修期从工程实际竣工验收合格之日算起，分单项竣工验收助工程，按单项工程分别计算质量保修期。</w:t>
      </w:r>
    </w:p>
    <w:p w14:paraId="5F490E5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双方根据《建设工程质量管理条例》 及有关规定，结合本修缮及装修工程约定质量保修期如下：</w:t>
      </w:r>
    </w:p>
    <w:p w14:paraId="3A0585E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1．土建结构修缮工程为：</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p>
    <w:p w14:paraId="773D96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2．房屋防水修缮工程为：</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p>
    <w:p w14:paraId="458E95A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3．装修工程为：</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p>
    <w:p w14:paraId="2A9118B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4．电气管线、上下水管线修缮工程为：</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p>
    <w:p w14:paraId="590C542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5．供热及供冷为：</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个采暖期及供冷期；</w:t>
      </w:r>
    </w:p>
    <w:p w14:paraId="769A19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6．室外的上下水和小区道路等市政公用工程为：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p>
    <w:p w14:paraId="68DECE0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7．其他约定：</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4246610F">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三、质量保修责任</w:t>
      </w:r>
    </w:p>
    <w:p w14:paraId="32630CB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1．承包人在质量保修期内，按照有关法律、法规、规章的管理规定和双方约定，承担本工程质量保修责任，但不负责原房屋建筑的保修责任。</w:t>
      </w:r>
    </w:p>
    <w:p w14:paraId="52C619E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2．属于保修范围和内容的项目，承包人应在接到修理通知之日后7天内派人修理。承包人不在约定期限内派人修理，发包人可委托其他人员修理。</w:t>
      </w:r>
    </w:p>
    <w:p w14:paraId="12DF311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3．发生紧急抢修事故(如上水跑水、暖气漏水等)，承包人接到事故通知后，应立即到达事故现场检修。</w:t>
      </w:r>
    </w:p>
    <w:p w14:paraId="149C187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4．对涉及结构安全的质量问题，应当参照《房屋建筑工程质量保修办法》及其他有关规定，立即向有关主管部门报告，采取安全防范措施；由原设计单位或者具有相应资质等级的设计单位提出保修方案，承包人实施保修。</w:t>
      </w:r>
    </w:p>
    <w:p w14:paraId="4556248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5．质量保修完成后，由发包人组织验收。</w:t>
      </w:r>
    </w:p>
    <w:p w14:paraId="444E81A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四、保修费用</w:t>
      </w:r>
    </w:p>
    <w:p w14:paraId="1519CF8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保修费用由造成质量缺陷的责任方承担。</w:t>
      </w:r>
    </w:p>
    <w:p w14:paraId="59070BD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五、其他</w:t>
      </w:r>
    </w:p>
    <w:p w14:paraId="314FCFD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双方约定的其他工程质量保修事项：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执行现行规定。</w:t>
      </w:r>
    </w:p>
    <w:p w14:paraId="2DE7963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本工程质量保修书作为施工合同附件，由施工合同发包人承包人在竣工验收前双方共同签署，其有效期限至保修期满。</w:t>
      </w:r>
    </w:p>
    <w:p w14:paraId="5E6998C4">
      <w:pPr>
        <w:spacing w:line="560" w:lineRule="exact"/>
        <w:rPr>
          <w:rFonts w:hint="eastAsia" w:ascii="宋体" w:hAnsi="宋体" w:eastAsia="宋体" w:cs="宋体"/>
          <w:color w:val="auto"/>
          <w:sz w:val="24"/>
          <w:szCs w:val="24"/>
        </w:rPr>
      </w:pPr>
    </w:p>
    <w:p w14:paraId="0D4E6897">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甲方名称：（盖章）                    乙方名称：（盖章）                        </w:t>
      </w:r>
    </w:p>
    <w:p w14:paraId="693105DE">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地址：</w:t>
      </w:r>
    </w:p>
    <w:p w14:paraId="78AA303A">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法定代表人或授权代表（签字）：        法定代表人或授权代表（签字）    </w:t>
      </w:r>
    </w:p>
    <w:p w14:paraId="0115BC73">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开户银行：</w:t>
      </w:r>
    </w:p>
    <w:p w14:paraId="152525C0">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银行帐号：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银行帐号：</w:t>
      </w:r>
    </w:p>
    <w:p w14:paraId="57596DFA">
      <w:pPr>
        <w:keepNext w:val="0"/>
        <w:keepLines w:val="0"/>
        <w:pageBreakBefore w:val="0"/>
        <w:widowControl w:val="0"/>
        <w:kinsoku/>
        <w:wordWrap/>
        <w:overflowPunct/>
        <w:topLinePunct w:val="0"/>
        <w:autoSpaceDE/>
        <w:autoSpaceDN/>
        <w:bidi w:val="0"/>
        <w:adjustRightInd/>
        <w:snapToGrid/>
        <w:spacing w:before="313" w:beforeLines="100" w:line="440" w:lineRule="exact"/>
        <w:jc w:val="both"/>
        <w:textAlignment w:val="auto"/>
        <w:outlineLvl w:val="9"/>
        <w:rPr>
          <w:rFonts w:hint="eastAsia" w:ascii="宋体" w:hAnsi="宋体" w:eastAsia="宋体" w:cs="宋体"/>
          <w:b/>
          <w:color w:val="auto"/>
          <w:sz w:val="32"/>
          <w:szCs w:val="32"/>
        </w:rPr>
      </w:pP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rPr>
        <w:t xml:space="preserve">        年     月     日       </w:t>
      </w:r>
      <w:r>
        <w:rPr>
          <w:rFonts w:hint="eastAsia" w:ascii="宋体" w:hAnsi="宋体" w:eastAsia="宋体" w:cs="宋体"/>
          <w:color w:val="auto"/>
          <w:sz w:val="24"/>
          <w:szCs w:val="24"/>
          <w:lang w:val="en-US" w:eastAsia="zh-CN"/>
        </w:rPr>
        <w:t xml:space="preserve"> 日期：</w:t>
      </w:r>
      <w:r>
        <w:rPr>
          <w:rFonts w:hint="eastAsia" w:ascii="宋体" w:hAnsi="宋体" w:eastAsia="宋体" w:cs="宋体"/>
          <w:color w:val="auto"/>
          <w:sz w:val="24"/>
          <w:szCs w:val="24"/>
        </w:rPr>
        <w:t xml:space="preserve">              年     月     日</w:t>
      </w:r>
    </w:p>
    <w:p w14:paraId="7E4EA0CF">
      <w:pPr>
        <w:keepNext w:val="0"/>
        <w:keepLines w:val="0"/>
        <w:pageBreakBefore w:val="0"/>
        <w:widowControl w:val="0"/>
        <w:kinsoku/>
        <w:wordWrap/>
        <w:overflowPunct/>
        <w:topLinePunct w:val="0"/>
        <w:autoSpaceDE/>
        <w:autoSpaceDN/>
        <w:bidi w:val="0"/>
        <w:adjustRightInd/>
        <w:snapToGrid/>
        <w:spacing w:before="313" w:beforeLines="100" w:line="440" w:lineRule="exact"/>
        <w:ind w:firstLine="643" w:firstLineChars="200"/>
        <w:jc w:val="center"/>
        <w:textAlignment w:val="auto"/>
        <w:outlineLvl w:val="9"/>
        <w:rPr>
          <w:rFonts w:hint="eastAsia" w:ascii="宋体" w:hAnsi="宋体" w:eastAsia="宋体" w:cs="宋体"/>
          <w:b/>
          <w:color w:val="auto"/>
          <w:sz w:val="32"/>
          <w:szCs w:val="32"/>
        </w:rPr>
      </w:pPr>
    </w:p>
    <w:p w14:paraId="36DD55CB">
      <w:pPr>
        <w:keepNext w:val="0"/>
        <w:keepLines w:val="0"/>
        <w:pageBreakBefore w:val="0"/>
        <w:widowControl w:val="0"/>
        <w:kinsoku/>
        <w:wordWrap/>
        <w:overflowPunct/>
        <w:topLinePunct w:val="0"/>
        <w:autoSpaceDE/>
        <w:autoSpaceDN/>
        <w:bidi w:val="0"/>
        <w:adjustRightInd/>
        <w:snapToGrid/>
        <w:spacing w:before="313" w:beforeLines="100" w:line="440" w:lineRule="exact"/>
        <w:ind w:firstLine="643" w:firstLineChars="200"/>
        <w:jc w:val="center"/>
        <w:textAlignment w:val="auto"/>
        <w:outlineLvl w:val="9"/>
        <w:rPr>
          <w:rFonts w:hint="eastAsia" w:ascii="宋体" w:hAnsi="宋体" w:eastAsia="宋体" w:cs="宋体"/>
          <w:b/>
          <w:color w:val="auto"/>
          <w:sz w:val="32"/>
          <w:szCs w:val="32"/>
        </w:rPr>
      </w:pPr>
    </w:p>
    <w:p w14:paraId="1A848FCC">
      <w:pPr>
        <w:keepNext w:val="0"/>
        <w:keepLines w:val="0"/>
        <w:pageBreakBefore w:val="0"/>
        <w:widowControl w:val="0"/>
        <w:kinsoku/>
        <w:wordWrap/>
        <w:overflowPunct/>
        <w:topLinePunct w:val="0"/>
        <w:autoSpaceDE/>
        <w:autoSpaceDN/>
        <w:bidi w:val="0"/>
        <w:adjustRightInd/>
        <w:snapToGrid/>
        <w:spacing w:before="313" w:beforeLines="100" w:line="440" w:lineRule="exact"/>
        <w:ind w:firstLine="643" w:firstLineChars="200"/>
        <w:jc w:val="center"/>
        <w:textAlignment w:val="auto"/>
        <w:outlineLvl w:val="9"/>
        <w:rPr>
          <w:rFonts w:hint="eastAsia" w:ascii="宋体" w:hAnsi="宋体" w:eastAsia="宋体" w:cs="宋体"/>
          <w:b/>
          <w:color w:val="auto"/>
          <w:sz w:val="32"/>
          <w:szCs w:val="32"/>
        </w:rPr>
      </w:pPr>
    </w:p>
    <w:p w14:paraId="614005F7">
      <w:pPr>
        <w:keepNext w:val="0"/>
        <w:keepLines w:val="0"/>
        <w:pageBreakBefore w:val="0"/>
        <w:widowControl w:val="0"/>
        <w:kinsoku/>
        <w:wordWrap/>
        <w:overflowPunct/>
        <w:topLinePunct w:val="0"/>
        <w:autoSpaceDE/>
        <w:autoSpaceDN/>
        <w:bidi w:val="0"/>
        <w:adjustRightInd/>
        <w:snapToGrid/>
        <w:spacing w:before="313" w:beforeLines="100" w:line="440" w:lineRule="exact"/>
        <w:ind w:firstLine="643" w:firstLineChars="200"/>
        <w:jc w:val="center"/>
        <w:textAlignment w:val="auto"/>
        <w:outlineLvl w:val="9"/>
        <w:rPr>
          <w:rFonts w:hint="eastAsia" w:ascii="宋体" w:hAnsi="宋体" w:eastAsia="宋体" w:cs="宋体"/>
          <w:b/>
          <w:color w:val="auto"/>
          <w:sz w:val="32"/>
          <w:szCs w:val="32"/>
        </w:rPr>
      </w:pPr>
    </w:p>
    <w:p w14:paraId="0DC7EB6F">
      <w:pPr>
        <w:keepNext w:val="0"/>
        <w:keepLines w:val="0"/>
        <w:pageBreakBefore w:val="0"/>
        <w:widowControl w:val="0"/>
        <w:kinsoku/>
        <w:wordWrap/>
        <w:overflowPunct/>
        <w:topLinePunct w:val="0"/>
        <w:autoSpaceDE/>
        <w:autoSpaceDN/>
        <w:bidi w:val="0"/>
        <w:adjustRightInd/>
        <w:snapToGrid/>
        <w:spacing w:before="313" w:beforeLines="100" w:line="440" w:lineRule="exact"/>
        <w:ind w:firstLine="643" w:firstLineChars="200"/>
        <w:jc w:val="center"/>
        <w:textAlignment w:val="auto"/>
        <w:outlineLvl w:val="9"/>
        <w:rPr>
          <w:rFonts w:hint="eastAsia" w:ascii="宋体" w:hAnsi="宋体" w:eastAsia="宋体" w:cs="宋体"/>
          <w:b/>
          <w:color w:val="auto"/>
          <w:sz w:val="32"/>
          <w:szCs w:val="32"/>
        </w:rPr>
      </w:pPr>
    </w:p>
    <w:p w14:paraId="61EA0A34">
      <w:pPr>
        <w:keepNext w:val="0"/>
        <w:keepLines w:val="0"/>
        <w:pageBreakBefore w:val="0"/>
        <w:widowControl w:val="0"/>
        <w:kinsoku/>
        <w:wordWrap/>
        <w:overflowPunct/>
        <w:topLinePunct w:val="0"/>
        <w:autoSpaceDE/>
        <w:autoSpaceDN/>
        <w:bidi w:val="0"/>
        <w:adjustRightInd/>
        <w:snapToGrid/>
        <w:spacing w:before="313" w:beforeLines="100" w:line="440" w:lineRule="exact"/>
        <w:ind w:firstLine="643" w:firstLineChars="200"/>
        <w:jc w:val="center"/>
        <w:textAlignment w:val="auto"/>
        <w:outlineLvl w:val="9"/>
        <w:rPr>
          <w:rFonts w:hint="eastAsia" w:ascii="宋体" w:hAnsi="宋体" w:eastAsia="宋体" w:cs="宋体"/>
          <w:b/>
          <w:color w:val="auto"/>
          <w:sz w:val="32"/>
          <w:szCs w:val="32"/>
        </w:rPr>
      </w:pPr>
    </w:p>
    <w:p w14:paraId="0E340DD9">
      <w:pPr>
        <w:keepNext w:val="0"/>
        <w:keepLines w:val="0"/>
        <w:pageBreakBefore w:val="0"/>
        <w:widowControl w:val="0"/>
        <w:kinsoku/>
        <w:wordWrap/>
        <w:overflowPunct/>
        <w:topLinePunct w:val="0"/>
        <w:autoSpaceDE/>
        <w:autoSpaceDN/>
        <w:bidi w:val="0"/>
        <w:adjustRightInd/>
        <w:snapToGrid/>
        <w:spacing w:before="313" w:beforeLines="100" w:line="440" w:lineRule="exact"/>
        <w:ind w:firstLine="643" w:firstLineChars="200"/>
        <w:jc w:val="center"/>
        <w:textAlignment w:val="auto"/>
        <w:outlineLvl w:val="9"/>
        <w:rPr>
          <w:rFonts w:hint="eastAsia" w:ascii="宋体" w:hAnsi="宋体" w:eastAsia="宋体" w:cs="宋体"/>
          <w:b/>
          <w:color w:val="auto"/>
          <w:sz w:val="32"/>
          <w:szCs w:val="32"/>
        </w:rPr>
      </w:pPr>
    </w:p>
    <w:p w14:paraId="65523507">
      <w:pPr>
        <w:keepNext w:val="0"/>
        <w:keepLines w:val="0"/>
        <w:pageBreakBefore w:val="0"/>
        <w:widowControl w:val="0"/>
        <w:kinsoku/>
        <w:wordWrap/>
        <w:overflowPunct/>
        <w:topLinePunct w:val="0"/>
        <w:autoSpaceDE/>
        <w:autoSpaceDN/>
        <w:bidi w:val="0"/>
        <w:adjustRightInd/>
        <w:snapToGrid/>
        <w:spacing w:before="313" w:beforeLines="100" w:line="440" w:lineRule="exact"/>
        <w:ind w:firstLine="643" w:firstLineChars="200"/>
        <w:jc w:val="center"/>
        <w:textAlignment w:val="auto"/>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第四章  </w:t>
      </w:r>
      <w:r>
        <w:rPr>
          <w:rFonts w:hint="eastAsia" w:ascii="宋体" w:hAnsi="宋体" w:eastAsia="宋体" w:cs="宋体"/>
          <w:b/>
          <w:bCs/>
          <w:color w:val="auto"/>
          <w:sz w:val="32"/>
          <w:szCs w:val="32"/>
        </w:rPr>
        <w:t>工程范围及质量验收标准</w:t>
      </w:r>
    </w:p>
    <w:p w14:paraId="6AA9E080">
      <w:pPr>
        <w:keepNext w:val="0"/>
        <w:keepLines w:val="0"/>
        <w:pageBreakBefore w:val="0"/>
        <w:widowControl w:val="0"/>
        <w:kinsoku/>
        <w:wordWrap/>
        <w:overflowPunct/>
        <w:topLinePunct w:val="0"/>
        <w:autoSpaceDE/>
        <w:autoSpaceDN/>
        <w:bidi w:val="0"/>
        <w:adjustRightInd w:val="0"/>
        <w:snapToGrid w:val="0"/>
        <w:spacing w:line="440" w:lineRule="exact"/>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一、工程内容：</w:t>
      </w:r>
    </w:p>
    <w:p w14:paraId="5ACA350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本工程主要内容为</w:t>
      </w:r>
      <w:r>
        <w:rPr>
          <w:rFonts w:hint="eastAsia" w:ascii="宋体" w:hAnsi="宋体" w:eastAsia="宋体" w:cs="宋体"/>
          <w:color w:val="auto"/>
          <w:sz w:val="24"/>
          <w:szCs w:val="24"/>
          <w:lang w:eastAsia="zh-CN"/>
        </w:rPr>
        <w:t>：</w:t>
      </w:r>
      <w:r>
        <w:rPr>
          <w:rFonts w:hint="eastAsia" w:ascii="宋体" w:hAnsi="宋体" w:cs="宋体"/>
          <w:color w:val="auto"/>
          <w:sz w:val="24"/>
          <w:szCs w:val="24"/>
          <w:u w:val="single"/>
          <w:lang w:val="en-US" w:eastAsia="zh-CN"/>
        </w:rPr>
        <w:t>安康市第一小学高新校区校园绿化灌木带提升改造项目</w:t>
      </w:r>
      <w:r>
        <w:rPr>
          <w:rFonts w:hint="eastAsia" w:ascii="宋体" w:hAnsi="宋体" w:eastAsia="宋体" w:cs="宋体"/>
          <w:color w:val="auto"/>
          <w:sz w:val="24"/>
          <w:szCs w:val="24"/>
          <w:u w:val="single"/>
          <w:lang w:val="en-US" w:eastAsia="zh-CN"/>
        </w:rPr>
        <w:t>,建设地点位于安康市第一小学高新校区，主要建设内容及招标范围：对高新校区约4200平米进行绿化灌木带提升改造等，进一步提升学校办学条件，更好的服务教育教学，确保校园安全（具体详见工程量清单）</w:t>
      </w:r>
      <w:r>
        <w:rPr>
          <w:rFonts w:hint="eastAsia" w:ascii="宋体" w:hAnsi="宋体" w:eastAsia="宋体" w:cs="宋体"/>
          <w:b w:val="0"/>
          <w:bCs w:val="0"/>
          <w:color w:val="auto"/>
          <w:kern w:val="0"/>
          <w:sz w:val="24"/>
          <w:szCs w:val="24"/>
          <w:highlight w:val="none"/>
          <w:lang w:val="en-US" w:eastAsia="zh-CN"/>
        </w:rPr>
        <w:t>。</w:t>
      </w:r>
    </w:p>
    <w:p w14:paraId="57EAE72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val="0"/>
          <w:color w:val="auto"/>
          <w:kern w:val="0"/>
          <w:sz w:val="24"/>
          <w:szCs w:val="24"/>
          <w:highlight w:val="none"/>
          <w:lang w:val="en-US" w:eastAsia="zh-CN"/>
        </w:rPr>
        <w:t>2、本工程最高限价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人民币</w:t>
      </w:r>
      <w:r>
        <w:rPr>
          <w:rFonts w:hint="eastAsia" w:ascii="宋体" w:hAnsi="宋体" w:cs="宋体"/>
          <w:color w:val="auto"/>
          <w:sz w:val="24"/>
          <w:szCs w:val="24"/>
          <w:highlight w:val="none"/>
          <w:lang w:val="en-US" w:eastAsia="zh-CN"/>
        </w:rPr>
        <w:t>捌拾肆万贰仟陆佰柒拾壹元柒角壹分</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842,671.71</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磋商报价大于本工程最高限价的，按废标处理。</w:t>
      </w:r>
    </w:p>
    <w:p w14:paraId="12B6A83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3、工期：60日历天。</w:t>
      </w:r>
    </w:p>
    <w:p w14:paraId="7FFCCDEC">
      <w:pPr>
        <w:keepNext w:val="0"/>
        <w:keepLines w:val="0"/>
        <w:pageBreakBefore w:val="0"/>
        <w:widowControl w:val="0"/>
        <w:kinsoku/>
        <w:wordWrap/>
        <w:overflowPunct/>
        <w:topLinePunct w:val="0"/>
        <w:autoSpaceDE/>
        <w:autoSpaceDN/>
        <w:bidi w:val="0"/>
        <w:adjustRightInd w:val="0"/>
        <w:snapToGrid w:val="0"/>
        <w:spacing w:line="440" w:lineRule="exact"/>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二、工程范围：</w:t>
      </w:r>
    </w:p>
    <w:p w14:paraId="7819D09A">
      <w:pPr>
        <w:keepNext w:val="0"/>
        <w:keepLines w:val="0"/>
        <w:pageBreakBefore w:val="0"/>
        <w:widowControl w:val="0"/>
        <w:kinsoku/>
        <w:wordWrap/>
        <w:overflowPunct/>
        <w:topLinePunct w:val="0"/>
        <w:autoSpaceDE/>
        <w:autoSpaceDN/>
        <w:bidi w:val="0"/>
        <w:spacing w:line="44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rPr>
        <w:t xml:space="preserve"> </w:t>
      </w:r>
      <w:r>
        <w:rPr>
          <w:rFonts w:hint="eastAsia" w:ascii="宋体" w:hAnsi="宋体" w:eastAsia="宋体" w:cs="宋体"/>
          <w:b w:val="0"/>
          <w:bCs w:val="0"/>
          <w:color w:val="auto"/>
          <w:kern w:val="0"/>
          <w:sz w:val="24"/>
          <w:szCs w:val="24"/>
          <w:lang w:val="en-US" w:eastAsia="zh-CN"/>
        </w:rPr>
        <w:t>《</w:t>
      </w:r>
      <w:r>
        <w:rPr>
          <w:rFonts w:hint="eastAsia" w:ascii="宋体" w:hAnsi="宋体" w:cs="宋体"/>
          <w:i w:val="0"/>
          <w:iCs w:val="0"/>
          <w:caps w:val="0"/>
          <w:color w:val="auto"/>
          <w:spacing w:val="0"/>
          <w:sz w:val="24"/>
          <w:szCs w:val="24"/>
          <w:shd w:val="clear" w:fill="FFFFFF"/>
          <w:lang w:eastAsia="zh-CN"/>
        </w:rPr>
        <w:t>安康市第一小学高新校区校园绿化灌木带提升改造项目</w:t>
      </w:r>
      <w:r>
        <w:rPr>
          <w:rFonts w:hint="eastAsia" w:ascii="宋体" w:hAnsi="宋体" w:eastAsia="宋体" w:cs="宋体"/>
          <w:b w:val="0"/>
          <w:bCs w:val="0"/>
          <w:color w:val="auto"/>
          <w:kern w:val="0"/>
          <w:sz w:val="24"/>
          <w:szCs w:val="24"/>
          <w:lang w:val="en-US" w:eastAsia="zh-CN"/>
        </w:rPr>
        <w:t>》工程量清单所列全部建设内容。</w:t>
      </w:r>
    </w:p>
    <w:p w14:paraId="66814C5B">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三、工程材料：</w:t>
      </w:r>
    </w:p>
    <w:p w14:paraId="3A933544">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本工程材料均选用国优产品，同时在响应文件中必须明确所有材料的品牌型号、产地、价格。本工程材料品牌或价格参考市场价，投标单位自主报价。</w:t>
      </w:r>
    </w:p>
    <w:p w14:paraId="60BF6848">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工程材料在工程实施过程中，由发包人认质。凡在工程实施过程因设计变更引起的施工费用，由发包方和承包方共同签字确认变更后协商解决。</w:t>
      </w:r>
    </w:p>
    <w:p w14:paraId="03D4B1AD">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四、材料供应与验收</w:t>
      </w:r>
    </w:p>
    <w:p w14:paraId="57F557DC">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1、承包方供应的材料应按合同规定按时、按质、按量供应，必须附有产品合格证或质量检验证书才能用于工程。发包方采用抽检办法</w:t>
      </w:r>
      <w:r>
        <w:rPr>
          <w:rFonts w:hint="eastAsia" w:ascii="宋体" w:hAnsi="宋体" w:eastAsia="宋体" w:cs="宋体"/>
          <w:color w:val="auto"/>
          <w:sz w:val="24"/>
          <w:szCs w:val="24"/>
          <w:lang w:eastAsia="zh-CN"/>
        </w:rPr>
        <w:t>要求</w:t>
      </w:r>
      <w:r>
        <w:rPr>
          <w:rFonts w:hint="eastAsia" w:ascii="宋体" w:hAnsi="宋体" w:eastAsia="宋体" w:cs="宋体"/>
          <w:color w:val="auto"/>
          <w:sz w:val="24"/>
          <w:szCs w:val="24"/>
        </w:rPr>
        <w:t>承包方分批次进行检测，费用由承包方承担。</w:t>
      </w:r>
    </w:p>
    <w:p w14:paraId="280F8CA8">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2、因材料质量不合格所造成的损失（包括仓库保管费）由材料</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方负责。 </w:t>
      </w:r>
    </w:p>
    <w:p w14:paraId="46CA0DCC">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3、根据工程需要，经发包人代表签证，承包方可使用代用材料。因发包方原因使用时，由发包方承担增加的经济支出，因承包方原因使用时，由承包方承担增加的费用。 </w:t>
      </w:r>
    </w:p>
    <w:p w14:paraId="1E9C9EA9">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4、因材料供应不及时造成停工待料时，其停、窝工损失由供货责任方承担。</w:t>
      </w:r>
    </w:p>
    <w:p w14:paraId="32C64693">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五、工程质量、技术要求</w:t>
      </w:r>
    </w:p>
    <w:p w14:paraId="10BED4FB">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1、本工程质量等级要求合格。</w:t>
      </w:r>
    </w:p>
    <w:p w14:paraId="6D17AF66">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2、承包方必须按照招标要求及国家现行有关施工验收规范组织施工，建立健全质量保证体系，做到安全生产及文明施工，工程竣工验收质量达不到</w:t>
      </w:r>
      <w:r>
        <w:rPr>
          <w:rFonts w:hint="eastAsia" w:ascii="宋体" w:hAnsi="宋体" w:eastAsia="宋体" w:cs="宋体"/>
          <w:color w:val="auto"/>
          <w:sz w:val="24"/>
          <w:szCs w:val="24"/>
          <w:lang w:val="en-US" w:eastAsia="zh-CN"/>
        </w:rPr>
        <w:t>国家现行验收</w:t>
      </w:r>
      <w:r>
        <w:rPr>
          <w:rFonts w:hint="eastAsia" w:ascii="宋体" w:hAnsi="宋体" w:eastAsia="宋体" w:cs="宋体"/>
          <w:color w:val="auto"/>
          <w:sz w:val="24"/>
          <w:szCs w:val="24"/>
        </w:rPr>
        <w:t>标准，发包方有权罚没质量保证金。</w:t>
      </w:r>
    </w:p>
    <w:p w14:paraId="440465A7">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3、本工程所需施工材料、设备均由承包方负责供应，必须满足设计要求和国家有关标准，并应具有合格证等质量证明资料，经发包方人员认定后方可使用。</w:t>
      </w:r>
    </w:p>
    <w:p w14:paraId="23B2463E">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4、各工序应严格按施工组织设计进行质量控制，每道工序完工后，应进行检查，相关专业工种之间应及时进行交接检验，并形成记录。未经检查验收不得进行下一道工序。</w:t>
      </w:r>
    </w:p>
    <w:p w14:paraId="559488D6">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5、工程完工后，承包方应在组织有关人员进行自行检验评定后，向发包人提交工程验收报告及相关施工资料。</w:t>
      </w:r>
    </w:p>
    <w:p w14:paraId="02D0433D">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3E0A4B87">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7、服务承诺：要求具有完善的保修服务体系，高效的工作作风，高水平的技术维修人员。</w:t>
      </w:r>
    </w:p>
    <w:p w14:paraId="0DC644CE">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8、如果因施工单位造成的工程质量不合格，返工等影响工程进度的，且监理单位提出，施工单位未按要求整改的，应向</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赔偿每天叁佰元的经济损失，并如期返工，致工程验收合格。</w:t>
      </w:r>
    </w:p>
    <w:p w14:paraId="07A2ACCE">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六、工程施工配合要求</w:t>
      </w:r>
    </w:p>
    <w:p w14:paraId="1D8A0C87">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1、发包方责任：</w:t>
      </w:r>
    </w:p>
    <w:p w14:paraId="1A4F973A">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1-1 负责工程的总体协调和管理；</w:t>
      </w:r>
    </w:p>
    <w:p w14:paraId="5A8CAC78">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1-2 确认承包人的总体方案和施工方案；</w:t>
      </w:r>
    </w:p>
    <w:p w14:paraId="0FEE2C46">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1-3 审查承包人的施工人员并办理出入证；</w:t>
      </w:r>
    </w:p>
    <w:p w14:paraId="18786DD2">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1-4 协助承包人协调水、电及临时设施等相关事宜，为施工创造条件</w:t>
      </w:r>
      <w:r>
        <w:rPr>
          <w:rFonts w:hint="eastAsia" w:ascii="宋体" w:hAnsi="宋体" w:eastAsia="宋体" w:cs="宋体"/>
          <w:color w:val="auto"/>
          <w:sz w:val="24"/>
          <w:szCs w:val="24"/>
          <w:lang w:eastAsia="zh-CN"/>
        </w:rPr>
        <w:t>；</w:t>
      </w:r>
    </w:p>
    <w:p w14:paraId="787C24EB">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1-5 组织对施工材料及总体工程进行验收。</w:t>
      </w:r>
    </w:p>
    <w:p w14:paraId="10897793">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2、承包方责任：</w:t>
      </w:r>
    </w:p>
    <w:p w14:paraId="4913812B">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2-1 负责工程施工组织设计，并经发包方确认；</w:t>
      </w:r>
    </w:p>
    <w:p w14:paraId="4D9CBAC8">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2-2 按照响应文件中确定的施工进度计划和工程方案进行施工，确保按期完工，工程计划及进度调整必须征得发包人同意</w:t>
      </w:r>
      <w:r>
        <w:rPr>
          <w:rFonts w:hint="eastAsia" w:ascii="宋体" w:hAnsi="宋体" w:eastAsia="宋体" w:cs="宋体"/>
          <w:color w:val="auto"/>
          <w:sz w:val="24"/>
          <w:szCs w:val="24"/>
          <w:lang w:eastAsia="zh-CN"/>
        </w:rPr>
        <w:t>；</w:t>
      </w:r>
    </w:p>
    <w:p w14:paraId="381EF678">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2-3 服从发包方的管理，施工人员必须经发包方审定，遵守发包方的有关规定，服从管理，文明施工</w:t>
      </w:r>
      <w:r>
        <w:rPr>
          <w:rFonts w:hint="eastAsia" w:ascii="宋体" w:hAnsi="宋体" w:eastAsia="宋体" w:cs="宋体"/>
          <w:color w:val="auto"/>
          <w:sz w:val="24"/>
          <w:szCs w:val="24"/>
          <w:lang w:eastAsia="zh-CN"/>
        </w:rPr>
        <w:t>；</w:t>
      </w:r>
    </w:p>
    <w:p w14:paraId="51B1AD57">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2-4 负责施工区域内的安全、保卫及消防工作</w:t>
      </w:r>
      <w:r>
        <w:rPr>
          <w:rFonts w:hint="eastAsia" w:ascii="宋体" w:hAnsi="宋体" w:eastAsia="宋体" w:cs="宋体"/>
          <w:color w:val="auto"/>
          <w:sz w:val="24"/>
          <w:szCs w:val="24"/>
          <w:lang w:eastAsia="zh-CN"/>
        </w:rPr>
        <w:t>；</w:t>
      </w:r>
    </w:p>
    <w:p w14:paraId="00E100CF">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2-5 负责交工前的产品保护工作</w:t>
      </w:r>
      <w:r>
        <w:rPr>
          <w:rFonts w:hint="eastAsia" w:ascii="宋体" w:hAnsi="宋体" w:eastAsia="宋体" w:cs="宋体"/>
          <w:color w:val="auto"/>
          <w:sz w:val="24"/>
          <w:szCs w:val="24"/>
          <w:lang w:eastAsia="zh-CN"/>
        </w:rPr>
        <w:t>；</w:t>
      </w:r>
    </w:p>
    <w:p w14:paraId="2F35FD1C">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2-6 做好安排，合理调度人员，保证连续施工，确保按期完工</w:t>
      </w:r>
      <w:r>
        <w:rPr>
          <w:rFonts w:hint="eastAsia" w:ascii="宋体" w:hAnsi="宋体" w:eastAsia="宋体" w:cs="宋体"/>
          <w:color w:val="auto"/>
          <w:sz w:val="24"/>
          <w:szCs w:val="24"/>
          <w:lang w:eastAsia="zh-CN"/>
        </w:rPr>
        <w:t>；</w:t>
      </w:r>
    </w:p>
    <w:p w14:paraId="43EC4D79">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2-7 施工期间水、电等相关事宜的协调及费用由中标单位承担。 </w:t>
      </w:r>
    </w:p>
    <w:p w14:paraId="5AD5D85B">
      <w:pPr>
        <w:keepNext w:val="0"/>
        <w:keepLines w:val="0"/>
        <w:pageBreakBefore w:val="0"/>
        <w:widowControl w:val="0"/>
        <w:kinsoku/>
        <w:wordWrap/>
        <w:overflowPunct/>
        <w:topLinePunct w:val="0"/>
        <w:autoSpaceDE/>
        <w:autoSpaceDN/>
        <w:bidi w:val="0"/>
        <w:adjustRightInd w:val="0"/>
        <w:spacing w:line="440" w:lineRule="exact"/>
        <w:ind w:right="-1"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七、</w:t>
      </w:r>
      <w:r>
        <w:rPr>
          <w:rFonts w:hint="eastAsia" w:ascii="宋体" w:hAnsi="宋体" w:eastAsia="宋体" w:cs="宋体"/>
          <w:b/>
          <w:bCs/>
          <w:color w:val="auto"/>
          <w:sz w:val="24"/>
          <w:szCs w:val="24"/>
        </w:rPr>
        <w:t>质量验收标准：</w:t>
      </w:r>
      <w:r>
        <w:rPr>
          <w:rFonts w:hint="eastAsia" w:ascii="宋体" w:hAnsi="宋体" w:eastAsia="宋体" w:cs="宋体"/>
          <w:color w:val="auto"/>
          <w:sz w:val="24"/>
          <w:szCs w:val="24"/>
          <w:lang w:val="en-US" w:eastAsia="zh-CN"/>
        </w:rPr>
        <w:t>项目所用原材料各项指标</w:t>
      </w:r>
      <w:r>
        <w:rPr>
          <w:rFonts w:hint="eastAsia" w:ascii="宋体" w:hAnsi="宋体" w:eastAsia="宋体" w:cs="宋体"/>
          <w:color w:val="auto"/>
          <w:sz w:val="24"/>
          <w:szCs w:val="24"/>
          <w:lang w:eastAsia="zh-CN"/>
        </w:rPr>
        <w:t>应满足国家</w:t>
      </w:r>
      <w:r>
        <w:rPr>
          <w:rFonts w:hint="eastAsia" w:ascii="宋体" w:hAnsi="宋体" w:eastAsia="宋体" w:cs="宋体"/>
          <w:color w:val="auto"/>
          <w:sz w:val="24"/>
          <w:szCs w:val="24"/>
          <w:lang w:val="en-US" w:eastAsia="zh-CN"/>
        </w:rPr>
        <w:t>或者行业</w:t>
      </w:r>
      <w:r>
        <w:rPr>
          <w:rFonts w:hint="eastAsia" w:ascii="宋体" w:hAnsi="宋体" w:eastAsia="宋体" w:cs="宋体"/>
          <w:color w:val="auto"/>
          <w:sz w:val="24"/>
          <w:szCs w:val="24"/>
          <w:lang w:eastAsia="zh-CN"/>
        </w:rPr>
        <w:t>现行相关规范</w:t>
      </w:r>
      <w:r>
        <w:rPr>
          <w:rFonts w:hint="eastAsia" w:ascii="宋体" w:hAnsi="宋体" w:eastAsia="宋体" w:cs="宋体"/>
          <w:color w:val="auto"/>
          <w:sz w:val="24"/>
          <w:szCs w:val="24"/>
          <w:lang w:val="en-US" w:eastAsia="zh-CN"/>
        </w:rPr>
        <w:t>技术</w:t>
      </w:r>
      <w:r>
        <w:rPr>
          <w:rFonts w:hint="eastAsia" w:ascii="宋体" w:hAnsi="宋体" w:eastAsia="宋体" w:cs="宋体"/>
          <w:color w:val="auto"/>
          <w:sz w:val="24"/>
          <w:szCs w:val="24"/>
          <w:lang w:eastAsia="zh-CN"/>
        </w:rPr>
        <w:t>标准，</w:t>
      </w:r>
      <w:r>
        <w:rPr>
          <w:rFonts w:hint="eastAsia" w:ascii="宋体" w:hAnsi="宋体" w:eastAsia="宋体" w:cs="宋体"/>
          <w:color w:val="auto"/>
          <w:sz w:val="24"/>
          <w:szCs w:val="24"/>
        </w:rPr>
        <w:t>按国家及相关地方政策规范执行。</w:t>
      </w:r>
    </w:p>
    <w:p w14:paraId="1A2C27FA">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firstLine="482" w:firstLineChars="200"/>
        <w:textAlignment w:val="auto"/>
        <w:outlineLvl w:val="9"/>
        <w:rPr>
          <w:color w:val="auto"/>
          <w:sz w:val="24"/>
          <w:szCs w:val="24"/>
        </w:rPr>
      </w:pPr>
      <w:r>
        <w:rPr>
          <w:rFonts w:hint="eastAsia" w:ascii="宋体" w:hAnsi="宋体" w:cs="宋体"/>
          <w:b/>
          <w:bCs/>
          <w:color w:val="auto"/>
          <w:sz w:val="24"/>
          <w:szCs w:val="24"/>
          <w:highlight w:val="none"/>
          <w:lang w:val="en-US" w:eastAsia="zh-CN"/>
        </w:rPr>
        <w:t>八、编制说明及工程量清单</w:t>
      </w:r>
    </w:p>
    <w:p w14:paraId="2B8A805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bCs/>
          <w:color w:val="auto"/>
          <w:kern w:val="0"/>
          <w:sz w:val="28"/>
          <w:szCs w:val="28"/>
          <w:lang w:val="en-US" w:eastAsia="zh-CN" w:bidi="ar"/>
        </w:rPr>
      </w:pPr>
    </w:p>
    <w:p w14:paraId="229CA3E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color w:val="auto"/>
          <w:sz w:val="24"/>
          <w:szCs w:val="24"/>
        </w:rPr>
      </w:pPr>
      <w:r>
        <w:rPr>
          <w:rFonts w:hint="eastAsia" w:ascii="宋体" w:hAnsi="宋体" w:eastAsia="宋体" w:cs="宋体"/>
          <w:b/>
          <w:bCs/>
          <w:color w:val="auto"/>
          <w:kern w:val="0"/>
          <w:sz w:val="28"/>
          <w:szCs w:val="28"/>
          <w:lang w:val="en-US" w:eastAsia="zh-CN" w:bidi="ar"/>
        </w:rPr>
        <w:t>（一）编制说明</w:t>
      </w:r>
    </w:p>
    <w:p w14:paraId="7087038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b/>
          <w:sz w:val="24"/>
          <w:szCs w:val="24"/>
        </w:rPr>
      </w:pPr>
    </w:p>
    <w:p w14:paraId="0FB0875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b/>
          <w:sz w:val="24"/>
          <w:szCs w:val="24"/>
        </w:rPr>
      </w:pPr>
      <w:r>
        <w:rPr>
          <w:rFonts w:hint="eastAsia" w:ascii="宋体" w:hAnsi="宋体"/>
          <w:b/>
          <w:sz w:val="24"/>
          <w:szCs w:val="24"/>
        </w:rPr>
        <w:t>一、工程概况：</w:t>
      </w:r>
    </w:p>
    <w:p w14:paraId="550B6C78">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sz w:val="24"/>
          <w:szCs w:val="24"/>
        </w:rPr>
      </w:pPr>
      <w:r>
        <w:rPr>
          <w:rFonts w:hint="eastAsia" w:ascii="宋体" w:hAnsi="宋体"/>
          <w:sz w:val="24"/>
          <w:szCs w:val="24"/>
        </w:rPr>
        <w:t>本工程为</w:t>
      </w:r>
      <w:r>
        <w:rPr>
          <w:rFonts w:hint="eastAsia" w:ascii="宋体" w:hAnsi="宋体"/>
          <w:sz w:val="24"/>
          <w:szCs w:val="24"/>
          <w:lang w:val="en-US" w:eastAsia="zh-CN"/>
        </w:rPr>
        <w:t>安康市第一小学高新校区校园绿化灌木带提升改造项目</w:t>
      </w:r>
      <w:r>
        <w:rPr>
          <w:rFonts w:hint="eastAsia" w:ascii="宋体" w:hAnsi="宋体"/>
          <w:sz w:val="24"/>
          <w:szCs w:val="24"/>
        </w:rPr>
        <w:t>,工程地点位于</w:t>
      </w:r>
      <w:r>
        <w:rPr>
          <w:rFonts w:hint="eastAsia" w:ascii="宋体" w:hAnsi="宋体"/>
          <w:sz w:val="24"/>
          <w:szCs w:val="24"/>
          <w:lang w:val="en-US" w:eastAsia="zh-CN"/>
        </w:rPr>
        <w:t>安康市第一小学高新校区，</w:t>
      </w:r>
      <w:r>
        <w:rPr>
          <w:rFonts w:hint="eastAsia" w:ascii="宋体" w:hAnsi="宋体"/>
          <w:sz w:val="24"/>
          <w:szCs w:val="24"/>
        </w:rPr>
        <w:t>建设内容：</w:t>
      </w:r>
      <w:r>
        <w:rPr>
          <w:rFonts w:hint="eastAsia" w:ascii="宋体" w:hAnsi="宋体"/>
          <w:sz w:val="24"/>
          <w:szCs w:val="24"/>
          <w:lang w:val="en-US" w:eastAsia="zh-CN"/>
        </w:rPr>
        <w:t>综合楼硬化 1236.2 ㎡；检查井改造 25 座（含更换 25 个检查井井盖）；A 号楼硬化 1199 ㎡；B 号楼硬化 649 ㎡；C 号楼硬化 688 ㎡；铺种麦冬草 513 ㎡（</w:t>
      </w:r>
      <w:r>
        <w:rPr>
          <w:rFonts w:hint="eastAsia" w:ascii="宋体" w:hAnsi="宋体"/>
          <w:sz w:val="24"/>
          <w:szCs w:val="24"/>
        </w:rPr>
        <w:t>具体详见工程量清单</w:t>
      </w:r>
      <w:r>
        <w:rPr>
          <w:rFonts w:hint="eastAsia" w:ascii="宋体" w:hAnsi="宋体"/>
          <w:sz w:val="24"/>
          <w:szCs w:val="24"/>
          <w:lang w:eastAsia="zh-CN"/>
        </w:rPr>
        <w:t>）</w:t>
      </w:r>
      <w:r>
        <w:rPr>
          <w:rFonts w:hint="eastAsia" w:ascii="宋体" w:hAnsi="宋体"/>
          <w:sz w:val="24"/>
          <w:szCs w:val="24"/>
        </w:rPr>
        <w:t>。</w:t>
      </w:r>
    </w:p>
    <w:p w14:paraId="1C01731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b/>
          <w:sz w:val="24"/>
          <w:szCs w:val="24"/>
        </w:rPr>
      </w:pPr>
      <w:r>
        <w:rPr>
          <w:rFonts w:hint="eastAsia" w:ascii="宋体" w:hAnsi="宋体"/>
          <w:b/>
          <w:sz w:val="24"/>
          <w:szCs w:val="24"/>
        </w:rPr>
        <w:t>二、编制依据：</w:t>
      </w:r>
    </w:p>
    <w:p w14:paraId="4E0696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val="zh-CN"/>
        </w:rPr>
      </w:pPr>
      <w:r>
        <w:rPr>
          <w:rFonts w:hint="eastAsia" w:ascii="宋体"/>
          <w:sz w:val="24"/>
          <w:szCs w:val="22"/>
        </w:rPr>
        <w:t>1、</w:t>
      </w:r>
      <w:r>
        <w:rPr>
          <w:rFonts w:hint="eastAsia" w:ascii="宋体" w:hAnsi="宋体" w:cs="宋体"/>
          <w:sz w:val="24"/>
          <w:szCs w:val="24"/>
          <w:lang w:val="zh-CN"/>
        </w:rPr>
        <w:t>20</w:t>
      </w:r>
      <w:r>
        <w:rPr>
          <w:rFonts w:hint="eastAsia" w:ascii="宋体" w:hAnsi="宋体" w:cs="宋体"/>
          <w:sz w:val="24"/>
          <w:szCs w:val="24"/>
          <w:lang w:val="en-US" w:eastAsia="zh-CN"/>
        </w:rPr>
        <w:t>25</w:t>
      </w:r>
      <w:r>
        <w:rPr>
          <w:rFonts w:hint="eastAsia" w:ascii="宋体" w:hAnsi="宋体" w:cs="宋体"/>
          <w:sz w:val="24"/>
          <w:szCs w:val="24"/>
          <w:lang w:val="zh-CN"/>
        </w:rPr>
        <w:t>《陕西省建筑装饰、安装、市政工程</w:t>
      </w:r>
      <w:r>
        <w:rPr>
          <w:rFonts w:hint="eastAsia" w:ascii="宋体" w:hAnsi="宋体" w:cs="宋体"/>
          <w:sz w:val="24"/>
          <w:szCs w:val="24"/>
          <w:lang w:val="en-US" w:eastAsia="zh-CN"/>
        </w:rPr>
        <w:t>基价</w:t>
      </w:r>
      <w:r>
        <w:rPr>
          <w:rFonts w:hint="eastAsia" w:ascii="宋体" w:hAnsi="宋体" w:cs="宋体"/>
          <w:sz w:val="24"/>
          <w:szCs w:val="24"/>
          <w:lang w:val="zh-CN"/>
        </w:rPr>
        <w:t>表》、《</w:t>
      </w:r>
      <w:r>
        <w:rPr>
          <w:rFonts w:hint="eastAsia" w:ascii="宋体"/>
          <w:sz w:val="24"/>
          <w:szCs w:val="22"/>
          <w:lang w:val="en-US" w:eastAsia="zh-CN"/>
        </w:rPr>
        <w:t>陕西省建设工程量清单计价规则2025》</w:t>
      </w:r>
      <w:r>
        <w:rPr>
          <w:rFonts w:hint="eastAsia" w:ascii="宋体" w:hAnsi="宋体" w:cs="宋体"/>
          <w:sz w:val="24"/>
          <w:szCs w:val="24"/>
          <w:lang w:val="zh-CN"/>
        </w:rPr>
        <w:t>及其他</w:t>
      </w:r>
      <w:r>
        <w:rPr>
          <w:rFonts w:hint="eastAsia" w:ascii="宋体" w:hAnsi="宋体" w:eastAsia="宋体" w:cs="宋体"/>
          <w:sz w:val="24"/>
          <w:szCs w:val="24"/>
          <w:lang w:val="zh-CN"/>
        </w:rPr>
        <w:t>相关计价依据和办法；</w:t>
      </w:r>
    </w:p>
    <w:p w14:paraId="54B2781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2</w:t>
      </w:r>
      <w:r>
        <w:rPr>
          <w:rFonts w:hint="eastAsia" w:ascii="宋体" w:hAnsi="宋体" w:eastAsia="宋体" w:cs="宋体"/>
          <w:sz w:val="24"/>
          <w:szCs w:val="24"/>
          <w:lang w:val="zh-CN"/>
        </w:rPr>
        <w:t>、</w:t>
      </w:r>
      <w:r>
        <w:rPr>
          <w:rFonts w:hint="eastAsia" w:ascii="宋体" w:hAnsi="宋体"/>
          <w:sz w:val="24"/>
          <w:szCs w:val="24"/>
          <w:lang w:val="en-US" w:eastAsia="zh-CN"/>
        </w:rPr>
        <w:t>安康市第一小学高新校区校园绿化灌木带提升改造项目</w:t>
      </w:r>
      <w:r>
        <w:rPr>
          <w:rFonts w:hint="eastAsia" w:ascii="宋体" w:hAnsi="宋体" w:eastAsia="宋体" w:cs="宋体"/>
          <w:sz w:val="24"/>
          <w:szCs w:val="24"/>
          <w:lang w:eastAsia="zh-CN"/>
        </w:rPr>
        <w:t>施工图纸；</w:t>
      </w:r>
    </w:p>
    <w:p w14:paraId="027727D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3</w:t>
      </w:r>
      <w:r>
        <w:rPr>
          <w:rFonts w:hint="eastAsia" w:ascii="宋体" w:hAnsi="宋体" w:eastAsia="宋体" w:cs="宋体"/>
          <w:sz w:val="24"/>
          <w:szCs w:val="24"/>
          <w:lang w:val="zh-CN"/>
        </w:rPr>
        <w:t>、</w:t>
      </w:r>
      <w:r>
        <w:rPr>
          <w:rFonts w:hint="eastAsia" w:ascii="宋体" w:hAnsi="宋体" w:eastAsia="宋体" w:cs="宋体"/>
          <w:sz w:val="24"/>
          <w:szCs w:val="24"/>
          <w:lang w:val="en-US" w:eastAsia="zh-CN"/>
        </w:rPr>
        <w:t>施工设计图中</w:t>
      </w:r>
      <w:r>
        <w:rPr>
          <w:rFonts w:hint="eastAsia" w:ascii="宋体" w:hAnsi="宋体" w:eastAsia="宋体" w:cs="宋体"/>
          <w:sz w:val="24"/>
          <w:szCs w:val="24"/>
          <w:lang w:val="zh-CN"/>
        </w:rPr>
        <w:t>相关的标准图集。</w:t>
      </w:r>
    </w:p>
    <w:p w14:paraId="12AA7F38">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sz w:val="24"/>
          <w:szCs w:val="24"/>
          <w:lang w:eastAsia="zh-CN"/>
        </w:rPr>
      </w:pPr>
      <w:r>
        <w:rPr>
          <w:rFonts w:hint="eastAsia" w:ascii="宋体" w:hAnsi="宋体"/>
          <w:sz w:val="24"/>
          <w:szCs w:val="24"/>
          <w:lang w:val="en-US" w:eastAsia="zh-CN"/>
        </w:rPr>
        <w:t>4、</w:t>
      </w:r>
      <w:r>
        <w:rPr>
          <w:rFonts w:hint="eastAsia" w:ascii="宋体" w:hAnsi="宋体"/>
          <w:sz w:val="24"/>
          <w:szCs w:val="24"/>
        </w:rPr>
        <w:t>材料价格</w:t>
      </w:r>
      <w:r>
        <w:rPr>
          <w:rFonts w:hint="eastAsia" w:ascii="宋体" w:hAnsi="宋体"/>
          <w:sz w:val="24"/>
          <w:szCs w:val="24"/>
          <w:lang w:eastAsia="zh-CN"/>
        </w:rPr>
        <w:t>按</w:t>
      </w:r>
      <w:r>
        <w:rPr>
          <w:rFonts w:hint="eastAsia" w:ascii="宋体" w:hAnsi="宋体"/>
          <w:sz w:val="24"/>
          <w:szCs w:val="24"/>
        </w:rPr>
        <w:t>照安康工程造价管理信息</w:t>
      </w:r>
      <w:r>
        <w:rPr>
          <w:rFonts w:hint="eastAsia" w:ascii="宋体" w:hAnsi="宋体"/>
          <w:sz w:val="24"/>
          <w:szCs w:val="24"/>
          <w:lang w:val="en-US" w:eastAsia="zh-CN"/>
        </w:rPr>
        <w:t>最新</w:t>
      </w:r>
      <w:r>
        <w:rPr>
          <w:rFonts w:hint="eastAsia" w:ascii="宋体" w:hAnsi="宋体"/>
          <w:sz w:val="24"/>
          <w:szCs w:val="24"/>
        </w:rPr>
        <w:t>信息价</w:t>
      </w:r>
      <w:r>
        <w:rPr>
          <w:rFonts w:hint="eastAsia" w:ascii="宋体" w:hAnsi="宋体"/>
          <w:sz w:val="24"/>
          <w:szCs w:val="24"/>
          <w:lang w:eastAsia="zh-CN"/>
        </w:rPr>
        <w:t>计入，信息价中没有的</w:t>
      </w:r>
      <w:r>
        <w:rPr>
          <w:rFonts w:hint="eastAsia" w:ascii="宋体" w:hAnsi="宋体"/>
          <w:sz w:val="24"/>
          <w:szCs w:val="24"/>
          <w:lang w:val="en-US" w:eastAsia="zh-CN"/>
        </w:rPr>
        <w:t>参</w:t>
      </w:r>
      <w:r>
        <w:rPr>
          <w:rFonts w:hint="eastAsia" w:ascii="宋体" w:hAnsi="宋体"/>
          <w:sz w:val="24"/>
          <w:szCs w:val="24"/>
          <w:lang w:eastAsia="zh-CN"/>
        </w:rPr>
        <w:t>照</w:t>
      </w:r>
      <w:r>
        <w:rPr>
          <w:rFonts w:hint="eastAsia" w:ascii="宋体" w:hAnsi="宋体"/>
          <w:sz w:val="24"/>
          <w:szCs w:val="24"/>
          <w:lang w:val="en-US" w:eastAsia="zh-CN"/>
        </w:rPr>
        <w:t>广材网信息价计入</w:t>
      </w:r>
      <w:r>
        <w:rPr>
          <w:rFonts w:hint="eastAsia" w:ascii="宋体" w:hAnsi="宋体"/>
          <w:sz w:val="24"/>
          <w:szCs w:val="24"/>
          <w:lang w:eastAsia="zh-CN"/>
        </w:rPr>
        <w:t>。</w:t>
      </w:r>
    </w:p>
    <w:p w14:paraId="234B0B3F">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cs="宋体"/>
          <w:b/>
          <w:bCs/>
          <w:sz w:val="24"/>
          <w:szCs w:val="24"/>
        </w:rPr>
      </w:pPr>
      <w:r>
        <w:rPr>
          <w:rFonts w:hint="eastAsia" w:ascii="宋体" w:hAnsi="宋体" w:cs="宋体"/>
          <w:b/>
          <w:bCs/>
          <w:sz w:val="24"/>
          <w:szCs w:val="24"/>
          <w:lang w:val="en-US" w:eastAsia="zh-CN"/>
        </w:rPr>
        <w:t>三、</w:t>
      </w:r>
      <w:r>
        <w:rPr>
          <w:rFonts w:hint="eastAsia" w:ascii="宋体" w:hAnsi="宋体" w:cs="宋体"/>
          <w:b/>
          <w:bCs/>
          <w:sz w:val="24"/>
          <w:szCs w:val="24"/>
        </w:rPr>
        <w:t>软件版本说明</w:t>
      </w:r>
    </w:p>
    <w:p w14:paraId="11FCFED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sz w:val="24"/>
          <w:szCs w:val="24"/>
          <w:lang w:bidi="ar"/>
        </w:rPr>
      </w:pPr>
      <w:r>
        <w:rPr>
          <w:rFonts w:hint="eastAsia" w:ascii="宋体" w:hAnsi="宋体" w:cs="宋体"/>
          <w:sz w:val="24"/>
          <w:szCs w:val="24"/>
          <w:lang w:bidi="ar"/>
        </w:rPr>
        <w:t>本工程采用广联达云计价平台GCCP7.0版本编制。</w:t>
      </w:r>
    </w:p>
    <w:p w14:paraId="2E5D6640">
      <w:pPr>
        <w:spacing w:line="580" w:lineRule="exact"/>
        <w:ind w:firstLine="548" w:firstLineChars="196"/>
        <w:rPr>
          <w:rFonts w:hint="eastAsia" w:ascii="宋体" w:hAnsi="宋体"/>
          <w:sz w:val="28"/>
          <w:szCs w:val="28"/>
          <w:lang w:val="en-US" w:eastAsia="zh-CN"/>
        </w:rPr>
      </w:pPr>
    </w:p>
    <w:p w14:paraId="3A5B5739">
      <w:pPr>
        <w:numPr>
          <w:ilvl w:val="0"/>
          <w:numId w:val="6"/>
        </w:numPr>
        <w:jc w:val="both"/>
        <w:rPr>
          <w:rFonts w:hint="eastAsia"/>
          <w:b/>
          <w:bCs/>
          <w:color w:val="auto"/>
          <w:sz w:val="28"/>
          <w:szCs w:val="36"/>
          <w:lang w:val="en-US" w:eastAsia="zh-CN"/>
        </w:rPr>
      </w:pPr>
      <w:r>
        <w:rPr>
          <w:rFonts w:hint="eastAsia"/>
          <w:b/>
          <w:bCs/>
          <w:color w:val="auto"/>
          <w:sz w:val="28"/>
          <w:szCs w:val="36"/>
          <w:lang w:val="en-US" w:eastAsia="zh-CN"/>
        </w:rPr>
        <w:t>工程量清单（附后）</w:t>
      </w:r>
    </w:p>
    <w:p w14:paraId="64C078E0">
      <w:pPr>
        <w:numPr>
          <w:ilvl w:val="0"/>
          <w:numId w:val="0"/>
        </w:numPr>
        <w:jc w:val="both"/>
        <w:rPr>
          <w:rFonts w:hint="default"/>
          <w:b/>
          <w:bCs/>
          <w:color w:val="auto"/>
          <w:sz w:val="28"/>
          <w:szCs w:val="36"/>
          <w:lang w:val="en-US" w:eastAsia="zh-CN"/>
        </w:rPr>
      </w:pPr>
    </w:p>
    <w:p w14:paraId="72D88F1B">
      <w:pPr>
        <w:rPr>
          <w:rFonts w:hint="eastAsia"/>
          <w:color w:val="auto"/>
        </w:rPr>
      </w:pPr>
    </w:p>
    <w:p w14:paraId="229FFE81">
      <w:pPr>
        <w:rPr>
          <w:rFonts w:hint="eastAsia"/>
          <w:color w:val="auto"/>
        </w:rPr>
      </w:pPr>
    </w:p>
    <w:p w14:paraId="2C7F6C2B">
      <w:pPr>
        <w:rPr>
          <w:rFonts w:hint="eastAsia"/>
          <w:color w:val="auto"/>
        </w:rPr>
      </w:pPr>
    </w:p>
    <w:p w14:paraId="36560AFC">
      <w:pPr>
        <w:rPr>
          <w:rFonts w:hint="eastAsia"/>
          <w:color w:val="auto"/>
        </w:rPr>
      </w:pPr>
    </w:p>
    <w:p w14:paraId="79E5CCAC">
      <w:pPr>
        <w:rPr>
          <w:rFonts w:hint="eastAsia"/>
          <w:color w:val="auto"/>
        </w:rPr>
      </w:pPr>
    </w:p>
    <w:p w14:paraId="174F2172">
      <w:pPr>
        <w:rPr>
          <w:rFonts w:hint="eastAsia"/>
          <w:color w:val="auto"/>
        </w:rPr>
      </w:pPr>
    </w:p>
    <w:p w14:paraId="159D2D62">
      <w:pPr>
        <w:rPr>
          <w:rFonts w:hint="eastAsia"/>
          <w:color w:val="auto"/>
        </w:rPr>
      </w:pPr>
    </w:p>
    <w:p w14:paraId="3ACAAAC8">
      <w:pPr>
        <w:rPr>
          <w:rFonts w:hint="eastAsia"/>
          <w:color w:val="auto"/>
        </w:rPr>
      </w:pPr>
    </w:p>
    <w:p w14:paraId="3DFBACB5">
      <w:pPr>
        <w:rPr>
          <w:rFonts w:hint="eastAsia"/>
          <w:color w:val="auto"/>
        </w:rPr>
      </w:pPr>
    </w:p>
    <w:p w14:paraId="397716D7">
      <w:pPr>
        <w:jc w:val="center"/>
        <w:rPr>
          <w:rFonts w:hint="eastAsia"/>
          <w:b/>
          <w:bCs/>
          <w:color w:val="auto"/>
        </w:rPr>
      </w:pPr>
      <w:r>
        <w:rPr>
          <w:rFonts w:hint="eastAsia"/>
          <w:b/>
          <w:bCs/>
          <w:color w:val="auto"/>
          <w:sz w:val="32"/>
          <w:szCs w:val="40"/>
          <w:lang w:val="en-US" w:eastAsia="zh-CN"/>
        </w:rPr>
        <w:t>分部分项工程项目清单计价表</w:t>
      </w:r>
    </w:p>
    <w:tbl>
      <w:tblPr>
        <w:tblStyle w:val="36"/>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9"/>
        <w:gridCol w:w="1673"/>
        <w:gridCol w:w="1812"/>
        <w:gridCol w:w="3301"/>
        <w:gridCol w:w="1066"/>
        <w:gridCol w:w="1093"/>
      </w:tblGrid>
      <w:tr w14:paraId="6A62E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70" w:hRule="atLeast"/>
        </w:trPr>
        <w:tc>
          <w:tcPr>
            <w:tcW w:w="343" w:type="pct"/>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3516A3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871"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496C6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943"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D102B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718"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59F1F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554"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C7CAD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569"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85013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r>
      <w:tr w14:paraId="4534D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43" w:type="pct"/>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546A1D5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871"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FCD859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943"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BDA145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718"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5B977A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54"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9E40ED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69"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DED86B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1C10C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3FC158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B466E">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AFE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综合楼</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F795D">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DCE0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06143">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r>
      <w:tr w14:paraId="23524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516E1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F95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040101001002</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551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场地平整</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53A8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1.土类别:清除场地基层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2.挖土深度:20CM厚上层垃圾及杂草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3.不装车</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057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9AE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1211.59</w:t>
            </w:r>
          </w:p>
        </w:tc>
      </w:tr>
      <w:tr w14:paraId="21062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6D05F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4B3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040103003002</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D60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余方弃置</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B7F9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1.弃料品种:弃渣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2.场外运输运距：3km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【工程内容】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1.装卸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2.场外运输</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0D2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281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242.32</w:t>
            </w:r>
          </w:p>
        </w:tc>
      </w:tr>
      <w:tr w14:paraId="057BC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D0CB6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48E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040201003002</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872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路基碾压</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615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1、原土夯实，压实度≥95%,平整度误差≤15mm。</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229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A9E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1211.59</w:t>
            </w:r>
          </w:p>
        </w:tc>
      </w:tr>
      <w:tr w14:paraId="6E3E1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09316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F97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040202010002</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C34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186A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1.石料规格:粒径5cm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2.厚度:10cm厚级配碎石垫层</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948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371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1211.59</w:t>
            </w:r>
          </w:p>
        </w:tc>
      </w:tr>
      <w:tr w14:paraId="0D1A7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1A78B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52A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040202016002</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65C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水泥混凝土基层</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BC3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1.混凝土强度等级:C25商混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2.厚度:10cm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3.每5m设置伸缩缝</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6DA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6BF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1211.59</w:t>
            </w:r>
          </w:p>
        </w:tc>
      </w:tr>
      <w:tr w14:paraId="2E485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15D35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AEA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040203008002</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A41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块料面层</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FEE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1.块料品种、规格:600*600地砖铺贴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2.垫层材料品种、厚度:2cm厚砂浆找平</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AC2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07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1211.59</w:t>
            </w:r>
          </w:p>
        </w:tc>
      </w:tr>
      <w:tr w14:paraId="3805E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D7FCF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472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010503014002</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A3F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井盖</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048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1、ф700球墨铸铁井盖更换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2、井圈更换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3、检查井上部砌砖修补</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C8E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A9D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r>
      <w:tr w14:paraId="2B9A8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7FB0C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27C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011701001001</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71C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砖砌体拆除</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CAE1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1.砌体名称:浆砌砖花坛拆除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2.垃圾清运</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6F6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8C2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r>
      <w:tr w14:paraId="2BDC7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00308B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E5DF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7BC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A号楼</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2BE7B">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DAD7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60D8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57927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BBFD1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56A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040101001003</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37F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场地平整</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4F30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1.土类别:清除场地基层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2.挖土深度:20CM厚上层垃圾及杂草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3.不装车</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41A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8BA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1199</w:t>
            </w:r>
          </w:p>
        </w:tc>
      </w:tr>
      <w:tr w14:paraId="235B7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B3F41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C19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040103003003</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732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余方弃置</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2B8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1.弃料品种:弃渣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2.场外运输运距：3km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【工程内容】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1.装卸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2.场外运输</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253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8FA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239.8</w:t>
            </w:r>
          </w:p>
        </w:tc>
      </w:tr>
      <w:tr w14:paraId="0270C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DCE4E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DA7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040201003003</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31E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路基碾压</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2EA2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1、原土夯实，压实度≥95%,平整度误差≤15mm。</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0F5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EAE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1199</w:t>
            </w:r>
          </w:p>
        </w:tc>
      </w:tr>
      <w:tr w14:paraId="79E6F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31643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04F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040202010003</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E55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50F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1.石料规格:粒径5cm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2.厚度:10cm厚级配碎石垫层</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BFB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63B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1199</w:t>
            </w:r>
          </w:p>
        </w:tc>
      </w:tr>
      <w:tr w14:paraId="6D781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BF4A2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DB8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040202016003</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029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水泥混凝土基层</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3692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1.混凝土强度等级:C25商混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2.厚度:10cm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3.每5m设置伸缩缝</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EE3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AAD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1199</w:t>
            </w:r>
          </w:p>
        </w:tc>
      </w:tr>
      <w:tr w14:paraId="3E052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F0C1A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F66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040203008003</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88A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块料面层</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DCCD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1.块料品种、规格:600*600地砖铺贴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2.垫层材料品种、厚度:2cm厚砂浆找平</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D99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80D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1199</w:t>
            </w:r>
          </w:p>
        </w:tc>
      </w:tr>
      <w:tr w14:paraId="7570D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55C456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DCC2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4E5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B号楼</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84337">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A296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5496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09A26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D0D87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1D8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040101001004</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262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场地平整</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025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1.土类别:清除场地基层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2.挖土深度:20CM厚上层垃圾及杂草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3.不装车</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738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0C7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649</w:t>
            </w:r>
          </w:p>
        </w:tc>
      </w:tr>
      <w:tr w14:paraId="63A14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432EE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046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040103003004</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BAF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余方弃置</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A25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1.弃料品种:弃渣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2.场外运输运距：3km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【工程内容】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1.装卸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2.场外运输</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E2A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B0A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129.8</w:t>
            </w:r>
          </w:p>
        </w:tc>
      </w:tr>
      <w:tr w14:paraId="2CB3B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AF27C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44A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040201003004</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256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路基碾压</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570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1、原土夯实，压实度≥95%,平整度误差≤15mm。</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6E2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5F8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649</w:t>
            </w:r>
          </w:p>
        </w:tc>
      </w:tr>
      <w:tr w14:paraId="0BC9D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36633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53A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040202010004</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779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F79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1.石料规格:粒径5cm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2.厚度:10cm厚级配碎石垫层</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7E4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9B2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649</w:t>
            </w:r>
          </w:p>
        </w:tc>
      </w:tr>
      <w:tr w14:paraId="08CB4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DFF32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11A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040202016004</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A33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水泥混凝土基层</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51EE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1.混凝土强度等级:C25商混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2.厚度:10cm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3.每5m设置伸缩缝</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CB1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19F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649</w:t>
            </w:r>
          </w:p>
        </w:tc>
      </w:tr>
      <w:tr w14:paraId="0582D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A5406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526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040203008004</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1E0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块料面层</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F58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1.块料品种、规格:600*600地砖铺贴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2.垫层材料品种、厚度:2cm厚砂浆找平</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13E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111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649</w:t>
            </w:r>
          </w:p>
        </w:tc>
      </w:tr>
      <w:tr w14:paraId="4532A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017C88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653C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EA3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C号楼</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D2930">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4F19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7DFC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73535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22CF5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24F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040101001001</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494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场地平整</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3304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1.土类别:清除场地基层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2.挖土深度:20CM厚上层垃圾及杂草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3.不装车</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77A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ADC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688</w:t>
            </w:r>
          </w:p>
        </w:tc>
      </w:tr>
      <w:tr w14:paraId="14707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E3334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64A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040103003001</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ACA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余方弃置</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E6B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1.弃料品种:弃渣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2.场外运输运距：3km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【工程内容】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1.装卸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2.场外运输</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7FD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2B5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137.6</w:t>
            </w:r>
          </w:p>
        </w:tc>
      </w:tr>
      <w:tr w14:paraId="391E8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C84C1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BA8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040201003001</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711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路基碾压</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32E1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1、原土夯实，压实度≥95%,平整度误差≤15mm。</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2A8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5D0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688</w:t>
            </w:r>
          </w:p>
        </w:tc>
      </w:tr>
      <w:tr w14:paraId="7DDEF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32201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1FE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040202010001</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641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ABA0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1.石料规格:粒径5cm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2.厚度:10cm厚级配碎石垫层</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C51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BEF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688</w:t>
            </w:r>
          </w:p>
        </w:tc>
      </w:tr>
      <w:tr w14:paraId="27FA8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4D4FA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487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040202016001</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911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水泥混凝土基层</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66F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1.混凝土强度等级:C25商混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2.厚度:10cm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3.每5m设置伸缩缝</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C78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09E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688</w:t>
            </w:r>
          </w:p>
        </w:tc>
      </w:tr>
      <w:tr w14:paraId="387B5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4F963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2A8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040203008001</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57E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块料面层</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C99D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1.块料品种、规格:600*600地砖铺贴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2.垫层材料品种、厚度:2cm厚砂浆找平</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583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799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688</w:t>
            </w:r>
          </w:p>
        </w:tc>
      </w:tr>
      <w:tr w14:paraId="4DB65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4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6A353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65E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050103015001</w:t>
            </w:r>
          </w:p>
        </w:tc>
        <w:tc>
          <w:tcPr>
            <w:tcW w:w="9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8E5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铺种草皮</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4FCC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1.铺种麦冬草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1.栽植</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C39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DD5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512</w:t>
            </w:r>
          </w:p>
        </w:tc>
      </w:tr>
      <w:tr w14:paraId="10FFC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430" w:type="pct"/>
            <w:gridSpan w:val="5"/>
            <w:tcBorders>
              <w:top w:val="single" w:color="000000" w:sz="4" w:space="0"/>
              <w:left w:val="single" w:color="000000" w:sz="8" w:space="0"/>
              <w:bottom w:val="single" w:color="000000" w:sz="4" w:space="0"/>
              <w:right w:val="single" w:color="000000" w:sz="4" w:space="0"/>
            </w:tcBorders>
            <w:shd w:val="clear" w:color="auto" w:fill="auto"/>
            <w:vAlign w:val="center"/>
          </w:tcPr>
          <w:p w14:paraId="373CA1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合计</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3F0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p>
        </w:tc>
      </w:tr>
    </w:tbl>
    <w:p w14:paraId="68ED0D1A">
      <w:pPr>
        <w:rPr>
          <w:rFonts w:hint="eastAsia"/>
          <w:color w:val="auto"/>
        </w:rPr>
      </w:pPr>
    </w:p>
    <w:p w14:paraId="148D98BF">
      <w:pPr>
        <w:rPr>
          <w:rFonts w:hint="eastAsia"/>
          <w:color w:val="auto"/>
        </w:rPr>
      </w:pPr>
    </w:p>
    <w:p w14:paraId="40D937B0">
      <w:pPr>
        <w:rPr>
          <w:rFonts w:hint="eastAsia"/>
          <w:color w:val="auto"/>
        </w:rPr>
      </w:pPr>
    </w:p>
    <w:p w14:paraId="1BB22E77">
      <w:pPr>
        <w:rPr>
          <w:rFonts w:hint="eastAsia"/>
          <w:color w:val="auto"/>
        </w:rPr>
      </w:pPr>
    </w:p>
    <w:p w14:paraId="3CBFD083">
      <w:pPr>
        <w:rPr>
          <w:rFonts w:hint="eastAsia"/>
          <w:color w:val="auto"/>
        </w:rPr>
      </w:pPr>
    </w:p>
    <w:p w14:paraId="6EA6009B">
      <w:pPr>
        <w:rPr>
          <w:rFonts w:hint="eastAsia"/>
          <w:color w:val="auto"/>
        </w:rPr>
      </w:pPr>
    </w:p>
    <w:p w14:paraId="52474A11">
      <w:pPr>
        <w:rPr>
          <w:rFonts w:hint="eastAsia"/>
          <w:color w:val="auto"/>
        </w:rPr>
      </w:pPr>
    </w:p>
    <w:p w14:paraId="625281ED">
      <w:pPr>
        <w:rPr>
          <w:rFonts w:hint="eastAsia"/>
          <w:color w:val="auto"/>
        </w:rPr>
      </w:pPr>
    </w:p>
    <w:p w14:paraId="5673A4ED">
      <w:pPr>
        <w:rPr>
          <w:rFonts w:hint="eastAsia"/>
          <w:color w:val="auto"/>
        </w:rPr>
      </w:pPr>
    </w:p>
    <w:p w14:paraId="2B7A5937">
      <w:pPr>
        <w:jc w:val="center"/>
        <w:rPr>
          <w:rFonts w:hint="eastAsia"/>
          <w:b/>
          <w:bCs/>
          <w:color w:val="auto"/>
          <w:sz w:val="32"/>
          <w:szCs w:val="40"/>
          <w:lang w:val="en-US" w:eastAsia="zh-CN"/>
        </w:rPr>
      </w:pPr>
      <w:r>
        <w:rPr>
          <w:rFonts w:hint="eastAsia"/>
          <w:b/>
          <w:bCs/>
          <w:color w:val="auto"/>
          <w:sz w:val="32"/>
          <w:szCs w:val="40"/>
          <w:lang w:val="en-US" w:eastAsia="zh-CN"/>
        </w:rPr>
        <w:t>措施项目清单计价表</w:t>
      </w:r>
    </w:p>
    <w:tbl>
      <w:tblPr>
        <w:tblStyle w:val="3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5"/>
        <w:gridCol w:w="1737"/>
        <w:gridCol w:w="2417"/>
        <w:gridCol w:w="2619"/>
        <w:gridCol w:w="754"/>
        <w:gridCol w:w="1079"/>
      </w:tblGrid>
      <w:tr w14:paraId="03CFC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23" w:type="pct"/>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5ECABC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904" w:type="pct"/>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57509D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257"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92021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362"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79B1A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项目特征或工作内容</w:t>
            </w:r>
          </w:p>
        </w:tc>
        <w:tc>
          <w:tcPr>
            <w:tcW w:w="390"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655CF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561"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4B9C4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数量</w:t>
            </w:r>
          </w:p>
        </w:tc>
      </w:tr>
      <w:tr w14:paraId="4205E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23" w:type="pct"/>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210785B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904" w:type="pct"/>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420DB7B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257"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315AD5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362"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FA61D4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390"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18F863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61"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36F20B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707CF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52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D307A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9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C7FF8ED">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1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CBEC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通用措施</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ED424">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884E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811F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5841A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52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3EE37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880FE2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041201001001</w:t>
            </w:r>
          </w:p>
        </w:tc>
        <w:tc>
          <w:tcPr>
            <w:tcW w:w="1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8DC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安全文明施工措施费</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6FDB1">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39E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C29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2CFA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52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F3CA0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85056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041201004001</w:t>
            </w:r>
          </w:p>
        </w:tc>
        <w:tc>
          <w:tcPr>
            <w:tcW w:w="1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EE86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冬雨季施工增加费</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4FD85">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B41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D61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D5D9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2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CAF21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4FA16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041201003001</w:t>
            </w:r>
          </w:p>
        </w:tc>
        <w:tc>
          <w:tcPr>
            <w:tcW w:w="1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0DE8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夜间施工增加费</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1C997">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60B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118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9661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2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52DE7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236A4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041201002001</w:t>
            </w:r>
          </w:p>
        </w:tc>
        <w:tc>
          <w:tcPr>
            <w:tcW w:w="1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B87F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二次搬运费</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49461">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88F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15E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9139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2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D4C3B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C75C2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041201005001</w:t>
            </w:r>
          </w:p>
        </w:tc>
        <w:tc>
          <w:tcPr>
            <w:tcW w:w="1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5BB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测量放线定位复测费</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C3B3E">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16D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397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97BC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23"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36DBA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9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FE40ECB">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1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84D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专业措施</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CB570">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F561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29CF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02E25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4438" w:type="pct"/>
            <w:gridSpan w:val="5"/>
            <w:tcBorders>
              <w:top w:val="single" w:color="000000" w:sz="4" w:space="0"/>
              <w:left w:val="single" w:color="000000" w:sz="8" w:space="0"/>
              <w:bottom w:val="single" w:color="000000" w:sz="4" w:space="0"/>
              <w:right w:val="single" w:color="000000" w:sz="4" w:space="0"/>
            </w:tcBorders>
            <w:shd w:val="clear" w:color="auto" w:fill="auto"/>
            <w:vAlign w:val="center"/>
          </w:tcPr>
          <w:p w14:paraId="0944E69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合计</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EEEC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bl>
    <w:p w14:paraId="20BA76CA">
      <w:pPr>
        <w:jc w:val="center"/>
        <w:rPr>
          <w:rFonts w:hint="default"/>
          <w:b/>
          <w:bCs/>
          <w:color w:val="auto"/>
          <w:sz w:val="32"/>
          <w:szCs w:val="40"/>
          <w:lang w:val="en-US" w:eastAsia="zh-CN"/>
        </w:rPr>
      </w:pPr>
    </w:p>
    <w:p w14:paraId="4DE56A71">
      <w:pPr>
        <w:jc w:val="center"/>
        <w:rPr>
          <w:rFonts w:hint="default"/>
          <w:b/>
          <w:bCs/>
          <w:color w:val="auto"/>
          <w:sz w:val="32"/>
          <w:szCs w:val="40"/>
          <w:lang w:val="en-US" w:eastAsia="zh-CN"/>
        </w:rPr>
      </w:pPr>
    </w:p>
    <w:p w14:paraId="1EA4DDAE">
      <w:pPr>
        <w:jc w:val="center"/>
        <w:rPr>
          <w:rFonts w:hint="default"/>
          <w:b/>
          <w:bCs/>
          <w:color w:val="auto"/>
          <w:sz w:val="32"/>
          <w:szCs w:val="40"/>
          <w:lang w:val="en-US" w:eastAsia="zh-CN"/>
        </w:rPr>
      </w:pPr>
    </w:p>
    <w:p w14:paraId="0C368F2E">
      <w:pPr>
        <w:jc w:val="center"/>
        <w:rPr>
          <w:rFonts w:hint="default"/>
          <w:b/>
          <w:bCs/>
          <w:color w:val="auto"/>
          <w:sz w:val="32"/>
          <w:szCs w:val="40"/>
          <w:lang w:val="en-US" w:eastAsia="zh-CN"/>
        </w:rPr>
      </w:pPr>
    </w:p>
    <w:p w14:paraId="3D3293B1">
      <w:pPr>
        <w:jc w:val="both"/>
        <w:rPr>
          <w:rFonts w:hint="default"/>
          <w:b/>
          <w:bCs/>
          <w:color w:val="auto"/>
          <w:sz w:val="32"/>
          <w:szCs w:val="40"/>
          <w:lang w:val="en-US" w:eastAsia="zh-CN"/>
        </w:rPr>
      </w:pPr>
    </w:p>
    <w:p w14:paraId="10C718F6">
      <w:pPr>
        <w:autoSpaceDE w:val="0"/>
        <w:autoSpaceDN w:val="0"/>
        <w:adjustRightInd w:val="0"/>
        <w:snapToGrid w:val="0"/>
        <w:spacing w:line="240" w:lineRule="auto"/>
        <w:jc w:val="center"/>
        <w:rPr>
          <w:rFonts w:hint="default" w:ascii="宋体" w:hAnsi="宋体" w:eastAsia="宋体" w:cs="宋体"/>
          <w:b/>
          <w:bCs/>
          <w:color w:val="auto"/>
          <w:sz w:val="32"/>
          <w:szCs w:val="32"/>
          <w:lang w:val="en-US" w:eastAsia="zh-CN"/>
        </w:rPr>
      </w:pPr>
      <w:r>
        <w:rPr>
          <w:rFonts w:hint="eastAsia" w:ascii="宋体" w:hAnsi="宋体" w:cs="宋体"/>
          <w:b/>
          <w:bCs/>
          <w:color w:val="auto"/>
          <w:sz w:val="32"/>
          <w:szCs w:val="32"/>
          <w:lang w:val="en-US" w:eastAsia="zh-CN"/>
        </w:rPr>
        <w:t>其他项目清单计价表</w:t>
      </w:r>
    </w:p>
    <w:tbl>
      <w:tblPr>
        <w:tblStyle w:val="36"/>
        <w:tblW w:w="98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00"/>
        <w:gridCol w:w="3600"/>
        <w:gridCol w:w="1275"/>
        <w:gridCol w:w="1080"/>
        <w:gridCol w:w="1260"/>
        <w:gridCol w:w="1470"/>
      </w:tblGrid>
      <w:tr w14:paraId="1553D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20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1149A6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360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D2B08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27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5ACCC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FFBC4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730" w:type="dxa"/>
            <w:gridSpan w:val="2"/>
            <w:tcBorders>
              <w:top w:val="single" w:color="000000" w:sz="8" w:space="0"/>
              <w:left w:val="single" w:color="000000" w:sz="4" w:space="0"/>
              <w:bottom w:val="single" w:color="000000" w:sz="4" w:space="0"/>
              <w:right w:val="single" w:color="000000" w:sz="8" w:space="0"/>
            </w:tcBorders>
            <w:shd w:val="clear" w:color="auto" w:fill="auto"/>
            <w:vAlign w:val="center"/>
          </w:tcPr>
          <w:p w14:paraId="25C7AB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 （元）</w:t>
            </w:r>
          </w:p>
        </w:tc>
      </w:tr>
      <w:tr w14:paraId="21DAF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013A015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360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3158F8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27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1164F8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80AB47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A0A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51D17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w:t>
            </w:r>
          </w:p>
        </w:tc>
      </w:tr>
      <w:tr w14:paraId="11EAE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D94A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1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7BA5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暂列金额</w:t>
            </w: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BB90F3E">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7E8DC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4808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55B0B">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4203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5141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6499E">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54AAB1D">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7F767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FA78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1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A2B06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专业工程暂估价</w:t>
            </w: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1D384BD">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0A2D4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A72A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A6240">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FAD3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0773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63301">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03FB65">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3B88A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7BB7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21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90993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计日工</w:t>
            </w: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252FB28">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43576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0EE2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FEC1A">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74D9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56E0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2AEA5">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236B2B">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13E59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8133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0F9F">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026A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D1CF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E88CD">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1E606B5">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398CC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D1C8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DFB3">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444E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E324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0280A">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87B16D">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61C0C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C747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21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EBEC9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总承包服务费</w:t>
            </w: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27518C7">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34EFB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04B0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EA3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发包人供应材料保管费</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F43E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5445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128B3">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B9EF65">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3CEB1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8BF7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CE9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发包人发包专业工程管理服务费_协调与管理</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E9F3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B8DD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61087">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FCF01D">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330D8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8245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110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发包人发包专业工程管理服务费_协调、管理并提供配合服务</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BAD0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E39C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A7CDE">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288564">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31C0A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AB03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21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02545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合同中约定的其他项目</w:t>
            </w: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114A6D">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3F229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3FD4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6D4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优质工程增加费</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4ACA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2D47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3FB1F">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52F4F6">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4E986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1372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9DDA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智慧工地增加费</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BE5E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684B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E343B">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AA1A82">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1A68A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8415" w:type="dxa"/>
            <w:gridSpan w:val="5"/>
            <w:tcBorders>
              <w:top w:val="single" w:color="000000" w:sz="4" w:space="0"/>
              <w:left w:val="single" w:color="000000" w:sz="8" w:space="0"/>
              <w:bottom w:val="single" w:color="000000" w:sz="8" w:space="0"/>
              <w:right w:val="single" w:color="000000" w:sz="4" w:space="0"/>
            </w:tcBorders>
            <w:shd w:val="clear" w:color="auto" w:fill="auto"/>
            <w:vAlign w:val="center"/>
          </w:tcPr>
          <w:p w14:paraId="74861F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w:t>
            </w:r>
          </w:p>
        </w:tc>
        <w:tc>
          <w:tcPr>
            <w:tcW w:w="1470"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C2E3F65">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bl>
    <w:p w14:paraId="1FD8DC2C">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4EE1C9A4">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5131E2EE">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3AD92DD8">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20E4B192">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45D9EB00">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2CCA83A1">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73D8E813">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58F19A34">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24803902">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377091AD">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0970E20C">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38669133">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5A8F4E48">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090D650E">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0E55FCF3">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2E9DF4F4">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162D998F">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7580701B">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3F743CFB">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2D22E2D1">
      <w:pPr>
        <w:autoSpaceDE w:val="0"/>
        <w:autoSpaceDN w:val="0"/>
        <w:adjustRightInd w:val="0"/>
        <w:snapToGrid w:val="0"/>
        <w:spacing w:line="240" w:lineRule="auto"/>
        <w:jc w:val="both"/>
        <w:rPr>
          <w:rFonts w:hint="eastAsia" w:ascii="宋体" w:hAnsi="宋体" w:eastAsia="宋体" w:cs="宋体"/>
          <w:b/>
          <w:bCs/>
          <w:color w:val="auto"/>
          <w:sz w:val="36"/>
          <w:szCs w:val="36"/>
        </w:rPr>
      </w:pPr>
    </w:p>
    <w:p w14:paraId="682B5885">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1C1E1ACA">
      <w:pPr>
        <w:autoSpaceDE w:val="0"/>
        <w:autoSpaceDN w:val="0"/>
        <w:adjustRightInd w:val="0"/>
        <w:snapToGrid w:val="0"/>
        <w:spacing w:line="240" w:lineRule="auto"/>
        <w:jc w:val="center"/>
        <w:rPr>
          <w:rFonts w:hint="eastAsia" w:ascii="宋体" w:hAnsi="宋体" w:eastAsia="宋体" w:cs="宋体"/>
          <w:b/>
          <w:bCs/>
          <w:color w:val="auto"/>
          <w:sz w:val="36"/>
          <w:szCs w:val="36"/>
        </w:rPr>
      </w:pPr>
    </w:p>
    <w:p w14:paraId="5FB0A7C0">
      <w:pPr>
        <w:autoSpaceDE w:val="0"/>
        <w:autoSpaceDN w:val="0"/>
        <w:adjustRightInd w:val="0"/>
        <w:snapToGrid w:val="0"/>
        <w:spacing w:line="240" w:lineRule="auto"/>
        <w:jc w:val="both"/>
        <w:rPr>
          <w:rFonts w:hint="eastAsia" w:ascii="宋体" w:hAnsi="宋体" w:eastAsia="宋体" w:cs="宋体"/>
          <w:b/>
          <w:bCs/>
          <w:color w:val="auto"/>
          <w:sz w:val="36"/>
          <w:szCs w:val="36"/>
        </w:rPr>
      </w:pPr>
    </w:p>
    <w:p w14:paraId="30677A1C">
      <w:pPr>
        <w:autoSpaceDE w:val="0"/>
        <w:autoSpaceDN w:val="0"/>
        <w:adjustRightInd w:val="0"/>
        <w:snapToGrid w:val="0"/>
        <w:spacing w:line="240" w:lineRule="auto"/>
        <w:jc w:val="center"/>
        <w:rPr>
          <w:rFonts w:hint="eastAsia" w:ascii="宋体" w:hAnsi="宋体" w:eastAsia="宋体" w:cs="宋体"/>
          <w:b/>
          <w:color w:val="auto"/>
          <w:sz w:val="32"/>
          <w:szCs w:val="32"/>
        </w:rPr>
      </w:pPr>
      <w:r>
        <w:rPr>
          <w:rFonts w:hint="eastAsia" w:ascii="宋体" w:hAnsi="宋体" w:eastAsia="宋体" w:cs="宋体"/>
          <w:b/>
          <w:bCs/>
          <w:color w:val="auto"/>
          <w:sz w:val="36"/>
          <w:szCs w:val="36"/>
        </w:rPr>
        <w:t>第五章 磋商</w:t>
      </w:r>
      <w:r>
        <w:rPr>
          <w:rFonts w:hint="eastAsia" w:ascii="宋体" w:hAnsi="宋体" w:eastAsia="宋体" w:cs="宋体"/>
          <w:b/>
          <w:bCs/>
          <w:color w:val="auto"/>
          <w:sz w:val="36"/>
          <w:szCs w:val="36"/>
          <w:lang w:val="zh-CN"/>
        </w:rPr>
        <w:t>响应文件基本</w:t>
      </w:r>
      <w:r>
        <w:rPr>
          <w:rFonts w:hint="eastAsia" w:ascii="宋体" w:hAnsi="宋体" w:eastAsia="宋体" w:cs="宋体"/>
          <w:b/>
          <w:bCs/>
          <w:color w:val="auto"/>
          <w:sz w:val="36"/>
          <w:szCs w:val="36"/>
          <w:lang w:val="zh-CN" w:eastAsia="zh-CN"/>
        </w:rPr>
        <w:t>格式</w:t>
      </w:r>
    </w:p>
    <w:p w14:paraId="0FDF9605">
      <w:pPr>
        <w:adjustRightInd w:val="0"/>
        <w:snapToGrid w:val="0"/>
        <w:spacing w:line="360" w:lineRule="auto"/>
        <w:ind w:right="-187" w:rightChars="-89" w:firstLine="7068" w:firstLineChars="2200"/>
        <w:jc w:val="center"/>
        <w:rPr>
          <w:rFonts w:hint="eastAsia" w:ascii="宋体" w:hAnsi="宋体" w:eastAsia="宋体" w:cs="宋体"/>
          <w:b/>
          <w:color w:val="auto"/>
          <w:sz w:val="32"/>
          <w:szCs w:val="32"/>
        </w:rPr>
      </w:pPr>
    </w:p>
    <w:p w14:paraId="73A771BF">
      <w:pPr>
        <w:adjustRightInd w:val="0"/>
        <w:snapToGrid w:val="0"/>
        <w:spacing w:line="360" w:lineRule="auto"/>
        <w:ind w:right="-187" w:rightChars="-89" w:firstLine="7068" w:firstLineChars="2200"/>
        <w:rPr>
          <w:rFonts w:hint="eastAsia" w:ascii="宋体" w:hAnsi="宋体" w:eastAsia="宋体" w:cs="宋体"/>
          <w:b/>
          <w:color w:val="auto"/>
          <w:sz w:val="32"/>
          <w:szCs w:val="32"/>
        </w:rPr>
      </w:pPr>
    </w:p>
    <w:p w14:paraId="460F42E6">
      <w:pPr>
        <w:adjustRightInd w:val="0"/>
        <w:snapToGrid w:val="0"/>
        <w:spacing w:line="360" w:lineRule="auto"/>
        <w:ind w:right="-187" w:rightChars="-89" w:firstLine="7068" w:firstLineChars="2200"/>
        <w:rPr>
          <w:rFonts w:hint="eastAsia" w:ascii="宋体" w:hAnsi="宋体" w:eastAsia="宋体" w:cs="宋体"/>
          <w:b/>
          <w:color w:val="auto"/>
          <w:sz w:val="32"/>
          <w:szCs w:val="32"/>
        </w:rPr>
      </w:pPr>
    </w:p>
    <w:p w14:paraId="412B630F">
      <w:pPr>
        <w:adjustRightInd w:val="0"/>
        <w:snapToGrid w:val="0"/>
        <w:spacing w:line="360" w:lineRule="auto"/>
        <w:ind w:right="-187" w:rightChars="-89" w:firstLine="7068" w:firstLineChars="2200"/>
        <w:rPr>
          <w:rFonts w:hint="eastAsia" w:ascii="宋体" w:hAnsi="宋体" w:eastAsia="宋体" w:cs="宋体"/>
          <w:b/>
          <w:color w:val="auto"/>
          <w:sz w:val="32"/>
          <w:szCs w:val="32"/>
        </w:rPr>
      </w:pPr>
    </w:p>
    <w:p w14:paraId="142DD155">
      <w:pPr>
        <w:adjustRightInd w:val="0"/>
        <w:snapToGrid w:val="0"/>
        <w:spacing w:line="360" w:lineRule="auto"/>
        <w:ind w:right="-187" w:rightChars="-89" w:firstLine="7068" w:firstLineChars="2200"/>
        <w:rPr>
          <w:rFonts w:hint="eastAsia" w:ascii="宋体" w:hAnsi="宋体" w:eastAsia="宋体" w:cs="宋体"/>
          <w:b/>
          <w:color w:val="auto"/>
          <w:sz w:val="32"/>
          <w:szCs w:val="32"/>
        </w:rPr>
      </w:pPr>
    </w:p>
    <w:p w14:paraId="1197B872">
      <w:pPr>
        <w:adjustRightInd w:val="0"/>
        <w:snapToGrid w:val="0"/>
        <w:spacing w:line="360" w:lineRule="auto"/>
        <w:ind w:right="-187" w:rightChars="-89" w:firstLine="7068" w:firstLineChars="2200"/>
        <w:rPr>
          <w:rFonts w:hint="eastAsia" w:ascii="宋体" w:hAnsi="宋体" w:eastAsia="宋体" w:cs="宋体"/>
          <w:b/>
          <w:color w:val="auto"/>
          <w:sz w:val="32"/>
          <w:szCs w:val="32"/>
        </w:rPr>
      </w:pPr>
    </w:p>
    <w:p w14:paraId="10CA2378">
      <w:pPr>
        <w:adjustRightInd w:val="0"/>
        <w:snapToGrid w:val="0"/>
        <w:spacing w:line="360" w:lineRule="auto"/>
        <w:ind w:right="-187" w:rightChars="-89" w:firstLine="4620" w:firstLineChars="2200"/>
        <w:rPr>
          <w:rFonts w:hint="eastAsia" w:ascii="宋体" w:hAnsi="宋体" w:eastAsia="宋体" w:cs="宋体"/>
          <w:color w:val="auto"/>
          <w:lang w:eastAsia="zh-CN"/>
        </w:rPr>
      </w:pPr>
    </w:p>
    <w:p w14:paraId="716F963C">
      <w:pPr>
        <w:pStyle w:val="5"/>
        <w:rPr>
          <w:rFonts w:hint="eastAsia" w:ascii="宋体" w:hAnsi="宋体" w:eastAsia="宋体" w:cs="宋体"/>
          <w:color w:val="auto"/>
          <w:lang w:eastAsia="zh-CN"/>
        </w:rPr>
      </w:pPr>
    </w:p>
    <w:p w14:paraId="4F36A1B0">
      <w:pPr>
        <w:rPr>
          <w:rFonts w:hint="eastAsia" w:ascii="宋体" w:hAnsi="宋体" w:eastAsia="宋体" w:cs="宋体"/>
          <w:color w:val="auto"/>
          <w:lang w:eastAsia="zh-CN"/>
        </w:rPr>
      </w:pPr>
    </w:p>
    <w:p w14:paraId="1F1090A4">
      <w:pPr>
        <w:pStyle w:val="5"/>
        <w:rPr>
          <w:rFonts w:hint="eastAsia" w:ascii="宋体" w:hAnsi="宋体" w:eastAsia="宋体" w:cs="宋体"/>
          <w:color w:val="auto"/>
          <w:lang w:eastAsia="zh-CN"/>
        </w:rPr>
      </w:pPr>
    </w:p>
    <w:p w14:paraId="2EECCB54">
      <w:pPr>
        <w:rPr>
          <w:rFonts w:hint="eastAsia" w:ascii="宋体" w:hAnsi="宋体" w:eastAsia="宋体" w:cs="宋体"/>
          <w:color w:val="auto"/>
          <w:lang w:eastAsia="zh-CN"/>
        </w:rPr>
      </w:pPr>
    </w:p>
    <w:p w14:paraId="418EAB6C">
      <w:pPr>
        <w:pStyle w:val="5"/>
        <w:rPr>
          <w:rFonts w:hint="eastAsia" w:ascii="宋体" w:hAnsi="宋体" w:eastAsia="宋体" w:cs="宋体"/>
          <w:color w:val="auto"/>
          <w:lang w:eastAsia="zh-CN"/>
        </w:rPr>
      </w:pPr>
    </w:p>
    <w:p w14:paraId="390E2D07">
      <w:pPr>
        <w:adjustRightInd w:val="0"/>
        <w:snapToGrid w:val="0"/>
        <w:spacing w:line="360" w:lineRule="auto"/>
        <w:ind w:right="-187" w:rightChars="-89" w:firstLine="7389" w:firstLineChars="2300"/>
        <w:rPr>
          <w:rFonts w:hint="eastAsia" w:ascii="宋体" w:hAnsi="宋体" w:eastAsia="宋体" w:cs="宋体"/>
          <w:b/>
          <w:color w:val="auto"/>
          <w:sz w:val="32"/>
          <w:szCs w:val="32"/>
        </w:rPr>
      </w:pPr>
    </w:p>
    <w:p w14:paraId="63D13648">
      <w:pPr>
        <w:adjustRightInd w:val="0"/>
        <w:snapToGrid w:val="0"/>
        <w:spacing w:line="360" w:lineRule="auto"/>
        <w:ind w:right="-187" w:rightChars="-89" w:firstLine="7389" w:firstLineChars="2300"/>
        <w:rPr>
          <w:rFonts w:hint="eastAsia" w:ascii="宋体" w:hAnsi="宋体" w:eastAsia="宋体" w:cs="宋体"/>
          <w:b/>
          <w:color w:val="auto"/>
          <w:sz w:val="32"/>
          <w:szCs w:val="32"/>
        </w:rPr>
      </w:pPr>
    </w:p>
    <w:p w14:paraId="5BED325D">
      <w:pPr>
        <w:adjustRightInd w:val="0"/>
        <w:snapToGrid w:val="0"/>
        <w:spacing w:line="360" w:lineRule="auto"/>
        <w:ind w:right="-187" w:rightChars="-89"/>
        <w:rPr>
          <w:rFonts w:hint="eastAsia" w:ascii="宋体" w:hAnsi="宋体" w:eastAsia="宋体" w:cs="宋体"/>
          <w:b/>
          <w:color w:val="auto"/>
          <w:sz w:val="28"/>
          <w:szCs w:val="28"/>
        </w:rPr>
      </w:pPr>
    </w:p>
    <w:p w14:paraId="00ADAB26">
      <w:pPr>
        <w:adjustRightInd w:val="0"/>
        <w:snapToGrid w:val="0"/>
        <w:spacing w:line="360" w:lineRule="auto"/>
        <w:ind w:right="-187" w:rightChars="-89"/>
        <w:rPr>
          <w:rFonts w:hint="eastAsia" w:ascii="宋体" w:hAnsi="宋体" w:eastAsia="宋体" w:cs="宋体"/>
          <w:b/>
          <w:color w:val="auto"/>
          <w:sz w:val="28"/>
          <w:szCs w:val="28"/>
        </w:rPr>
      </w:pPr>
    </w:p>
    <w:p w14:paraId="183615DC">
      <w:pPr>
        <w:adjustRightInd w:val="0"/>
        <w:snapToGrid w:val="0"/>
        <w:spacing w:line="360" w:lineRule="auto"/>
        <w:ind w:right="-187" w:rightChars="-89"/>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项目编号：</w:t>
      </w:r>
      <w:r>
        <w:rPr>
          <w:rFonts w:hint="eastAsia" w:ascii="宋体" w:hAnsi="宋体" w:cs="宋体"/>
          <w:b/>
          <w:color w:val="auto"/>
          <w:sz w:val="28"/>
          <w:szCs w:val="28"/>
          <w:lang w:eastAsia="zh-CN"/>
        </w:rPr>
        <w:t>YJGHCG-2026-007</w:t>
      </w:r>
    </w:p>
    <w:p w14:paraId="0D6D3405">
      <w:pPr>
        <w:pStyle w:val="46"/>
        <w:rPr>
          <w:rFonts w:hint="eastAsia" w:ascii="宋体" w:hAnsi="宋体" w:eastAsia="宋体" w:cs="宋体"/>
          <w:b/>
          <w:color w:val="auto"/>
          <w:sz w:val="28"/>
          <w:szCs w:val="28"/>
          <w:lang w:val="en-US" w:eastAsia="zh-CN"/>
        </w:rPr>
      </w:pPr>
    </w:p>
    <w:p w14:paraId="5214E246">
      <w:pPr>
        <w:pStyle w:val="46"/>
        <w:rPr>
          <w:rFonts w:hint="eastAsia" w:ascii="宋体" w:hAnsi="宋体" w:eastAsia="宋体" w:cs="宋体"/>
          <w:b/>
          <w:color w:val="auto"/>
          <w:sz w:val="28"/>
          <w:szCs w:val="28"/>
          <w:lang w:val="en-US" w:eastAsia="zh-CN"/>
        </w:rPr>
      </w:pPr>
    </w:p>
    <w:p w14:paraId="45563207">
      <w:pPr>
        <w:pStyle w:val="46"/>
        <w:rPr>
          <w:rFonts w:hint="eastAsia" w:ascii="宋体" w:hAnsi="宋体" w:eastAsia="宋体" w:cs="宋体"/>
          <w:b/>
          <w:color w:val="auto"/>
          <w:sz w:val="24"/>
          <w:szCs w:val="24"/>
          <w:lang w:val="en-US" w:eastAsia="zh-CN"/>
        </w:rPr>
      </w:pPr>
    </w:p>
    <w:p w14:paraId="03FDA7D2">
      <w:pPr>
        <w:pStyle w:val="46"/>
        <w:jc w:val="center"/>
        <w:rPr>
          <w:rFonts w:hint="eastAsia" w:ascii="宋体" w:hAnsi="宋体" w:cs="宋体"/>
          <w:b/>
          <w:bCs/>
          <w:color w:val="auto"/>
          <w:sz w:val="60"/>
          <w:szCs w:val="60"/>
          <w:lang w:val="en-US" w:eastAsia="zh-CN"/>
        </w:rPr>
      </w:pPr>
      <w:r>
        <w:rPr>
          <w:rFonts w:hint="eastAsia" w:ascii="宋体" w:hAnsi="宋体" w:cs="宋体"/>
          <w:b/>
          <w:bCs/>
          <w:color w:val="auto"/>
          <w:sz w:val="60"/>
          <w:szCs w:val="60"/>
          <w:lang w:val="en-US" w:eastAsia="zh-CN"/>
        </w:rPr>
        <w:t>安康市第一小学高新校区校园</w:t>
      </w:r>
    </w:p>
    <w:p w14:paraId="0A39C23C">
      <w:pPr>
        <w:pStyle w:val="46"/>
        <w:jc w:val="center"/>
        <w:rPr>
          <w:rFonts w:hint="eastAsia" w:ascii="宋体" w:hAnsi="宋体" w:eastAsia="宋体" w:cs="宋体"/>
          <w:color w:val="auto"/>
          <w:lang w:val="en-US" w:eastAsia="zh-CN"/>
        </w:rPr>
      </w:pPr>
      <w:r>
        <w:rPr>
          <w:rFonts w:hint="eastAsia" w:ascii="宋体" w:hAnsi="宋体" w:cs="宋体"/>
          <w:b/>
          <w:bCs/>
          <w:color w:val="auto"/>
          <w:sz w:val="60"/>
          <w:szCs w:val="60"/>
          <w:lang w:val="en-US" w:eastAsia="zh-CN"/>
        </w:rPr>
        <w:t>绿化灌木带提升改造项目</w:t>
      </w:r>
    </w:p>
    <w:p w14:paraId="61878337">
      <w:pPr>
        <w:pStyle w:val="46"/>
        <w:rPr>
          <w:rFonts w:hint="eastAsia" w:ascii="宋体" w:hAnsi="宋体" w:eastAsia="宋体" w:cs="宋体"/>
          <w:color w:val="auto"/>
          <w:lang w:val="en-US" w:eastAsia="zh-CN"/>
        </w:rPr>
      </w:pPr>
    </w:p>
    <w:p w14:paraId="09C0C793">
      <w:pPr>
        <w:pStyle w:val="46"/>
        <w:rPr>
          <w:rFonts w:hint="eastAsia" w:ascii="宋体" w:hAnsi="宋体" w:eastAsia="宋体" w:cs="宋体"/>
          <w:color w:val="auto"/>
          <w:lang w:val="en-US" w:eastAsia="zh-CN"/>
        </w:rPr>
      </w:pPr>
    </w:p>
    <w:p w14:paraId="20C20F07">
      <w:pPr>
        <w:pStyle w:val="46"/>
        <w:rPr>
          <w:rFonts w:hint="eastAsia" w:ascii="宋体" w:hAnsi="宋体" w:eastAsia="宋体" w:cs="宋体"/>
          <w:color w:val="auto"/>
          <w:lang w:val="en-US" w:eastAsia="zh-CN"/>
        </w:rPr>
      </w:pPr>
    </w:p>
    <w:p w14:paraId="56361CE4">
      <w:pPr>
        <w:pStyle w:val="46"/>
        <w:rPr>
          <w:rFonts w:hint="eastAsia" w:ascii="宋体" w:hAnsi="宋体" w:eastAsia="宋体" w:cs="宋体"/>
          <w:color w:val="auto"/>
          <w:lang w:val="en-US" w:eastAsia="zh-CN"/>
        </w:rPr>
      </w:pPr>
    </w:p>
    <w:p w14:paraId="6458AEFC">
      <w:pPr>
        <w:pStyle w:val="46"/>
        <w:rPr>
          <w:rFonts w:hint="eastAsia" w:ascii="宋体" w:hAnsi="宋体" w:eastAsia="宋体" w:cs="宋体"/>
          <w:color w:val="auto"/>
          <w:lang w:val="en-US" w:eastAsia="zh-CN"/>
        </w:rPr>
      </w:pPr>
    </w:p>
    <w:p w14:paraId="55A27CD6">
      <w:pPr>
        <w:pStyle w:val="46"/>
        <w:rPr>
          <w:rFonts w:hint="eastAsia" w:ascii="宋体" w:hAnsi="宋体" w:eastAsia="宋体" w:cs="宋体"/>
          <w:color w:val="auto"/>
          <w:lang w:val="en-US" w:eastAsia="zh-CN"/>
        </w:rPr>
      </w:pPr>
    </w:p>
    <w:p w14:paraId="535764D2">
      <w:pPr>
        <w:spacing w:line="20" w:lineRule="atLeast"/>
        <w:jc w:val="center"/>
        <w:rPr>
          <w:rFonts w:hint="eastAsia" w:ascii="宋体" w:hAnsi="宋体" w:eastAsia="宋体" w:cs="宋体"/>
          <w:b/>
          <w:color w:val="auto"/>
          <w:spacing w:val="60"/>
          <w:w w:val="90"/>
          <w:sz w:val="72"/>
          <w:szCs w:val="72"/>
        </w:rPr>
      </w:pPr>
      <w:r>
        <w:rPr>
          <w:rFonts w:hint="eastAsia" w:ascii="宋体" w:hAnsi="宋体" w:eastAsia="宋体" w:cs="宋体"/>
          <w:b/>
          <w:color w:val="auto"/>
          <w:spacing w:val="60"/>
          <w:w w:val="90"/>
          <w:sz w:val="72"/>
          <w:szCs w:val="72"/>
        </w:rPr>
        <w:t>磋商响应文件</w:t>
      </w:r>
    </w:p>
    <w:p w14:paraId="0C5EBEAB">
      <w:pPr>
        <w:adjustRightInd w:val="0"/>
        <w:snapToGrid w:val="0"/>
        <w:spacing w:line="1000" w:lineRule="exact"/>
        <w:jc w:val="both"/>
        <w:rPr>
          <w:rFonts w:hint="eastAsia" w:ascii="宋体" w:hAnsi="宋体" w:eastAsia="宋体" w:cs="宋体"/>
          <w:b/>
          <w:color w:val="auto"/>
          <w:sz w:val="32"/>
          <w:szCs w:val="32"/>
        </w:rPr>
      </w:pPr>
    </w:p>
    <w:p w14:paraId="3844A3D2">
      <w:pPr>
        <w:pStyle w:val="27"/>
        <w:jc w:val="both"/>
        <w:rPr>
          <w:rFonts w:hint="eastAsia" w:ascii="宋体" w:hAnsi="宋体" w:eastAsia="宋体" w:cs="宋体"/>
          <w:color w:val="auto"/>
        </w:rPr>
      </w:pPr>
    </w:p>
    <w:p w14:paraId="3C88FEE5">
      <w:pPr>
        <w:pStyle w:val="15"/>
        <w:rPr>
          <w:rFonts w:hint="eastAsia" w:ascii="宋体" w:hAnsi="宋体" w:eastAsia="宋体" w:cs="宋体"/>
          <w:b/>
          <w:color w:val="auto"/>
          <w:sz w:val="32"/>
          <w:szCs w:val="32"/>
        </w:rPr>
      </w:pPr>
    </w:p>
    <w:p w14:paraId="0F524C71">
      <w:pPr>
        <w:rPr>
          <w:rFonts w:hint="eastAsia" w:ascii="宋体" w:hAnsi="宋体" w:eastAsia="宋体" w:cs="宋体"/>
          <w:color w:val="auto"/>
        </w:rPr>
      </w:pPr>
    </w:p>
    <w:p w14:paraId="06E6CA65">
      <w:pPr>
        <w:keepNext w:val="0"/>
        <w:keepLines w:val="0"/>
        <w:pageBreakBefore w:val="0"/>
        <w:widowControl w:val="0"/>
        <w:kinsoku/>
        <w:wordWrap/>
        <w:overflowPunct/>
        <w:topLinePunct w:val="0"/>
        <w:autoSpaceDE/>
        <w:autoSpaceDN/>
        <w:bidi w:val="0"/>
        <w:adjustRightInd w:val="0"/>
        <w:snapToGrid w:val="0"/>
        <w:spacing w:line="600" w:lineRule="exact"/>
        <w:ind w:firstLine="1285" w:firstLineChars="400"/>
        <w:textAlignment w:val="auto"/>
        <w:rPr>
          <w:rFonts w:hint="eastAsia" w:ascii="宋体" w:hAnsi="宋体" w:eastAsia="宋体" w:cs="宋体"/>
          <w:b/>
          <w:color w:val="auto"/>
          <w:sz w:val="32"/>
          <w:szCs w:val="32"/>
          <w:u w:val="single"/>
        </w:rPr>
      </w:pPr>
      <w:r>
        <w:rPr>
          <w:rFonts w:hint="eastAsia" w:ascii="宋体" w:hAnsi="宋体" w:eastAsia="宋体" w:cs="宋体"/>
          <w:b/>
          <w:bCs/>
          <w:color w:val="auto"/>
          <w:sz w:val="32"/>
          <w:szCs w:val="32"/>
        </w:rPr>
        <w:t>供 应 商：</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p>
    <w:p w14:paraId="6D5D8DE4">
      <w:pPr>
        <w:keepNext w:val="0"/>
        <w:keepLines w:val="0"/>
        <w:pageBreakBefore w:val="0"/>
        <w:widowControl w:val="0"/>
        <w:kinsoku/>
        <w:wordWrap/>
        <w:overflowPunct/>
        <w:topLinePunct w:val="0"/>
        <w:autoSpaceDE/>
        <w:autoSpaceDN/>
        <w:bidi w:val="0"/>
        <w:adjustRightInd w:val="0"/>
        <w:snapToGrid w:val="0"/>
        <w:spacing w:line="600" w:lineRule="exact"/>
        <w:ind w:firstLine="1285" w:firstLineChars="400"/>
        <w:textAlignment w:val="auto"/>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rPr>
        <w:t>法</w:t>
      </w:r>
      <w:r>
        <w:rPr>
          <w:rFonts w:hint="eastAsia" w:ascii="宋体" w:hAnsi="宋体" w:eastAsia="宋体" w:cs="宋体"/>
          <w:b/>
          <w:bCs/>
          <w:color w:val="auto"/>
          <w:sz w:val="32"/>
          <w:szCs w:val="32"/>
          <w:lang w:eastAsia="zh-CN"/>
        </w:rPr>
        <w:t>定代表</w:t>
      </w:r>
      <w:r>
        <w:rPr>
          <w:rFonts w:hint="eastAsia" w:ascii="宋体" w:hAnsi="宋体" w:eastAsia="宋体" w:cs="宋体"/>
          <w:b/>
          <w:bCs/>
          <w:color w:val="auto"/>
          <w:sz w:val="32"/>
          <w:szCs w:val="32"/>
        </w:rPr>
        <w:t>人或委托人（签</w:t>
      </w:r>
      <w:r>
        <w:rPr>
          <w:rFonts w:hint="eastAsia" w:ascii="宋体" w:hAnsi="宋体" w:eastAsia="宋体" w:cs="宋体"/>
          <w:b/>
          <w:bCs/>
          <w:color w:val="auto"/>
          <w:sz w:val="32"/>
          <w:szCs w:val="32"/>
          <w:lang w:val="en-US" w:eastAsia="zh-CN"/>
        </w:rPr>
        <w:t>字或</w:t>
      </w:r>
      <w:r>
        <w:rPr>
          <w:rFonts w:hint="eastAsia" w:ascii="宋体" w:hAnsi="宋体" w:eastAsia="宋体" w:cs="宋体"/>
          <w:b/>
          <w:bCs/>
          <w:color w:val="auto"/>
          <w:sz w:val="32"/>
          <w:szCs w:val="32"/>
          <w:lang w:eastAsia="zh-CN"/>
        </w:rPr>
        <w:t>盖章</w:t>
      </w:r>
      <w:r>
        <w:rPr>
          <w:rFonts w:hint="eastAsia" w:ascii="宋体" w:hAnsi="宋体" w:eastAsia="宋体" w:cs="宋体"/>
          <w:b/>
          <w:bCs/>
          <w:color w:val="auto"/>
          <w:sz w:val="32"/>
          <w:szCs w:val="32"/>
        </w:rPr>
        <w:t>）：</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p>
    <w:p w14:paraId="2D8632F9">
      <w:pPr>
        <w:keepNext w:val="0"/>
        <w:keepLines w:val="0"/>
        <w:pageBreakBefore w:val="0"/>
        <w:widowControl w:val="0"/>
        <w:kinsoku/>
        <w:wordWrap/>
        <w:overflowPunct/>
        <w:topLinePunct w:val="0"/>
        <w:autoSpaceDE/>
        <w:autoSpaceDN/>
        <w:bidi w:val="0"/>
        <w:adjustRightInd w:val="0"/>
        <w:snapToGrid w:val="0"/>
        <w:spacing w:line="600" w:lineRule="exact"/>
        <w:ind w:firstLine="1285" w:firstLineChars="400"/>
        <w:textAlignment w:val="auto"/>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rPr>
        <w:t>地    址：</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p>
    <w:p w14:paraId="2106B049">
      <w:pPr>
        <w:keepNext w:val="0"/>
        <w:keepLines w:val="0"/>
        <w:pageBreakBefore w:val="0"/>
        <w:widowControl w:val="0"/>
        <w:kinsoku/>
        <w:wordWrap/>
        <w:overflowPunct/>
        <w:topLinePunct w:val="0"/>
        <w:autoSpaceDE/>
        <w:autoSpaceDN/>
        <w:bidi w:val="0"/>
        <w:spacing w:line="600" w:lineRule="exact"/>
        <w:ind w:firstLine="1285" w:firstLineChars="400"/>
        <w:jc w:val="both"/>
        <w:textAlignment w:val="auto"/>
        <w:rPr>
          <w:rFonts w:hint="eastAsia" w:ascii="宋体" w:hAnsi="宋体" w:eastAsia="宋体" w:cs="宋体"/>
          <w:b/>
          <w:color w:val="auto"/>
          <w:sz w:val="48"/>
          <w:szCs w:val="48"/>
        </w:rPr>
      </w:pPr>
      <w:r>
        <w:rPr>
          <w:rFonts w:hint="eastAsia" w:ascii="宋体" w:hAnsi="宋体" w:eastAsia="宋体" w:cs="宋体"/>
          <w:b/>
          <w:color w:val="auto"/>
          <w:sz w:val="32"/>
          <w:szCs w:val="32"/>
        </w:rPr>
        <w:t>时    间</w:t>
      </w:r>
      <w:r>
        <w:rPr>
          <w:rFonts w:hint="eastAsia" w:ascii="宋体" w:hAnsi="宋体" w:eastAsia="宋体" w:cs="宋体"/>
          <w:b/>
          <w:color w:val="auto"/>
          <w:sz w:val="32"/>
          <w:szCs w:val="32"/>
          <w:u w:val="single"/>
        </w:rPr>
        <w:t xml:space="preserve">：             </w:t>
      </w:r>
      <w:r>
        <w:rPr>
          <w:rFonts w:hint="eastAsia" w:ascii="宋体" w:hAnsi="宋体" w:eastAsia="宋体" w:cs="宋体"/>
          <w:b/>
          <w:color w:val="auto"/>
          <w:sz w:val="32"/>
          <w:szCs w:val="32"/>
          <w:u w:val="single"/>
          <w:lang w:val="en-US" w:eastAsia="zh-CN"/>
        </w:rPr>
        <w:t xml:space="preserve">             </w:t>
      </w:r>
      <w:r>
        <w:rPr>
          <w:rFonts w:hint="eastAsia" w:ascii="宋体" w:hAnsi="宋体" w:eastAsia="宋体" w:cs="宋体"/>
          <w:b/>
          <w:color w:val="auto"/>
          <w:sz w:val="32"/>
          <w:szCs w:val="32"/>
          <w:u w:val="single"/>
        </w:rPr>
        <w:t xml:space="preserve">           </w:t>
      </w:r>
    </w:p>
    <w:p w14:paraId="50865235">
      <w:pPr>
        <w:jc w:val="center"/>
        <w:rPr>
          <w:rFonts w:hint="eastAsia" w:ascii="宋体" w:hAnsi="宋体" w:eastAsia="宋体" w:cs="宋体"/>
          <w:b/>
          <w:color w:val="auto"/>
          <w:sz w:val="48"/>
          <w:szCs w:val="48"/>
        </w:rPr>
      </w:pPr>
    </w:p>
    <w:p w14:paraId="49559D18">
      <w:pPr>
        <w:jc w:val="center"/>
        <w:rPr>
          <w:rFonts w:hint="eastAsia" w:ascii="宋体" w:hAnsi="宋体" w:eastAsia="宋体" w:cs="宋体"/>
          <w:b/>
          <w:color w:val="auto"/>
          <w:sz w:val="48"/>
          <w:szCs w:val="48"/>
        </w:rPr>
      </w:pPr>
    </w:p>
    <w:p w14:paraId="1959336F">
      <w:pPr>
        <w:jc w:val="center"/>
        <w:rPr>
          <w:rFonts w:hint="eastAsia" w:ascii="宋体" w:hAnsi="宋体" w:eastAsia="宋体" w:cs="宋体"/>
          <w:b/>
          <w:color w:val="auto"/>
          <w:sz w:val="48"/>
          <w:szCs w:val="48"/>
        </w:rPr>
      </w:pPr>
    </w:p>
    <w:p w14:paraId="738BE9D4">
      <w:pPr>
        <w:pStyle w:val="46"/>
        <w:rPr>
          <w:rFonts w:hint="eastAsia" w:ascii="宋体" w:hAnsi="宋体" w:eastAsia="宋体" w:cs="宋体"/>
          <w:b/>
          <w:color w:val="auto"/>
          <w:sz w:val="48"/>
          <w:szCs w:val="48"/>
        </w:rPr>
      </w:pPr>
    </w:p>
    <w:p w14:paraId="72B52C14">
      <w:pPr>
        <w:pStyle w:val="46"/>
        <w:rPr>
          <w:rFonts w:hint="eastAsia" w:ascii="宋体" w:hAnsi="宋体" w:eastAsia="宋体" w:cs="宋体"/>
          <w:b/>
          <w:color w:val="auto"/>
          <w:sz w:val="48"/>
          <w:szCs w:val="48"/>
        </w:rPr>
      </w:pPr>
    </w:p>
    <w:p w14:paraId="247EB439">
      <w:pPr>
        <w:pStyle w:val="46"/>
        <w:rPr>
          <w:rFonts w:hint="eastAsia" w:ascii="宋体" w:hAnsi="宋体" w:eastAsia="宋体" w:cs="宋体"/>
          <w:b/>
          <w:color w:val="auto"/>
          <w:sz w:val="48"/>
          <w:szCs w:val="48"/>
        </w:rPr>
      </w:pPr>
    </w:p>
    <w:p w14:paraId="53532CF6">
      <w:pPr>
        <w:jc w:val="center"/>
        <w:rPr>
          <w:rFonts w:hint="eastAsia" w:ascii="宋体" w:hAnsi="宋体" w:eastAsia="宋体" w:cs="宋体"/>
          <w:b/>
          <w:color w:val="auto"/>
          <w:sz w:val="48"/>
          <w:szCs w:val="48"/>
        </w:rPr>
      </w:pPr>
    </w:p>
    <w:p w14:paraId="595845FA">
      <w:pPr>
        <w:jc w:val="center"/>
        <w:rPr>
          <w:rFonts w:hint="eastAsia" w:ascii="宋体" w:hAnsi="宋体" w:eastAsia="宋体" w:cs="宋体"/>
          <w:b/>
          <w:color w:val="auto"/>
          <w:sz w:val="48"/>
          <w:szCs w:val="48"/>
        </w:rPr>
      </w:pPr>
      <w:r>
        <w:rPr>
          <w:rFonts w:hint="eastAsia" w:ascii="宋体" w:hAnsi="宋体" w:eastAsia="宋体" w:cs="宋体"/>
          <w:b/>
          <w:color w:val="auto"/>
          <w:sz w:val="48"/>
          <w:szCs w:val="48"/>
        </w:rPr>
        <w:t>目   录</w:t>
      </w:r>
    </w:p>
    <w:p w14:paraId="059EC5D9">
      <w:pPr>
        <w:ind w:firstLine="1606" w:firstLineChars="500"/>
        <w:rPr>
          <w:rFonts w:hint="eastAsia" w:ascii="宋体" w:hAnsi="宋体" w:eastAsia="宋体" w:cs="宋体"/>
          <w:b/>
          <w:color w:val="auto"/>
          <w:sz w:val="32"/>
          <w:szCs w:val="32"/>
        </w:rPr>
      </w:pPr>
    </w:p>
    <w:p w14:paraId="0047DB4A">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一、磋商响应函</w:t>
      </w:r>
    </w:p>
    <w:p w14:paraId="578CAE7E">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二、报价一览表</w:t>
      </w:r>
    </w:p>
    <w:p w14:paraId="76892B78">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三、法定代表人授权委托书</w:t>
      </w:r>
    </w:p>
    <w:p w14:paraId="7726B3EE">
      <w:pPr>
        <w:spacing w:line="600" w:lineRule="exact"/>
        <w:ind w:firstLine="2122" w:firstLineChars="755"/>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法定代表人证明书</w:t>
      </w:r>
    </w:p>
    <w:p w14:paraId="13ECA4B5">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四、已标价工程量清单</w:t>
      </w:r>
    </w:p>
    <w:p w14:paraId="75C443E4">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五、</w:t>
      </w:r>
      <w:r>
        <w:rPr>
          <w:rFonts w:hint="eastAsia" w:ascii="宋体" w:hAnsi="宋体" w:eastAsia="宋体" w:cs="宋体"/>
          <w:b/>
          <w:color w:val="auto"/>
          <w:sz w:val="28"/>
          <w:szCs w:val="28"/>
          <w:lang w:val="en-US" w:eastAsia="zh-CN"/>
        </w:rPr>
        <w:t>投标单位</w:t>
      </w:r>
      <w:r>
        <w:rPr>
          <w:rFonts w:hint="eastAsia" w:ascii="宋体" w:hAnsi="宋体" w:eastAsia="宋体" w:cs="宋体"/>
          <w:b/>
          <w:color w:val="auto"/>
          <w:sz w:val="28"/>
          <w:szCs w:val="28"/>
        </w:rPr>
        <w:t>资格证明文件</w:t>
      </w:r>
    </w:p>
    <w:p w14:paraId="3EA203A2">
      <w:pPr>
        <w:spacing w:line="600" w:lineRule="exact"/>
        <w:ind w:firstLine="1560" w:firstLineChars="555"/>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六、商务</w:t>
      </w:r>
      <w:r>
        <w:rPr>
          <w:rFonts w:hint="eastAsia" w:ascii="宋体" w:hAnsi="宋体" w:cs="宋体"/>
          <w:b/>
          <w:color w:val="auto"/>
          <w:sz w:val="28"/>
          <w:szCs w:val="28"/>
          <w:lang w:val="en-US" w:eastAsia="zh-CN"/>
        </w:rPr>
        <w:t>响应及施工组织设计</w:t>
      </w:r>
    </w:p>
    <w:p w14:paraId="01FF55E5">
      <w:pPr>
        <w:spacing w:line="600" w:lineRule="exact"/>
        <w:ind w:firstLine="1560" w:firstLineChars="555"/>
        <w:rPr>
          <w:rFonts w:hint="eastAsia" w:ascii="宋体" w:hAnsi="宋体" w:cs="宋体"/>
          <w:b/>
          <w:color w:val="auto"/>
          <w:sz w:val="28"/>
          <w:szCs w:val="28"/>
          <w:lang w:val="en-US" w:eastAsia="zh-CN"/>
        </w:rPr>
      </w:pPr>
      <w:r>
        <w:rPr>
          <w:rFonts w:hint="eastAsia" w:ascii="宋体" w:hAnsi="宋体" w:eastAsia="宋体" w:cs="宋体"/>
          <w:b/>
          <w:color w:val="auto"/>
          <w:sz w:val="28"/>
          <w:szCs w:val="28"/>
        </w:rPr>
        <w:t>七、</w:t>
      </w:r>
      <w:r>
        <w:rPr>
          <w:rFonts w:hint="eastAsia" w:ascii="宋体" w:hAnsi="宋体" w:cs="宋体"/>
          <w:b/>
          <w:color w:val="auto"/>
          <w:sz w:val="28"/>
          <w:szCs w:val="28"/>
          <w:lang w:val="en-US" w:eastAsia="zh-CN"/>
        </w:rPr>
        <w:t>项目业绩一览表</w:t>
      </w:r>
    </w:p>
    <w:p w14:paraId="50F34F09">
      <w:pPr>
        <w:spacing w:line="600" w:lineRule="exact"/>
        <w:ind w:firstLine="1560" w:firstLineChars="555"/>
        <w:rPr>
          <w:rFonts w:hint="eastAsia" w:ascii="宋体" w:hAnsi="宋体" w:eastAsia="宋体" w:cs="宋体"/>
          <w:b/>
          <w:color w:val="auto"/>
          <w:sz w:val="28"/>
          <w:szCs w:val="28"/>
        </w:rPr>
      </w:pPr>
      <w:r>
        <w:rPr>
          <w:rFonts w:hint="eastAsia" w:ascii="宋体" w:hAnsi="宋体" w:cs="宋体"/>
          <w:b/>
          <w:color w:val="auto"/>
          <w:sz w:val="28"/>
          <w:szCs w:val="28"/>
          <w:lang w:val="en-US" w:eastAsia="zh-CN"/>
        </w:rPr>
        <w:t>八、</w:t>
      </w:r>
      <w:r>
        <w:rPr>
          <w:rFonts w:hint="eastAsia" w:ascii="宋体" w:hAnsi="宋体" w:eastAsia="宋体" w:cs="宋体"/>
          <w:b/>
          <w:color w:val="auto"/>
          <w:sz w:val="28"/>
          <w:szCs w:val="28"/>
          <w:lang w:val="en-US" w:eastAsia="zh-CN"/>
        </w:rPr>
        <w:t>供应商</w:t>
      </w:r>
      <w:r>
        <w:rPr>
          <w:rFonts w:hint="eastAsia" w:ascii="宋体" w:hAnsi="宋体" w:eastAsia="宋体" w:cs="宋体"/>
          <w:b/>
          <w:color w:val="auto"/>
          <w:sz w:val="28"/>
          <w:szCs w:val="28"/>
        </w:rPr>
        <w:t>拒绝政府采购领域商业贿赂承诺书</w:t>
      </w:r>
    </w:p>
    <w:p w14:paraId="2B6AD0EC">
      <w:pPr>
        <w:spacing w:line="600" w:lineRule="exact"/>
        <w:rPr>
          <w:rFonts w:hint="eastAsia" w:ascii="宋体" w:hAnsi="宋体" w:eastAsia="宋体" w:cs="宋体"/>
          <w:color w:val="auto"/>
          <w:sz w:val="24"/>
          <w:lang w:val="zh-CN"/>
        </w:rPr>
      </w:pPr>
    </w:p>
    <w:p w14:paraId="1373AC4D">
      <w:pPr>
        <w:autoSpaceDE w:val="0"/>
        <w:autoSpaceDN w:val="0"/>
        <w:adjustRightInd w:val="0"/>
        <w:snapToGrid w:val="0"/>
        <w:spacing w:line="600" w:lineRule="exact"/>
        <w:jc w:val="center"/>
        <w:rPr>
          <w:rFonts w:hint="eastAsia" w:ascii="宋体" w:hAnsi="宋体" w:eastAsia="宋体" w:cs="宋体"/>
          <w:b/>
          <w:color w:val="auto"/>
          <w:sz w:val="32"/>
          <w:szCs w:val="32"/>
        </w:rPr>
      </w:pPr>
    </w:p>
    <w:p w14:paraId="159EEDE4">
      <w:pPr>
        <w:autoSpaceDE w:val="0"/>
        <w:autoSpaceDN w:val="0"/>
        <w:adjustRightInd w:val="0"/>
        <w:snapToGrid w:val="0"/>
        <w:spacing w:line="600" w:lineRule="exact"/>
        <w:jc w:val="center"/>
        <w:rPr>
          <w:rFonts w:hint="eastAsia" w:ascii="宋体" w:hAnsi="宋体" w:eastAsia="宋体" w:cs="宋体"/>
          <w:b/>
          <w:color w:val="auto"/>
          <w:sz w:val="32"/>
          <w:szCs w:val="32"/>
        </w:rPr>
      </w:pPr>
    </w:p>
    <w:p w14:paraId="2469558F">
      <w:pPr>
        <w:autoSpaceDE w:val="0"/>
        <w:autoSpaceDN w:val="0"/>
        <w:adjustRightInd w:val="0"/>
        <w:snapToGrid w:val="0"/>
        <w:spacing w:line="600" w:lineRule="exact"/>
        <w:jc w:val="center"/>
        <w:rPr>
          <w:rFonts w:hint="eastAsia" w:ascii="宋体" w:hAnsi="宋体" w:eastAsia="宋体" w:cs="宋体"/>
          <w:b/>
          <w:color w:val="auto"/>
          <w:sz w:val="32"/>
          <w:szCs w:val="32"/>
        </w:rPr>
      </w:pPr>
    </w:p>
    <w:p w14:paraId="69B7B60C">
      <w:pPr>
        <w:autoSpaceDE w:val="0"/>
        <w:autoSpaceDN w:val="0"/>
        <w:adjustRightInd w:val="0"/>
        <w:snapToGrid w:val="0"/>
        <w:spacing w:line="600" w:lineRule="exact"/>
        <w:jc w:val="center"/>
        <w:rPr>
          <w:rFonts w:hint="eastAsia" w:ascii="宋体" w:hAnsi="宋体" w:eastAsia="宋体" w:cs="宋体"/>
          <w:b/>
          <w:color w:val="auto"/>
          <w:sz w:val="32"/>
          <w:szCs w:val="32"/>
        </w:rPr>
      </w:pPr>
    </w:p>
    <w:p w14:paraId="75D91CD0">
      <w:pPr>
        <w:pStyle w:val="46"/>
        <w:rPr>
          <w:rFonts w:hint="eastAsia" w:ascii="宋体" w:hAnsi="宋体" w:eastAsia="宋体" w:cs="宋体"/>
          <w:color w:val="auto"/>
        </w:rPr>
      </w:pPr>
    </w:p>
    <w:p w14:paraId="58BC9B77">
      <w:pPr>
        <w:autoSpaceDE w:val="0"/>
        <w:autoSpaceDN w:val="0"/>
        <w:adjustRightInd w:val="0"/>
        <w:snapToGrid w:val="0"/>
        <w:spacing w:line="600" w:lineRule="exact"/>
        <w:jc w:val="both"/>
        <w:rPr>
          <w:rFonts w:hint="eastAsia" w:ascii="宋体" w:hAnsi="宋体" w:eastAsia="宋体" w:cs="宋体"/>
          <w:b/>
          <w:color w:val="auto"/>
          <w:sz w:val="32"/>
          <w:szCs w:val="32"/>
        </w:rPr>
      </w:pPr>
    </w:p>
    <w:p w14:paraId="76893036">
      <w:pPr>
        <w:autoSpaceDE w:val="0"/>
        <w:autoSpaceDN w:val="0"/>
        <w:adjustRightInd w:val="0"/>
        <w:snapToGrid w:val="0"/>
        <w:spacing w:line="600" w:lineRule="exac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一、磋商响应函</w:t>
      </w:r>
    </w:p>
    <w:p w14:paraId="176F0E50">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陕西悦嘉冠宏项目管理有限公司</w:t>
      </w:r>
      <w:r>
        <w:rPr>
          <w:rFonts w:hint="eastAsia" w:ascii="宋体" w:hAnsi="宋体" w:eastAsia="宋体" w:cs="宋体"/>
          <w:color w:val="auto"/>
          <w:sz w:val="24"/>
          <w:szCs w:val="24"/>
        </w:rPr>
        <w:t>：</w:t>
      </w:r>
    </w:p>
    <w:p w14:paraId="72B8B628">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根据贵方为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招标</w:t>
      </w:r>
      <w:r>
        <w:rPr>
          <w:rFonts w:hint="eastAsia" w:ascii="宋体" w:hAnsi="宋体" w:eastAsia="宋体" w:cs="宋体"/>
          <w:color w:val="auto"/>
          <w:sz w:val="24"/>
          <w:szCs w:val="24"/>
          <w:u w:val="single"/>
        </w:rPr>
        <w:t xml:space="preserve">项目名称）  </w:t>
      </w:r>
      <w:r>
        <w:rPr>
          <w:rFonts w:hint="eastAsia" w:ascii="宋体" w:hAnsi="宋体" w:eastAsia="宋体" w:cs="宋体"/>
          <w:color w:val="auto"/>
          <w:sz w:val="24"/>
          <w:szCs w:val="24"/>
        </w:rPr>
        <w:t>招标采购工程及服务的</w:t>
      </w:r>
      <w:r>
        <w:rPr>
          <w:rFonts w:hint="eastAsia" w:ascii="宋体" w:hAnsi="宋体" w:cs="宋体"/>
          <w:color w:val="auto"/>
          <w:sz w:val="24"/>
          <w:szCs w:val="24"/>
          <w:lang w:eastAsia="zh-CN"/>
        </w:rPr>
        <w:t>磋商公告</w:t>
      </w:r>
      <w:r>
        <w:rPr>
          <w:rFonts w:hint="eastAsia" w:ascii="宋体" w:hAnsi="宋体" w:eastAsia="宋体" w:cs="宋体"/>
          <w:color w:val="auto"/>
          <w:sz w:val="24"/>
          <w:szCs w:val="24"/>
          <w:u w:val="single"/>
        </w:rPr>
        <w:t xml:space="preserve"> （项目编号）</w:t>
      </w:r>
      <w:r>
        <w:rPr>
          <w:rFonts w:hint="eastAsia" w:ascii="宋体" w:hAnsi="宋体" w:eastAsia="宋体" w:cs="宋体"/>
          <w:color w:val="auto"/>
          <w:sz w:val="24"/>
          <w:szCs w:val="24"/>
        </w:rPr>
        <w:t>，签字代表</w:t>
      </w:r>
      <w:r>
        <w:rPr>
          <w:rFonts w:hint="eastAsia" w:ascii="宋体" w:hAnsi="宋体" w:eastAsia="宋体" w:cs="宋体"/>
          <w:color w:val="auto"/>
          <w:sz w:val="24"/>
          <w:szCs w:val="24"/>
          <w:u w:val="single"/>
        </w:rPr>
        <w:t xml:space="preserve"> （姓名、职务） </w:t>
      </w:r>
      <w:r>
        <w:rPr>
          <w:rFonts w:hint="eastAsia" w:ascii="宋体" w:hAnsi="宋体" w:eastAsia="宋体" w:cs="宋体"/>
          <w:color w:val="auto"/>
          <w:sz w:val="24"/>
          <w:szCs w:val="24"/>
        </w:rPr>
        <w:t>经正式授权并代表投标单位</w:t>
      </w:r>
      <w:r>
        <w:rPr>
          <w:rFonts w:hint="eastAsia" w:ascii="宋体" w:hAnsi="宋体" w:eastAsia="宋体" w:cs="宋体"/>
          <w:color w:val="auto"/>
          <w:sz w:val="24"/>
          <w:szCs w:val="24"/>
          <w:u w:val="single"/>
        </w:rPr>
        <w:t xml:space="preserve">  （投标单位名称、地址）</w:t>
      </w:r>
      <w:r>
        <w:rPr>
          <w:rFonts w:hint="eastAsia" w:ascii="宋体" w:hAnsi="宋体" w:eastAsia="宋体" w:cs="宋体"/>
          <w:color w:val="auto"/>
          <w:sz w:val="24"/>
          <w:szCs w:val="24"/>
          <w:u w:val="none"/>
          <w:lang w:eastAsia="zh-CN"/>
        </w:rPr>
        <w:t>。</w:t>
      </w:r>
    </w:p>
    <w:p w14:paraId="7965DA74">
      <w:pPr>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在此，签字代表宣布同意如下：</w:t>
      </w:r>
    </w:p>
    <w:p w14:paraId="279EA71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1．所附报价表中规定的应提交和交付的工程总报价为</w:t>
      </w:r>
      <w:r>
        <w:rPr>
          <w:rFonts w:hint="eastAsia" w:ascii="宋体" w:hAnsi="宋体" w:eastAsia="宋体" w:cs="宋体"/>
          <w:color w:val="auto"/>
          <w:sz w:val="24"/>
          <w:szCs w:val="24"/>
          <w:u w:val="single"/>
        </w:rPr>
        <w:t xml:space="preserve">  人民币金额数（同时用汉字大写和数字表示的总报价） </w:t>
      </w:r>
      <w:r>
        <w:rPr>
          <w:rFonts w:hint="eastAsia" w:ascii="宋体" w:hAnsi="宋体" w:eastAsia="宋体" w:cs="宋体"/>
          <w:color w:val="auto"/>
          <w:sz w:val="24"/>
          <w:szCs w:val="24"/>
        </w:rPr>
        <w:t>。</w:t>
      </w:r>
    </w:p>
    <w:p w14:paraId="22C741FC">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2．我们将按磋商文件的规定履行合同责任和义务。</w:t>
      </w:r>
    </w:p>
    <w:p w14:paraId="3E7972DB">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3．我们已详细审查全部磋商文件。我们完全理解并同意放弃对这方面有不明及误解的权力。</w:t>
      </w:r>
    </w:p>
    <w:p w14:paraId="2AF93B5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4．本磋商有效期为自磋商之日起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个日历日（成交投标单位的响应文件有效期延长为与合同有效期一致）。</w:t>
      </w:r>
    </w:p>
    <w:p w14:paraId="460AFCAB">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5．我们完全理解并同意贵方在磋商文件中的有关拒绝磋商的条款。</w:t>
      </w:r>
    </w:p>
    <w:p w14:paraId="788FE8F8">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6．我们同意提供按照贵方可能要求的与其磋商有关的一切数据或资料，完全理解贵方不一定接受最低磋商报价的响应文件或收到的任何响应文件。</w:t>
      </w:r>
    </w:p>
    <w:p w14:paraId="3979AE0A">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7．若我方获得成交，我方保证按有关规定向贵方支付中标服务费。</w:t>
      </w:r>
    </w:p>
    <w:p w14:paraId="74D4BF30">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lang w:eastAsia="zh-CN"/>
        </w:rPr>
        <w:t>我公司完全响应磋商文件中不接受联合体投标的要求。</w:t>
      </w:r>
    </w:p>
    <w:p w14:paraId="5F5A0A0B">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与本磋商有关的一切正式往来信函请寄：</w:t>
      </w:r>
    </w:p>
    <w:p w14:paraId="0F787DC9">
      <w:pPr>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投标单位名称（公章）：</w:t>
      </w:r>
      <w:r>
        <w:rPr>
          <w:rFonts w:hint="eastAsia" w:ascii="宋体" w:hAnsi="宋体" w:eastAsia="宋体" w:cs="宋体"/>
          <w:color w:val="auto"/>
          <w:sz w:val="24"/>
          <w:szCs w:val="24"/>
          <w:u w:val="single"/>
        </w:rPr>
        <w:t xml:space="preserve">                               </w:t>
      </w:r>
    </w:p>
    <w:p w14:paraId="493179ED">
      <w:pPr>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法定代表人或授权代理人签字：</w:t>
      </w:r>
      <w:r>
        <w:rPr>
          <w:rFonts w:hint="eastAsia" w:ascii="宋体" w:hAnsi="宋体" w:eastAsia="宋体" w:cs="宋体"/>
          <w:color w:val="auto"/>
          <w:sz w:val="24"/>
          <w:szCs w:val="24"/>
          <w:u w:val="single"/>
        </w:rPr>
        <w:t xml:space="preserve">            </w:t>
      </w:r>
    </w:p>
    <w:p w14:paraId="40AC7557">
      <w:pPr>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详   细   地   址：</w:t>
      </w:r>
      <w:r>
        <w:rPr>
          <w:rFonts w:hint="eastAsia" w:ascii="宋体" w:hAnsi="宋体" w:eastAsia="宋体" w:cs="宋体"/>
          <w:color w:val="auto"/>
          <w:sz w:val="24"/>
          <w:szCs w:val="24"/>
          <w:u w:val="single"/>
        </w:rPr>
        <w:t xml:space="preserve">                                </w:t>
      </w:r>
    </w:p>
    <w:p w14:paraId="3704976F">
      <w:pPr>
        <w:tabs>
          <w:tab w:val="left" w:pos="360"/>
        </w:tabs>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邮   政   编   码：</w:t>
      </w:r>
      <w:r>
        <w:rPr>
          <w:rFonts w:hint="eastAsia" w:ascii="宋体" w:hAnsi="宋体" w:eastAsia="宋体" w:cs="宋体"/>
          <w:color w:val="auto"/>
          <w:sz w:val="24"/>
          <w:szCs w:val="24"/>
          <w:u w:val="single"/>
        </w:rPr>
        <w:t xml:space="preserve">                                </w:t>
      </w:r>
    </w:p>
    <w:p w14:paraId="212CDE99">
      <w:pPr>
        <w:autoSpaceDE w:val="0"/>
        <w:autoSpaceDN w:val="0"/>
        <w:adjustRightInd w:val="0"/>
        <w:spacing w:line="400" w:lineRule="exact"/>
        <w:ind w:firstLine="480" w:firstLineChars="200"/>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lang w:val="zh-CN"/>
        </w:rPr>
        <w:t>电             话：</w:t>
      </w:r>
      <w:r>
        <w:rPr>
          <w:rFonts w:hint="eastAsia" w:ascii="宋体" w:hAnsi="宋体" w:eastAsia="宋体" w:cs="宋体"/>
          <w:color w:val="auto"/>
          <w:sz w:val="24"/>
          <w:szCs w:val="24"/>
          <w:u w:val="single"/>
          <w:lang w:val="zh-CN"/>
        </w:rPr>
        <w:t xml:space="preserve">                                </w:t>
      </w:r>
    </w:p>
    <w:p w14:paraId="6D1EAB44">
      <w:pPr>
        <w:autoSpaceDE w:val="0"/>
        <w:autoSpaceDN w:val="0"/>
        <w:adjustRightInd w:val="0"/>
        <w:spacing w:line="40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传             真：</w:t>
      </w:r>
      <w:r>
        <w:rPr>
          <w:rFonts w:hint="eastAsia" w:ascii="宋体" w:hAnsi="宋体" w:eastAsia="宋体" w:cs="宋体"/>
          <w:color w:val="auto"/>
          <w:sz w:val="24"/>
          <w:szCs w:val="24"/>
          <w:u w:val="single"/>
          <w:lang w:val="zh-CN"/>
        </w:rPr>
        <w:t xml:space="preserve">                                </w:t>
      </w:r>
    </w:p>
    <w:p w14:paraId="3B49A436">
      <w:pPr>
        <w:tabs>
          <w:tab w:val="left" w:pos="360"/>
        </w:tabs>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 子 邮 件 地 址：</w:t>
      </w:r>
      <w:r>
        <w:rPr>
          <w:rFonts w:hint="eastAsia" w:ascii="宋体" w:hAnsi="宋体" w:eastAsia="宋体" w:cs="宋体"/>
          <w:color w:val="auto"/>
          <w:sz w:val="24"/>
          <w:szCs w:val="24"/>
          <w:u w:val="single"/>
        </w:rPr>
        <w:t xml:space="preserve">                                </w:t>
      </w:r>
    </w:p>
    <w:p w14:paraId="77192FB0">
      <w:pPr>
        <w:autoSpaceDE w:val="0"/>
        <w:autoSpaceDN w:val="0"/>
        <w:adjustRightInd w:val="0"/>
        <w:spacing w:line="400" w:lineRule="exact"/>
        <w:ind w:firstLine="480" w:firstLineChars="200"/>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lang w:val="zh-CN"/>
        </w:rPr>
        <w:t>开   户   银   行：</w:t>
      </w:r>
      <w:r>
        <w:rPr>
          <w:rFonts w:hint="eastAsia" w:ascii="宋体" w:hAnsi="宋体" w:eastAsia="宋体" w:cs="宋体"/>
          <w:color w:val="auto"/>
          <w:sz w:val="24"/>
          <w:szCs w:val="24"/>
          <w:u w:val="single"/>
          <w:lang w:val="zh-CN"/>
        </w:rPr>
        <w:t xml:space="preserve">                                </w:t>
      </w:r>
    </w:p>
    <w:p w14:paraId="5F148FB2">
      <w:pPr>
        <w:autoSpaceDE w:val="0"/>
        <w:autoSpaceDN w:val="0"/>
        <w:adjustRightInd w:val="0"/>
        <w:spacing w:line="400" w:lineRule="exact"/>
        <w:ind w:firstLine="480" w:firstLineChars="200"/>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账</w:t>
      </w:r>
      <w:r>
        <w:rPr>
          <w:rFonts w:hint="eastAsia" w:ascii="宋体" w:hAnsi="宋体" w:eastAsia="宋体" w:cs="宋体"/>
          <w:color w:val="auto"/>
          <w:sz w:val="24"/>
          <w:szCs w:val="24"/>
          <w:lang w:val="zh-CN"/>
        </w:rPr>
        <w:t xml:space="preserve">             号：</w:t>
      </w:r>
      <w:r>
        <w:rPr>
          <w:rFonts w:hint="eastAsia" w:ascii="宋体" w:hAnsi="宋体" w:eastAsia="宋体" w:cs="宋体"/>
          <w:color w:val="auto"/>
          <w:sz w:val="24"/>
          <w:szCs w:val="24"/>
          <w:u w:val="single"/>
          <w:lang w:val="zh-CN"/>
        </w:rPr>
        <w:t xml:space="preserve">                                </w:t>
      </w:r>
    </w:p>
    <w:p w14:paraId="6BCD9C16">
      <w:pPr>
        <w:autoSpaceDE w:val="0"/>
        <w:autoSpaceDN w:val="0"/>
        <w:adjustRightInd w:val="0"/>
        <w:spacing w:line="400" w:lineRule="exact"/>
        <w:ind w:right="480" w:firstLine="480" w:firstLineChars="200"/>
        <w:jc w:val="right"/>
        <w:rPr>
          <w:rFonts w:hint="eastAsia" w:ascii="宋体" w:hAnsi="宋体" w:eastAsia="宋体" w:cs="宋体"/>
          <w:color w:val="auto"/>
          <w:sz w:val="24"/>
          <w:szCs w:val="24"/>
          <w:lang w:val="zh-CN"/>
        </w:rPr>
      </w:pPr>
    </w:p>
    <w:p w14:paraId="39672836">
      <w:pPr>
        <w:autoSpaceDE w:val="0"/>
        <w:autoSpaceDN w:val="0"/>
        <w:adjustRightInd w:val="0"/>
        <w:spacing w:line="400" w:lineRule="exact"/>
        <w:ind w:right="480" w:firstLine="480" w:firstLineChars="200"/>
        <w:jc w:val="right"/>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rPr>
        <w:t>年    月    日</w:t>
      </w:r>
    </w:p>
    <w:p w14:paraId="6693570C">
      <w:pPr>
        <w:autoSpaceDE w:val="0"/>
        <w:autoSpaceDN w:val="0"/>
        <w:adjustRightInd w:val="0"/>
        <w:snapToGrid w:val="0"/>
        <w:spacing w:line="360" w:lineRule="auto"/>
        <w:jc w:val="center"/>
        <w:rPr>
          <w:rFonts w:hint="eastAsia" w:ascii="宋体" w:hAnsi="宋体" w:eastAsia="宋体" w:cs="宋体"/>
          <w:b/>
          <w:color w:val="auto"/>
          <w:sz w:val="24"/>
          <w:szCs w:val="24"/>
        </w:rPr>
      </w:pPr>
    </w:p>
    <w:p w14:paraId="4EAEDC5D">
      <w:pPr>
        <w:autoSpaceDE w:val="0"/>
        <w:autoSpaceDN w:val="0"/>
        <w:adjustRightInd w:val="0"/>
        <w:snapToGrid w:val="0"/>
        <w:spacing w:line="360" w:lineRule="auto"/>
        <w:jc w:val="both"/>
        <w:rPr>
          <w:rFonts w:hint="eastAsia" w:ascii="宋体" w:hAnsi="宋体" w:eastAsia="宋体" w:cs="宋体"/>
          <w:b/>
          <w:color w:val="auto"/>
          <w:sz w:val="24"/>
          <w:szCs w:val="24"/>
        </w:rPr>
      </w:pPr>
    </w:p>
    <w:p w14:paraId="41D277BD">
      <w:pPr>
        <w:autoSpaceDE w:val="0"/>
        <w:autoSpaceDN w:val="0"/>
        <w:adjustRightInd w:val="0"/>
        <w:snapToGrid w:val="0"/>
        <w:spacing w:line="360" w:lineRule="auto"/>
        <w:jc w:val="both"/>
        <w:rPr>
          <w:rFonts w:hint="eastAsia" w:ascii="宋体" w:hAnsi="宋体" w:eastAsia="宋体" w:cs="宋体"/>
          <w:b/>
          <w:color w:val="auto"/>
          <w:sz w:val="24"/>
          <w:szCs w:val="24"/>
        </w:rPr>
      </w:pPr>
    </w:p>
    <w:p w14:paraId="4C105D20">
      <w:pPr>
        <w:autoSpaceDE w:val="0"/>
        <w:autoSpaceDN w:val="0"/>
        <w:adjustRightInd w:val="0"/>
        <w:snapToGrid w:val="0"/>
        <w:spacing w:line="360" w:lineRule="auto"/>
        <w:jc w:val="center"/>
        <w:rPr>
          <w:rFonts w:hint="eastAsia" w:ascii="宋体" w:hAnsi="宋体" w:eastAsia="宋体" w:cs="宋体"/>
          <w:b/>
          <w:color w:val="auto"/>
          <w:sz w:val="24"/>
          <w:szCs w:val="24"/>
        </w:rPr>
      </w:pPr>
    </w:p>
    <w:p w14:paraId="09B749A0">
      <w:pPr>
        <w:pStyle w:val="46"/>
        <w:rPr>
          <w:rFonts w:hint="eastAsia" w:ascii="宋体" w:hAnsi="宋体" w:eastAsia="宋体" w:cs="宋体"/>
          <w:color w:val="auto"/>
        </w:rPr>
      </w:pPr>
    </w:p>
    <w:p w14:paraId="164A9E60">
      <w:pPr>
        <w:autoSpaceDE w:val="0"/>
        <w:autoSpaceDN w:val="0"/>
        <w:adjustRightInd w:val="0"/>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二、报价一览表</w:t>
      </w:r>
    </w:p>
    <w:p w14:paraId="1E6BCAC7">
      <w:pPr>
        <w:autoSpaceDE w:val="0"/>
        <w:autoSpaceDN w:val="0"/>
        <w:adjustRightInd w:val="0"/>
        <w:snapToGrid w:val="0"/>
        <w:spacing w:line="360" w:lineRule="auto"/>
        <w:ind w:firstLine="6000" w:firstLineChars="25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项目编号</w:t>
      </w:r>
      <w:r>
        <w:rPr>
          <w:rFonts w:hint="eastAsia" w:ascii="宋体" w:hAnsi="宋体" w:eastAsia="宋体" w:cs="宋体"/>
          <w:b w:val="0"/>
          <w:bCs/>
          <w:color w:val="auto"/>
          <w:sz w:val="24"/>
          <w:szCs w:val="24"/>
        </w:rPr>
        <w:t>：</w:t>
      </w:r>
      <w:r>
        <w:rPr>
          <w:rFonts w:hint="eastAsia" w:ascii="宋体" w:hAnsi="宋体" w:cs="宋体"/>
          <w:b w:val="0"/>
          <w:bCs/>
          <w:color w:val="auto"/>
          <w:sz w:val="24"/>
          <w:szCs w:val="24"/>
          <w:lang w:eastAsia="zh-CN"/>
        </w:rPr>
        <w:t>YJGHCG-2026-007</w:t>
      </w:r>
    </w:p>
    <w:tbl>
      <w:tblPr>
        <w:tblStyle w:val="36"/>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66"/>
        <w:gridCol w:w="1740"/>
        <w:gridCol w:w="1628"/>
        <w:gridCol w:w="1339"/>
        <w:gridCol w:w="1324"/>
        <w:gridCol w:w="2"/>
      </w:tblGrid>
      <w:tr w14:paraId="6C190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trHeight w:val="1256" w:hRule="atLeast"/>
          <w:jc w:val="center"/>
        </w:trPr>
        <w:tc>
          <w:tcPr>
            <w:tcW w:w="3466" w:type="dxa"/>
            <w:noWrap w:val="0"/>
            <w:vAlign w:val="center"/>
          </w:tcPr>
          <w:p w14:paraId="3279F144">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项目名称</w:t>
            </w:r>
          </w:p>
        </w:tc>
        <w:tc>
          <w:tcPr>
            <w:tcW w:w="1740" w:type="dxa"/>
            <w:noWrap w:val="0"/>
            <w:vAlign w:val="center"/>
          </w:tcPr>
          <w:p w14:paraId="50B7A833">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总报价（元）</w:t>
            </w:r>
          </w:p>
        </w:tc>
        <w:tc>
          <w:tcPr>
            <w:tcW w:w="1628" w:type="dxa"/>
            <w:noWrap w:val="0"/>
            <w:vAlign w:val="center"/>
          </w:tcPr>
          <w:p w14:paraId="112D0E44">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工期（天）</w:t>
            </w:r>
          </w:p>
        </w:tc>
        <w:tc>
          <w:tcPr>
            <w:tcW w:w="1339" w:type="dxa"/>
            <w:noWrap w:val="0"/>
            <w:vAlign w:val="center"/>
          </w:tcPr>
          <w:p w14:paraId="7FF1D5F2">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质量等级</w:t>
            </w:r>
          </w:p>
        </w:tc>
        <w:tc>
          <w:tcPr>
            <w:tcW w:w="1324" w:type="dxa"/>
            <w:noWrap w:val="0"/>
            <w:vAlign w:val="center"/>
          </w:tcPr>
          <w:p w14:paraId="04AFEBF4">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备注</w:t>
            </w:r>
          </w:p>
        </w:tc>
      </w:tr>
      <w:tr w14:paraId="1F8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trHeight w:val="2516" w:hRule="atLeast"/>
          <w:jc w:val="center"/>
        </w:trPr>
        <w:tc>
          <w:tcPr>
            <w:tcW w:w="3466" w:type="dxa"/>
            <w:noWrap w:val="0"/>
            <w:vAlign w:val="center"/>
          </w:tcPr>
          <w:p w14:paraId="47ED7B6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安康市第一小学高新校区校园绿化灌木带提升改造项目</w:t>
            </w:r>
          </w:p>
        </w:tc>
        <w:tc>
          <w:tcPr>
            <w:tcW w:w="1740" w:type="dxa"/>
            <w:noWrap w:val="0"/>
            <w:vAlign w:val="center"/>
          </w:tcPr>
          <w:p w14:paraId="578B6537">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p>
        </w:tc>
        <w:tc>
          <w:tcPr>
            <w:tcW w:w="1628" w:type="dxa"/>
            <w:noWrap w:val="0"/>
            <w:vAlign w:val="center"/>
          </w:tcPr>
          <w:p w14:paraId="4E15A358">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p>
        </w:tc>
        <w:tc>
          <w:tcPr>
            <w:tcW w:w="1339" w:type="dxa"/>
            <w:noWrap w:val="0"/>
            <w:vAlign w:val="center"/>
          </w:tcPr>
          <w:p w14:paraId="5D471DD1">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p>
        </w:tc>
        <w:tc>
          <w:tcPr>
            <w:tcW w:w="1324" w:type="dxa"/>
            <w:noWrap w:val="0"/>
            <w:vAlign w:val="center"/>
          </w:tcPr>
          <w:p w14:paraId="32636B06">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p>
        </w:tc>
      </w:tr>
      <w:tr w14:paraId="445F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2" w:hRule="atLeast"/>
          <w:jc w:val="center"/>
        </w:trPr>
        <w:tc>
          <w:tcPr>
            <w:tcW w:w="3466" w:type="dxa"/>
            <w:noWrap w:val="0"/>
            <w:vAlign w:val="center"/>
          </w:tcPr>
          <w:p w14:paraId="031B74BB">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总报价（大写）</w:t>
            </w:r>
          </w:p>
        </w:tc>
        <w:tc>
          <w:tcPr>
            <w:tcW w:w="6033" w:type="dxa"/>
            <w:gridSpan w:val="5"/>
            <w:noWrap w:val="0"/>
            <w:vAlign w:val="center"/>
          </w:tcPr>
          <w:p w14:paraId="1E07712A">
            <w:pPr>
              <w:keepNext w:val="0"/>
              <w:keepLines w:val="0"/>
              <w:suppressLineNumbers w:val="0"/>
              <w:spacing w:before="0" w:beforeAutospacing="0" w:after="0" w:afterAutospacing="0" w:line="560" w:lineRule="exact"/>
              <w:ind w:left="0" w:right="0"/>
              <w:rPr>
                <w:rFonts w:hint="eastAsia" w:ascii="宋体" w:hAnsi="宋体" w:eastAsia="宋体" w:cs="宋体"/>
                <w:bCs/>
                <w:color w:val="auto"/>
                <w:sz w:val="24"/>
                <w:szCs w:val="24"/>
              </w:rPr>
            </w:pPr>
          </w:p>
        </w:tc>
      </w:tr>
    </w:tbl>
    <w:p w14:paraId="338CE7F8">
      <w:pPr>
        <w:rPr>
          <w:rFonts w:hint="eastAsia" w:ascii="宋体" w:hAnsi="宋体" w:eastAsia="宋体" w:cs="宋体"/>
          <w:color w:val="auto"/>
          <w:sz w:val="24"/>
          <w:szCs w:val="24"/>
        </w:rPr>
      </w:pPr>
    </w:p>
    <w:p w14:paraId="5CEE9418">
      <w:pPr>
        <w:rPr>
          <w:rFonts w:hint="eastAsia" w:ascii="宋体" w:hAnsi="宋体" w:eastAsia="宋体" w:cs="宋体"/>
          <w:color w:val="auto"/>
          <w:sz w:val="24"/>
          <w:szCs w:val="24"/>
        </w:rPr>
      </w:pPr>
    </w:p>
    <w:p w14:paraId="41384A0B">
      <w:pPr>
        <w:ind w:firstLine="240" w:firstLineChars="100"/>
        <w:rPr>
          <w:rFonts w:hint="eastAsia" w:ascii="宋体" w:hAnsi="宋体" w:eastAsia="宋体" w:cs="宋体"/>
          <w:color w:val="auto"/>
          <w:sz w:val="24"/>
          <w:szCs w:val="24"/>
        </w:rPr>
      </w:pPr>
    </w:p>
    <w:p w14:paraId="77D7ABA4">
      <w:pPr>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投标单位：（盖章）</w:t>
      </w:r>
      <w:r>
        <w:rPr>
          <w:rFonts w:hint="eastAsia" w:ascii="宋体" w:hAnsi="宋体" w:eastAsia="宋体" w:cs="宋体"/>
          <w:color w:val="auto"/>
          <w:sz w:val="24"/>
          <w:szCs w:val="24"/>
          <w:u w:val="single"/>
        </w:rPr>
        <w:t>              </w:t>
      </w:r>
    </w:p>
    <w:p w14:paraId="502B0FD7">
      <w:pPr>
        <w:rPr>
          <w:rFonts w:hint="eastAsia" w:ascii="宋体" w:hAnsi="宋体" w:eastAsia="宋体" w:cs="宋体"/>
          <w:color w:val="auto"/>
          <w:sz w:val="24"/>
          <w:szCs w:val="24"/>
        </w:rPr>
      </w:pPr>
    </w:p>
    <w:p w14:paraId="7F110302">
      <w:pPr>
        <w:ind w:firstLine="240" w:firstLineChars="100"/>
        <w:rPr>
          <w:rFonts w:hint="eastAsia" w:ascii="宋体" w:hAnsi="宋体" w:eastAsia="宋体" w:cs="宋体"/>
          <w:color w:val="auto"/>
          <w:sz w:val="24"/>
          <w:szCs w:val="24"/>
        </w:rPr>
      </w:pPr>
    </w:p>
    <w:p w14:paraId="3DC36CDE">
      <w:pPr>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法定代表人或授权代理人</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签字或盖章</w:t>
      </w:r>
      <w:r>
        <w:rPr>
          <w:rFonts w:hint="eastAsia" w:ascii="宋体" w:hAnsi="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w:t>
      </w:r>
    </w:p>
    <w:p w14:paraId="7A8FBA0B">
      <w:pPr>
        <w:rPr>
          <w:rFonts w:hint="eastAsia" w:ascii="宋体" w:hAnsi="宋体" w:eastAsia="宋体" w:cs="宋体"/>
          <w:color w:val="auto"/>
          <w:sz w:val="24"/>
          <w:szCs w:val="24"/>
        </w:rPr>
      </w:pPr>
    </w:p>
    <w:p w14:paraId="32484A37">
      <w:pPr>
        <w:rPr>
          <w:rFonts w:hint="eastAsia" w:ascii="宋体" w:hAnsi="宋体" w:eastAsia="宋体" w:cs="宋体"/>
          <w:color w:val="auto"/>
          <w:sz w:val="24"/>
          <w:szCs w:val="24"/>
        </w:rPr>
      </w:pPr>
    </w:p>
    <w:p w14:paraId="540BA21F">
      <w:pPr>
        <w:ind w:firstLine="4480"/>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663DDFD4">
      <w:pPr>
        <w:wordWrap w:val="0"/>
        <w:ind w:firstLine="4480"/>
        <w:jc w:val="righ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93F4C66">
      <w:pPr>
        <w:rPr>
          <w:rFonts w:hint="eastAsia" w:ascii="宋体" w:hAnsi="宋体" w:eastAsia="宋体" w:cs="宋体"/>
          <w:b/>
          <w:color w:val="auto"/>
          <w:sz w:val="24"/>
          <w:szCs w:val="24"/>
        </w:rPr>
      </w:pPr>
    </w:p>
    <w:p w14:paraId="4847EBC9">
      <w:pPr>
        <w:rPr>
          <w:rFonts w:hint="eastAsia" w:ascii="宋体" w:hAnsi="宋体" w:eastAsia="宋体" w:cs="宋体"/>
          <w:b/>
          <w:color w:val="auto"/>
          <w:sz w:val="24"/>
          <w:szCs w:val="24"/>
        </w:rPr>
      </w:pPr>
    </w:p>
    <w:p w14:paraId="5B3A62C3">
      <w:pPr>
        <w:rPr>
          <w:rFonts w:hint="eastAsia" w:ascii="宋体" w:hAnsi="宋体" w:eastAsia="宋体" w:cs="宋体"/>
          <w:b/>
          <w:color w:val="auto"/>
          <w:sz w:val="24"/>
          <w:szCs w:val="24"/>
        </w:rPr>
      </w:pPr>
    </w:p>
    <w:p w14:paraId="0B68CC1B">
      <w:pPr>
        <w:jc w:val="center"/>
        <w:rPr>
          <w:rFonts w:hint="eastAsia" w:ascii="宋体" w:hAnsi="宋体" w:eastAsia="宋体" w:cs="宋体"/>
          <w:b/>
          <w:color w:val="auto"/>
          <w:sz w:val="24"/>
          <w:szCs w:val="24"/>
        </w:rPr>
      </w:pPr>
    </w:p>
    <w:p w14:paraId="414DD5D8">
      <w:pPr>
        <w:jc w:val="center"/>
        <w:rPr>
          <w:rFonts w:hint="eastAsia" w:ascii="宋体" w:hAnsi="宋体" w:eastAsia="宋体" w:cs="宋体"/>
          <w:b/>
          <w:color w:val="auto"/>
          <w:sz w:val="24"/>
          <w:szCs w:val="24"/>
        </w:rPr>
      </w:pPr>
    </w:p>
    <w:p w14:paraId="69BC35B4">
      <w:pPr>
        <w:jc w:val="center"/>
        <w:rPr>
          <w:rFonts w:hint="eastAsia" w:ascii="宋体" w:hAnsi="宋体" w:eastAsia="宋体" w:cs="宋体"/>
          <w:b/>
          <w:color w:val="auto"/>
          <w:sz w:val="24"/>
          <w:szCs w:val="24"/>
        </w:rPr>
      </w:pPr>
    </w:p>
    <w:p w14:paraId="22B797E1">
      <w:pPr>
        <w:jc w:val="both"/>
        <w:rPr>
          <w:rFonts w:hint="eastAsia" w:ascii="宋体" w:hAnsi="宋体" w:eastAsia="宋体" w:cs="宋体"/>
          <w:b/>
          <w:color w:val="auto"/>
          <w:sz w:val="24"/>
          <w:szCs w:val="24"/>
        </w:rPr>
      </w:pPr>
    </w:p>
    <w:p w14:paraId="6510B32B">
      <w:pPr>
        <w:jc w:val="center"/>
        <w:rPr>
          <w:rFonts w:hint="eastAsia" w:ascii="宋体" w:hAnsi="宋体" w:eastAsia="宋体" w:cs="宋体"/>
          <w:b/>
          <w:color w:val="auto"/>
          <w:sz w:val="24"/>
          <w:szCs w:val="24"/>
        </w:rPr>
      </w:pPr>
    </w:p>
    <w:p w14:paraId="17153D43">
      <w:pPr>
        <w:pStyle w:val="46"/>
        <w:rPr>
          <w:rFonts w:hint="eastAsia" w:ascii="宋体" w:hAnsi="宋体" w:eastAsia="宋体" w:cs="宋体"/>
          <w:b/>
          <w:color w:val="auto"/>
          <w:sz w:val="24"/>
          <w:szCs w:val="24"/>
        </w:rPr>
      </w:pPr>
    </w:p>
    <w:p w14:paraId="43DB98DA">
      <w:pPr>
        <w:jc w:val="both"/>
        <w:rPr>
          <w:rFonts w:hint="eastAsia" w:ascii="宋体" w:hAnsi="宋体" w:eastAsia="宋体" w:cs="宋体"/>
          <w:b/>
          <w:color w:val="auto"/>
          <w:sz w:val="32"/>
          <w:szCs w:val="32"/>
          <w:lang w:eastAsia="zh-CN"/>
        </w:rPr>
      </w:pPr>
    </w:p>
    <w:p w14:paraId="794ED817">
      <w:pPr>
        <w:jc w:val="center"/>
        <w:rPr>
          <w:rFonts w:hint="eastAsia" w:ascii="宋体" w:hAnsi="宋体" w:eastAsia="宋体" w:cs="宋体"/>
          <w:b/>
          <w:color w:val="auto"/>
          <w:sz w:val="32"/>
          <w:szCs w:val="32"/>
          <w:lang w:eastAsia="zh-CN"/>
        </w:rPr>
      </w:pPr>
    </w:p>
    <w:p w14:paraId="4983BA82">
      <w:pPr>
        <w:jc w:val="center"/>
        <w:rPr>
          <w:rFonts w:hint="eastAsia" w:ascii="宋体" w:hAnsi="宋体" w:eastAsia="宋体" w:cs="宋体"/>
          <w:color w:val="auto"/>
          <w:sz w:val="32"/>
          <w:szCs w:val="32"/>
        </w:rPr>
      </w:pPr>
      <w:r>
        <w:rPr>
          <w:rFonts w:hint="eastAsia" w:ascii="宋体" w:hAnsi="宋体" w:eastAsia="宋体" w:cs="宋体"/>
          <w:b/>
          <w:color w:val="auto"/>
          <w:sz w:val="32"/>
          <w:szCs w:val="32"/>
          <w:lang w:eastAsia="zh-CN"/>
        </w:rPr>
        <w:t>三</w:t>
      </w:r>
      <w:r>
        <w:rPr>
          <w:rFonts w:hint="eastAsia" w:ascii="宋体" w:hAnsi="宋体" w:eastAsia="宋体" w:cs="宋体"/>
          <w:b/>
          <w:color w:val="auto"/>
          <w:sz w:val="32"/>
          <w:szCs w:val="32"/>
        </w:rPr>
        <w:t>、法定代表人授权委托书</w:t>
      </w:r>
    </w:p>
    <w:p w14:paraId="7382567B">
      <w:pPr>
        <w:spacing w:after="156" w:afterLines="50" w:line="240" w:lineRule="exact"/>
        <w:ind w:firstLine="437"/>
        <w:rPr>
          <w:rFonts w:hint="eastAsia" w:ascii="宋体" w:hAnsi="宋体" w:eastAsia="宋体" w:cs="宋体"/>
          <w:color w:val="auto"/>
          <w:sz w:val="24"/>
        </w:rPr>
      </w:pPr>
    </w:p>
    <w:p w14:paraId="43ACBE62">
      <w:pPr>
        <w:numPr>
          <w:ilvl w:val="0"/>
          <w:numId w:val="0"/>
        </w:numPr>
        <w:ind w:leftChars="0"/>
        <w:jc w:val="both"/>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陕西悦嘉冠宏项目管理有限公司：</w:t>
      </w:r>
    </w:p>
    <w:p w14:paraId="1573E6D5">
      <w:pPr>
        <w:spacing w:after="156" w:afterLines="50" w:line="440" w:lineRule="exact"/>
        <w:ind w:firstLine="437"/>
        <w:rPr>
          <w:rFonts w:hint="eastAsia" w:ascii="宋体" w:hAnsi="宋体" w:eastAsia="宋体" w:cs="宋体"/>
          <w:color w:val="auto"/>
          <w:sz w:val="24"/>
        </w:rPr>
      </w:pPr>
      <w:r>
        <w:rPr>
          <w:rFonts w:hint="eastAsia" w:ascii="宋体" w:hAnsi="宋体" w:eastAsia="宋体" w:cs="宋体"/>
          <w:color w:val="auto"/>
          <w:sz w:val="24"/>
        </w:rPr>
        <w:t>本授权书声明：注册于中华人民共和国的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供应商</w:t>
      </w:r>
      <w:r>
        <w:rPr>
          <w:rFonts w:hint="eastAsia" w:ascii="宋体" w:hAnsi="宋体" w:eastAsia="宋体" w:cs="宋体"/>
          <w:color w:val="auto"/>
          <w:sz w:val="24"/>
          <w:u w:val="single"/>
        </w:rPr>
        <w:t xml:space="preserve">名称）      </w:t>
      </w:r>
      <w:r>
        <w:rPr>
          <w:rFonts w:hint="eastAsia" w:ascii="宋体" w:hAnsi="宋体" w:eastAsia="宋体" w:cs="宋体"/>
          <w:color w:val="auto"/>
          <w:sz w:val="24"/>
        </w:rPr>
        <w:t>的在下面签字的</w:t>
      </w:r>
      <w:r>
        <w:rPr>
          <w:rFonts w:hint="eastAsia" w:ascii="宋体" w:hAnsi="宋体" w:eastAsia="宋体" w:cs="宋体"/>
          <w:color w:val="auto"/>
          <w:sz w:val="24"/>
          <w:u w:val="single"/>
        </w:rPr>
        <w:t xml:space="preserve">     （法定代表人姓名、职务）     </w:t>
      </w:r>
      <w:r>
        <w:rPr>
          <w:rFonts w:hint="eastAsia" w:ascii="宋体" w:hAnsi="宋体" w:eastAsia="宋体" w:cs="宋体"/>
          <w:color w:val="auto"/>
          <w:sz w:val="24"/>
        </w:rPr>
        <w:t>代表本公司授权的在下面签字的</w:t>
      </w:r>
      <w:r>
        <w:rPr>
          <w:rFonts w:hint="eastAsia" w:ascii="宋体" w:hAnsi="宋体" w:eastAsia="宋体" w:cs="宋体"/>
          <w:color w:val="auto"/>
          <w:sz w:val="24"/>
          <w:u w:val="single"/>
        </w:rPr>
        <w:t xml:space="preserve">    （被授权人的姓名、职务）    </w:t>
      </w:r>
      <w:r>
        <w:rPr>
          <w:rFonts w:hint="eastAsia" w:ascii="宋体" w:hAnsi="宋体" w:eastAsia="宋体" w:cs="宋体"/>
          <w:color w:val="auto"/>
          <w:sz w:val="24"/>
        </w:rPr>
        <w:t>为本公司的合法代理人，就项目编号为</w:t>
      </w:r>
      <w:r>
        <w:rPr>
          <w:rFonts w:hint="eastAsia" w:ascii="宋体" w:hAnsi="宋体" w:eastAsia="宋体" w:cs="宋体"/>
          <w:color w:val="auto"/>
          <w:sz w:val="24"/>
          <w:u w:val="single"/>
        </w:rPr>
        <w:t xml:space="preserve"> （项目编号） </w:t>
      </w:r>
      <w:r>
        <w:rPr>
          <w:rFonts w:hint="eastAsia" w:ascii="宋体" w:hAnsi="宋体" w:eastAsia="宋体" w:cs="宋体"/>
          <w:color w:val="auto"/>
          <w:sz w:val="24"/>
        </w:rPr>
        <w:t>的</w:t>
      </w:r>
      <w:r>
        <w:rPr>
          <w:rFonts w:hint="eastAsia" w:ascii="宋体" w:hAnsi="宋体" w:eastAsia="宋体" w:cs="宋体"/>
          <w:color w:val="auto"/>
          <w:sz w:val="24"/>
          <w:u w:val="single"/>
        </w:rPr>
        <w:t xml:space="preserve">      (采购项目名称)      </w:t>
      </w:r>
      <w:r>
        <w:rPr>
          <w:rFonts w:hint="eastAsia" w:ascii="宋体" w:hAnsi="宋体" w:eastAsia="宋体" w:cs="宋体"/>
          <w:color w:val="auto"/>
          <w:sz w:val="24"/>
        </w:rPr>
        <w:t>的</w:t>
      </w:r>
      <w:r>
        <w:rPr>
          <w:rFonts w:hint="eastAsia" w:ascii="宋体" w:hAnsi="宋体" w:eastAsia="宋体" w:cs="宋体"/>
          <w:color w:val="auto"/>
          <w:sz w:val="24"/>
          <w:lang w:eastAsia="zh-CN"/>
        </w:rPr>
        <w:t>磋商</w:t>
      </w:r>
      <w:r>
        <w:rPr>
          <w:rFonts w:hint="eastAsia" w:ascii="宋体" w:hAnsi="宋体" w:eastAsia="宋体" w:cs="宋体"/>
          <w:color w:val="auto"/>
          <w:sz w:val="24"/>
          <w:lang w:val="en-US" w:eastAsia="zh-CN"/>
        </w:rPr>
        <w:t>会议</w:t>
      </w:r>
      <w:r>
        <w:rPr>
          <w:rFonts w:hint="eastAsia" w:ascii="宋体" w:hAnsi="宋体" w:eastAsia="宋体" w:cs="宋体"/>
          <w:color w:val="auto"/>
          <w:sz w:val="24"/>
        </w:rPr>
        <w:t>，以本公司名义处理一切与之有关的事务。</w:t>
      </w:r>
    </w:p>
    <w:p w14:paraId="0EC1C2B9">
      <w:pPr>
        <w:spacing w:after="156" w:afterLines="50" w:line="440" w:lineRule="exact"/>
        <w:ind w:firstLine="437"/>
        <w:rPr>
          <w:rFonts w:hint="eastAsia" w:ascii="宋体" w:hAnsi="宋体" w:eastAsia="宋体" w:cs="宋体"/>
          <w:color w:val="auto"/>
          <w:sz w:val="24"/>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日签字生效，特此声明。</w:t>
      </w:r>
    </w:p>
    <w:tbl>
      <w:tblPr>
        <w:tblStyle w:val="36"/>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1"/>
        <w:gridCol w:w="4433"/>
      </w:tblGrid>
      <w:tr w14:paraId="16A3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exact"/>
          <w:jc w:val="center"/>
        </w:trPr>
        <w:tc>
          <w:tcPr>
            <w:tcW w:w="4411" w:type="dxa"/>
            <w:noWrap w:val="0"/>
            <w:vAlign w:val="center"/>
          </w:tcPr>
          <w:p w14:paraId="7FF2B6E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法人代表身份证复印件</w:t>
            </w:r>
          </w:p>
          <w:p w14:paraId="0BC43AC5">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（正面：国徽）</w:t>
            </w:r>
          </w:p>
        </w:tc>
        <w:tc>
          <w:tcPr>
            <w:tcW w:w="4433" w:type="dxa"/>
            <w:noWrap w:val="0"/>
            <w:vAlign w:val="center"/>
          </w:tcPr>
          <w:p w14:paraId="3AB9306B">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法人代表身份证复印件</w:t>
            </w:r>
          </w:p>
          <w:p w14:paraId="24E6B9D7">
            <w:pPr>
              <w:pStyle w:val="26"/>
              <w:keepNext w:val="0"/>
              <w:keepLines w:val="0"/>
              <w:suppressLineNumbers w:val="0"/>
              <w:spacing w:before="0" w:beforeAutospacing="0" w:after="0" w:afterAutospacing="0"/>
              <w:ind w:left="-365" w:right="0" w:firstLine="480"/>
              <w:jc w:val="center"/>
              <w:rPr>
                <w:rFonts w:hint="eastAsia" w:ascii="宋体" w:hAnsi="宋体" w:eastAsia="宋体" w:cs="宋体"/>
                <w:color w:val="auto"/>
                <w:sz w:val="24"/>
              </w:rPr>
            </w:pPr>
            <w:r>
              <w:rPr>
                <w:rFonts w:hint="eastAsia" w:ascii="宋体" w:hAnsi="宋体" w:eastAsia="宋体" w:cs="宋体"/>
                <w:color w:val="auto"/>
                <w:sz w:val="24"/>
              </w:rPr>
              <w:t>（反面：身份信息）</w:t>
            </w:r>
          </w:p>
        </w:tc>
      </w:tr>
      <w:tr w14:paraId="6ECDB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411" w:type="dxa"/>
            <w:noWrap w:val="0"/>
            <w:vAlign w:val="center"/>
          </w:tcPr>
          <w:p w14:paraId="1E8CB414">
            <w:pPr>
              <w:keepNext w:val="0"/>
              <w:keepLines w:val="0"/>
              <w:suppressLineNumbers w:val="0"/>
              <w:spacing w:before="0" w:beforeAutospacing="0" w:after="0" w:afterAutospacing="0" w:line="440" w:lineRule="exact"/>
              <w:ind w:left="0" w:right="0"/>
              <w:rPr>
                <w:rFonts w:hint="eastAsia" w:ascii="宋体" w:hAnsi="宋体" w:eastAsia="宋体" w:cs="宋体"/>
                <w:color w:val="auto"/>
                <w:sz w:val="24"/>
                <w:szCs w:val="24"/>
                <w:u w:val="single"/>
              </w:rPr>
            </w:pPr>
            <w:r>
              <w:rPr>
                <w:rFonts w:hint="eastAsia" w:ascii="宋体" w:hAnsi="宋体" w:eastAsia="宋体" w:cs="宋体"/>
                <w:color w:val="auto"/>
                <w:sz w:val="24"/>
                <w:szCs w:val="24"/>
              </w:rPr>
              <w:t>法人代表签</w:t>
            </w:r>
            <w:r>
              <w:rPr>
                <w:rFonts w:hint="eastAsia" w:ascii="宋体" w:hAnsi="宋体" w:eastAsia="宋体" w:cs="宋体"/>
                <w:color w:val="auto"/>
                <w:sz w:val="24"/>
                <w:szCs w:val="24"/>
                <w:lang w:val="en-US" w:eastAsia="zh-CN"/>
              </w:rPr>
              <w:t>字</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lang w:eastAsia="zh-CN"/>
              </w:rPr>
              <w:t>盖章</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tc>
        <w:tc>
          <w:tcPr>
            <w:tcW w:w="4433" w:type="dxa"/>
            <w:noWrap w:val="0"/>
            <w:vAlign w:val="center"/>
          </w:tcPr>
          <w:p w14:paraId="07B87EED">
            <w:pPr>
              <w:keepNext w:val="0"/>
              <w:keepLines w:val="0"/>
              <w:suppressLineNumbers w:val="0"/>
              <w:spacing w:before="0" w:beforeAutospacing="0" w:after="0" w:afterAutospacing="0" w:line="440" w:lineRule="exact"/>
              <w:ind w:left="0" w:right="0" w:firstLine="240" w:firstLineChars="100"/>
              <w:rPr>
                <w:rFonts w:hint="eastAsia" w:ascii="宋体" w:hAnsi="宋体" w:eastAsia="宋体" w:cs="宋体"/>
                <w:color w:val="auto"/>
                <w:sz w:val="24"/>
                <w:szCs w:val="24"/>
                <w:u w:val="single"/>
              </w:rPr>
            </w:pPr>
            <w:r>
              <w:rPr>
                <w:rFonts w:hint="eastAsia" w:ascii="宋体" w:hAnsi="宋体" w:eastAsia="宋体" w:cs="宋体"/>
                <w:color w:val="auto"/>
                <w:sz w:val="24"/>
                <w:szCs w:val="24"/>
              </w:rPr>
              <w:t>（公章）：</w:t>
            </w:r>
            <w:r>
              <w:rPr>
                <w:rFonts w:hint="eastAsia" w:ascii="宋体" w:hAnsi="宋体" w:eastAsia="宋体" w:cs="宋体"/>
                <w:color w:val="auto"/>
                <w:sz w:val="24"/>
                <w:szCs w:val="24"/>
                <w:u w:val="single"/>
              </w:rPr>
              <w:t xml:space="preserve">                    </w:t>
            </w:r>
          </w:p>
          <w:p w14:paraId="43A1A62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tc>
      </w:tr>
    </w:tbl>
    <w:p w14:paraId="0A4245AE">
      <w:pPr>
        <w:autoSpaceDE w:val="0"/>
        <w:autoSpaceDN w:val="0"/>
        <w:rPr>
          <w:rFonts w:hint="eastAsia" w:ascii="宋体" w:hAnsi="宋体" w:eastAsia="宋体" w:cs="宋体"/>
          <w:color w:val="auto"/>
        </w:rPr>
      </w:pPr>
    </w:p>
    <w:tbl>
      <w:tblPr>
        <w:tblStyle w:val="36"/>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8"/>
        <w:gridCol w:w="4420"/>
      </w:tblGrid>
      <w:tr w14:paraId="38D2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exact"/>
          <w:jc w:val="center"/>
        </w:trPr>
        <w:tc>
          <w:tcPr>
            <w:tcW w:w="4398" w:type="dxa"/>
            <w:noWrap w:val="0"/>
            <w:vAlign w:val="center"/>
          </w:tcPr>
          <w:p w14:paraId="03FBB231">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p>
          <w:p w14:paraId="7ED45D9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（正面：国徽）</w:t>
            </w:r>
          </w:p>
        </w:tc>
        <w:tc>
          <w:tcPr>
            <w:tcW w:w="4420" w:type="dxa"/>
            <w:noWrap w:val="0"/>
            <w:vAlign w:val="center"/>
          </w:tcPr>
          <w:p w14:paraId="69A9B893">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p>
          <w:p w14:paraId="48681C6C">
            <w:pPr>
              <w:pStyle w:val="26"/>
              <w:keepNext w:val="0"/>
              <w:keepLines w:val="0"/>
              <w:suppressLineNumbers w:val="0"/>
              <w:spacing w:before="0" w:beforeAutospacing="0" w:after="0" w:afterAutospacing="0"/>
              <w:ind w:left="-365" w:right="0" w:firstLine="480"/>
              <w:jc w:val="center"/>
              <w:rPr>
                <w:rFonts w:hint="eastAsia" w:ascii="宋体" w:hAnsi="宋体" w:eastAsia="宋体" w:cs="宋体"/>
                <w:color w:val="auto"/>
                <w:sz w:val="24"/>
              </w:rPr>
            </w:pPr>
            <w:r>
              <w:rPr>
                <w:rFonts w:hint="eastAsia" w:ascii="宋体" w:hAnsi="宋体" w:eastAsia="宋体" w:cs="宋体"/>
                <w:color w:val="auto"/>
                <w:sz w:val="24"/>
              </w:rPr>
              <w:t>（反面：身份信息）</w:t>
            </w:r>
          </w:p>
        </w:tc>
      </w:tr>
      <w:tr w14:paraId="6AD4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exact"/>
          <w:jc w:val="center"/>
        </w:trPr>
        <w:tc>
          <w:tcPr>
            <w:tcW w:w="4398" w:type="dxa"/>
            <w:noWrap w:val="0"/>
            <w:vAlign w:val="center"/>
          </w:tcPr>
          <w:p w14:paraId="1D4D53E7">
            <w:pPr>
              <w:pStyle w:val="26"/>
              <w:keepNext w:val="0"/>
              <w:keepLines w:val="0"/>
              <w:suppressLineNumbers w:val="0"/>
              <w:spacing w:before="0" w:beforeAutospacing="0" w:after="0" w:afterAutospacing="0"/>
              <w:ind w:left="0" w:right="0" w:firstLine="139" w:firstLineChars="58"/>
              <w:rPr>
                <w:rFonts w:hint="eastAsia" w:ascii="宋体" w:hAnsi="宋体" w:eastAsia="宋体" w:cs="宋体"/>
                <w:color w:val="auto"/>
                <w:sz w:val="24"/>
              </w:rPr>
            </w:pPr>
            <w:r>
              <w:rPr>
                <w:rFonts w:hint="eastAsia" w:ascii="宋体" w:hAnsi="宋体" w:eastAsia="宋体" w:cs="宋体"/>
                <w:color w:val="auto"/>
                <w:sz w:val="24"/>
              </w:rPr>
              <w:t>被授权人签字：</w:t>
            </w:r>
            <w:r>
              <w:rPr>
                <w:rFonts w:hint="eastAsia" w:ascii="宋体" w:hAnsi="宋体" w:eastAsia="宋体" w:cs="宋体"/>
                <w:color w:val="auto"/>
                <w:sz w:val="24"/>
                <w:u w:val="single"/>
              </w:rPr>
              <w:t xml:space="preserve">               </w:t>
            </w:r>
          </w:p>
        </w:tc>
        <w:tc>
          <w:tcPr>
            <w:tcW w:w="4420" w:type="dxa"/>
            <w:noWrap w:val="0"/>
            <w:vAlign w:val="center"/>
          </w:tcPr>
          <w:p w14:paraId="682BCB4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tc>
      </w:tr>
    </w:tbl>
    <w:p w14:paraId="62B6AB7B">
      <w:pPr>
        <w:pStyle w:val="19"/>
        <w:spacing w:line="500" w:lineRule="exact"/>
        <w:ind w:firstLine="480" w:firstLineChars="200"/>
        <w:rPr>
          <w:rFonts w:hint="eastAsia" w:ascii="宋体" w:hAnsi="宋体" w:eastAsia="宋体" w:cs="宋体"/>
          <w:b/>
          <w:color w:val="auto"/>
          <w:sz w:val="32"/>
          <w:szCs w:val="32"/>
        </w:rPr>
      </w:pPr>
      <w:r>
        <w:rPr>
          <w:rFonts w:hint="eastAsia" w:ascii="宋体" w:hAnsi="宋体" w:eastAsia="宋体" w:cs="宋体"/>
          <w:color w:val="auto"/>
          <w:sz w:val="24"/>
          <w:szCs w:val="24"/>
          <w:highlight w:val="none"/>
        </w:rPr>
        <w:t>授权书内容填写要明确，文字要工整清楚，涂改无效</w:t>
      </w:r>
      <w:r>
        <w:rPr>
          <w:rFonts w:hint="eastAsia" w:ascii="宋体" w:hAnsi="宋体" w:eastAsia="宋体" w:cs="宋体"/>
          <w:color w:val="auto"/>
          <w:sz w:val="28"/>
          <w:szCs w:val="28"/>
          <w:highlight w:val="none"/>
        </w:rPr>
        <w:t>。</w:t>
      </w:r>
    </w:p>
    <w:p w14:paraId="13F3E2AC">
      <w:pPr>
        <w:pStyle w:val="46"/>
        <w:rPr>
          <w:rFonts w:hint="eastAsia" w:ascii="宋体" w:hAnsi="宋体" w:eastAsia="宋体" w:cs="宋体"/>
          <w:b/>
          <w:color w:val="auto"/>
          <w:sz w:val="24"/>
          <w:szCs w:val="24"/>
        </w:rPr>
      </w:pPr>
    </w:p>
    <w:p w14:paraId="19B89368">
      <w:pPr>
        <w:tabs>
          <w:tab w:val="left" w:pos="210"/>
        </w:tabs>
        <w:spacing w:line="320" w:lineRule="exact"/>
        <w:jc w:val="center"/>
        <w:rPr>
          <w:rFonts w:hint="eastAsia" w:ascii="宋体" w:hAnsi="宋体" w:eastAsia="宋体" w:cs="宋体"/>
          <w:b/>
          <w:color w:val="auto"/>
          <w:sz w:val="32"/>
          <w:szCs w:val="32"/>
          <w:highlight w:val="none"/>
        </w:rPr>
      </w:pPr>
    </w:p>
    <w:p w14:paraId="0076AD01">
      <w:pPr>
        <w:tabs>
          <w:tab w:val="left" w:pos="210"/>
        </w:tabs>
        <w:spacing w:line="320" w:lineRule="exact"/>
        <w:jc w:val="center"/>
        <w:rPr>
          <w:rFonts w:hint="eastAsia" w:ascii="宋体" w:hAnsi="宋体" w:eastAsia="宋体" w:cs="宋体"/>
          <w:b/>
          <w:color w:val="auto"/>
          <w:sz w:val="32"/>
          <w:szCs w:val="32"/>
          <w:highlight w:val="none"/>
        </w:rPr>
      </w:pPr>
    </w:p>
    <w:p w14:paraId="3FBABF9B">
      <w:pPr>
        <w:tabs>
          <w:tab w:val="left" w:pos="210"/>
        </w:tabs>
        <w:spacing w:line="320" w:lineRule="exact"/>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sz w:val="32"/>
          <w:szCs w:val="32"/>
          <w:highlight w:val="none"/>
        </w:rPr>
        <w:t>法定代表人证明书</w:t>
      </w:r>
    </w:p>
    <w:p w14:paraId="76E23730">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36"/>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2118"/>
        <w:gridCol w:w="1714"/>
        <w:gridCol w:w="178"/>
        <w:gridCol w:w="2077"/>
        <w:gridCol w:w="2080"/>
      </w:tblGrid>
      <w:tr w14:paraId="3050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360" w:type="dxa"/>
            <w:gridSpan w:val="6"/>
            <w:noWrap w:val="0"/>
            <w:vAlign w:val="center"/>
          </w:tcPr>
          <w:p w14:paraId="67C750F6">
            <w:pPr>
              <w:keepNext w:val="0"/>
              <w:keepLines w:val="0"/>
              <w:suppressLineNumbers w:val="0"/>
              <w:tabs>
                <w:tab w:val="left" w:pos="210"/>
              </w:tabs>
              <w:spacing w:before="0" w:beforeAutospacing="0" w:after="0" w:afterAutospacing="0" w:line="320" w:lineRule="exact"/>
              <w:ind w:left="0" w:right="0"/>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eastAsia="宋体" w:cs="宋体"/>
                <w:color w:val="auto"/>
                <w:kern w:val="0"/>
                <w:sz w:val="24"/>
                <w:highlight w:val="none"/>
                <w:lang w:eastAsia="zh-CN"/>
              </w:rPr>
              <w:t>陕西悦嘉冠宏项目管理有限公司</w:t>
            </w:r>
          </w:p>
        </w:tc>
      </w:tr>
      <w:tr w14:paraId="6B43B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44049B1A">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14:paraId="69FC2213">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32937CE6">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14:paraId="7C135110">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354EB09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14:paraId="3042F07F">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158F192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118" w:type="dxa"/>
            <w:noWrap w:val="0"/>
            <w:vAlign w:val="center"/>
          </w:tcPr>
          <w:p w14:paraId="2953908E">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049" w:type="dxa"/>
            <w:gridSpan w:val="4"/>
            <w:noWrap w:val="0"/>
            <w:vAlign w:val="center"/>
          </w:tcPr>
          <w:p w14:paraId="28F25231">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34797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2560C54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6DE6555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049" w:type="dxa"/>
            <w:gridSpan w:val="4"/>
            <w:noWrap w:val="0"/>
            <w:vAlign w:val="center"/>
          </w:tcPr>
          <w:p w14:paraId="346A6912">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53F13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505B9076">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75D400DB">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049" w:type="dxa"/>
            <w:gridSpan w:val="4"/>
            <w:noWrap w:val="0"/>
            <w:vAlign w:val="center"/>
          </w:tcPr>
          <w:p w14:paraId="61192AB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57272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670E8F89">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169F4382">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工商登记机关</w:t>
            </w:r>
          </w:p>
        </w:tc>
        <w:tc>
          <w:tcPr>
            <w:tcW w:w="6049" w:type="dxa"/>
            <w:gridSpan w:val="4"/>
            <w:noWrap w:val="0"/>
            <w:vAlign w:val="center"/>
          </w:tcPr>
          <w:p w14:paraId="29909FE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3720C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077C809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1EA8EE9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信用代码证号</w:t>
            </w:r>
          </w:p>
        </w:tc>
        <w:tc>
          <w:tcPr>
            <w:tcW w:w="6049" w:type="dxa"/>
            <w:gridSpan w:val="4"/>
            <w:noWrap w:val="0"/>
            <w:vAlign w:val="center"/>
          </w:tcPr>
          <w:p w14:paraId="4B833311">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6EF4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6DF16AFF">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118" w:type="dxa"/>
            <w:noWrap w:val="0"/>
            <w:vAlign w:val="center"/>
          </w:tcPr>
          <w:p w14:paraId="64613C2A">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1892" w:type="dxa"/>
            <w:gridSpan w:val="2"/>
            <w:noWrap w:val="0"/>
            <w:vAlign w:val="center"/>
          </w:tcPr>
          <w:p w14:paraId="1B40BE6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077" w:type="dxa"/>
            <w:noWrap w:val="0"/>
            <w:vAlign w:val="center"/>
          </w:tcPr>
          <w:p w14:paraId="528C4101">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80" w:type="dxa"/>
            <w:noWrap w:val="0"/>
            <w:vAlign w:val="center"/>
          </w:tcPr>
          <w:p w14:paraId="0844C42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7653F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2D90EC8B">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4E52430D">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1892" w:type="dxa"/>
            <w:gridSpan w:val="2"/>
            <w:noWrap w:val="0"/>
            <w:vAlign w:val="center"/>
          </w:tcPr>
          <w:p w14:paraId="1573C32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077" w:type="dxa"/>
            <w:noWrap w:val="0"/>
            <w:vAlign w:val="center"/>
          </w:tcPr>
          <w:p w14:paraId="71724C06">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80" w:type="dxa"/>
            <w:noWrap w:val="0"/>
            <w:vAlign w:val="center"/>
          </w:tcPr>
          <w:p w14:paraId="4B6E671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3C66B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4109925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370D2153">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049" w:type="dxa"/>
            <w:gridSpan w:val="4"/>
            <w:noWrap w:val="0"/>
            <w:vAlign w:val="center"/>
          </w:tcPr>
          <w:p w14:paraId="327EC5F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5E1B1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trPr>
        <w:tc>
          <w:tcPr>
            <w:tcW w:w="1193" w:type="dxa"/>
            <w:vMerge w:val="restart"/>
            <w:noWrap w:val="0"/>
            <w:vAlign w:val="center"/>
          </w:tcPr>
          <w:p w14:paraId="1D9DC0A3">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w:t>
            </w:r>
            <w:r>
              <w:rPr>
                <w:rFonts w:hint="eastAsia" w:ascii="宋体" w:hAnsi="宋体" w:eastAsia="宋体" w:cs="宋体"/>
                <w:color w:val="auto"/>
                <w:kern w:val="0"/>
                <w:sz w:val="24"/>
                <w:highlight w:val="none"/>
                <w:lang w:val="en-US" w:eastAsia="zh-CN"/>
              </w:rPr>
              <w:t>正反</w:t>
            </w:r>
            <w:r>
              <w:rPr>
                <w:rFonts w:hint="eastAsia" w:ascii="宋体" w:hAnsi="宋体" w:eastAsia="宋体" w:cs="宋体"/>
                <w:color w:val="auto"/>
                <w:kern w:val="0"/>
                <w:sz w:val="24"/>
                <w:highlight w:val="none"/>
              </w:rPr>
              <w:t>复印件</w:t>
            </w:r>
          </w:p>
        </w:tc>
        <w:tc>
          <w:tcPr>
            <w:tcW w:w="3832" w:type="dxa"/>
            <w:gridSpan w:val="2"/>
            <w:vMerge w:val="restart"/>
            <w:noWrap w:val="0"/>
            <w:vAlign w:val="center"/>
          </w:tcPr>
          <w:p w14:paraId="1D57A67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335" w:type="dxa"/>
            <w:gridSpan w:val="3"/>
            <w:noWrap w:val="0"/>
            <w:vAlign w:val="center"/>
          </w:tcPr>
          <w:p w14:paraId="239B99C9">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法定代表人（签字或盖章）</w:t>
            </w:r>
          </w:p>
        </w:tc>
      </w:tr>
      <w:tr w14:paraId="414C1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0" w:hRule="atLeast"/>
        </w:trPr>
        <w:tc>
          <w:tcPr>
            <w:tcW w:w="1193" w:type="dxa"/>
            <w:vMerge w:val="continue"/>
            <w:noWrap w:val="0"/>
            <w:vAlign w:val="center"/>
          </w:tcPr>
          <w:p w14:paraId="35D90B77">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3832" w:type="dxa"/>
            <w:gridSpan w:val="2"/>
            <w:vMerge w:val="continue"/>
            <w:noWrap w:val="0"/>
            <w:vAlign w:val="center"/>
          </w:tcPr>
          <w:p w14:paraId="5701631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4335" w:type="dxa"/>
            <w:gridSpan w:val="3"/>
            <w:noWrap w:val="0"/>
            <w:vAlign w:val="bottom"/>
          </w:tcPr>
          <w:p w14:paraId="035A3878">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14:paraId="7EC86C16">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6BC338C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6E23752D">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0E2A5322">
            <w:pPr>
              <w:keepNext w:val="0"/>
              <w:keepLines w:val="0"/>
              <w:suppressLineNumbers w:val="0"/>
              <w:tabs>
                <w:tab w:val="left" w:pos="210"/>
              </w:tabs>
              <w:spacing w:before="0" w:beforeAutospacing="0" w:after="0" w:afterAutospacing="0" w:line="320" w:lineRule="exact"/>
              <w:ind w:left="0" w:right="0"/>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 xml:space="preserve"> 月</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 xml:space="preserve">  日 </w:t>
            </w:r>
          </w:p>
        </w:tc>
      </w:tr>
    </w:tbl>
    <w:p w14:paraId="50C36A5F">
      <w:pPr>
        <w:spacing w:line="480" w:lineRule="auto"/>
        <w:rPr>
          <w:rFonts w:hint="eastAsia" w:ascii="宋体" w:hAnsi="宋体" w:eastAsia="宋体" w:cs="宋体"/>
          <w:b/>
          <w:color w:val="auto"/>
          <w:sz w:val="52"/>
          <w:szCs w:val="52"/>
        </w:rPr>
      </w:pPr>
    </w:p>
    <w:p w14:paraId="073D692D">
      <w:pPr>
        <w:adjustRightInd w:val="0"/>
        <w:snapToGrid w:val="0"/>
        <w:spacing w:line="360" w:lineRule="auto"/>
        <w:jc w:val="center"/>
        <w:rPr>
          <w:rFonts w:hint="eastAsia" w:ascii="宋体" w:hAnsi="宋体" w:eastAsia="宋体" w:cs="宋体"/>
          <w:b/>
          <w:color w:val="auto"/>
          <w:sz w:val="24"/>
          <w:szCs w:val="24"/>
        </w:rPr>
      </w:pPr>
    </w:p>
    <w:p w14:paraId="16431FBA">
      <w:pPr>
        <w:adjustRightInd w:val="0"/>
        <w:snapToGrid w:val="0"/>
        <w:spacing w:line="360" w:lineRule="auto"/>
        <w:jc w:val="center"/>
        <w:rPr>
          <w:rFonts w:hint="eastAsia" w:ascii="宋体" w:hAnsi="宋体" w:eastAsia="宋体" w:cs="宋体"/>
          <w:b/>
          <w:color w:val="auto"/>
          <w:sz w:val="32"/>
          <w:szCs w:val="32"/>
        </w:rPr>
      </w:pPr>
    </w:p>
    <w:p w14:paraId="48C96D8B">
      <w:pPr>
        <w:adjustRightInd w:val="0"/>
        <w:snapToGrid w:val="0"/>
        <w:spacing w:line="360" w:lineRule="auto"/>
        <w:jc w:val="center"/>
        <w:rPr>
          <w:rFonts w:hint="eastAsia" w:ascii="宋体" w:hAnsi="宋体" w:eastAsia="宋体" w:cs="宋体"/>
          <w:b/>
          <w:color w:val="auto"/>
          <w:sz w:val="32"/>
          <w:szCs w:val="32"/>
        </w:rPr>
      </w:pPr>
    </w:p>
    <w:p w14:paraId="75E1EA45">
      <w:pPr>
        <w:adjustRightInd w:val="0"/>
        <w:snapToGrid w:val="0"/>
        <w:spacing w:line="360" w:lineRule="auto"/>
        <w:jc w:val="center"/>
        <w:rPr>
          <w:rFonts w:hint="eastAsia" w:ascii="宋体" w:hAnsi="宋体" w:eastAsia="宋体" w:cs="宋体"/>
          <w:b/>
          <w:color w:val="auto"/>
          <w:sz w:val="32"/>
          <w:szCs w:val="32"/>
        </w:rPr>
      </w:pPr>
    </w:p>
    <w:p w14:paraId="5294DBD6">
      <w:pPr>
        <w:pStyle w:val="17"/>
        <w:rPr>
          <w:rFonts w:hint="eastAsia"/>
          <w:color w:val="auto"/>
        </w:rPr>
      </w:pPr>
    </w:p>
    <w:p w14:paraId="7D84B22B">
      <w:pPr>
        <w:adjustRightInd w:val="0"/>
        <w:snapToGrid w:val="0"/>
        <w:spacing w:line="360" w:lineRule="auto"/>
        <w:jc w:val="center"/>
        <w:rPr>
          <w:rFonts w:hint="eastAsia" w:ascii="宋体" w:hAnsi="宋体" w:eastAsia="宋体" w:cs="宋体"/>
          <w:b/>
          <w:color w:val="auto"/>
          <w:sz w:val="32"/>
          <w:szCs w:val="32"/>
        </w:rPr>
      </w:pPr>
    </w:p>
    <w:p w14:paraId="1EF233E2">
      <w:pPr>
        <w:adjustRightInd w:val="0"/>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四、已标价工程量清单</w:t>
      </w:r>
    </w:p>
    <w:p w14:paraId="0EF25AC6">
      <w:pPr>
        <w:adjustRightInd w:val="0"/>
        <w:snapToGrid w:val="0"/>
        <w:spacing w:line="520" w:lineRule="exact"/>
        <w:ind w:left="-525" w:leftChars="-250" w:firstLine="482" w:firstLineChars="200"/>
        <w:rPr>
          <w:rFonts w:hint="eastAsia" w:ascii="宋体" w:hAnsi="宋体" w:eastAsia="宋体" w:cs="宋体"/>
          <w:b/>
          <w:color w:val="auto"/>
          <w:sz w:val="24"/>
          <w:szCs w:val="24"/>
        </w:rPr>
      </w:pPr>
    </w:p>
    <w:p w14:paraId="41518114">
      <w:pPr>
        <w:adjustRightInd w:val="0"/>
        <w:snapToGrid w:val="0"/>
        <w:spacing w:line="520" w:lineRule="exact"/>
        <w:ind w:left="-525" w:leftChars="-250" w:firstLine="482" w:firstLineChars="200"/>
        <w:rPr>
          <w:rFonts w:hint="eastAsia" w:ascii="宋体" w:hAnsi="宋体" w:eastAsia="宋体" w:cs="宋体"/>
          <w:b/>
          <w:color w:val="auto"/>
          <w:sz w:val="24"/>
          <w:szCs w:val="24"/>
        </w:rPr>
      </w:pPr>
    </w:p>
    <w:p w14:paraId="34F8FE00">
      <w:pPr>
        <w:adjustRightInd w:val="0"/>
        <w:snapToGrid w:val="0"/>
        <w:spacing w:line="52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注：报价时必须按工程量清单表格所列内容进行报价，不得更改，凡与清单不符的一律视为无效投标。</w:t>
      </w:r>
    </w:p>
    <w:p w14:paraId="01D795A0">
      <w:pPr>
        <w:autoSpaceDE w:val="0"/>
        <w:autoSpaceDN w:val="0"/>
        <w:spacing w:line="520" w:lineRule="exact"/>
        <w:rPr>
          <w:rFonts w:hint="eastAsia" w:ascii="宋体" w:hAnsi="宋体" w:eastAsia="宋体" w:cs="宋体"/>
          <w:b/>
          <w:color w:val="auto"/>
          <w:sz w:val="24"/>
          <w:szCs w:val="24"/>
        </w:rPr>
      </w:pPr>
    </w:p>
    <w:p w14:paraId="29A2C617">
      <w:pPr>
        <w:rPr>
          <w:rFonts w:hint="eastAsia" w:ascii="宋体" w:hAnsi="宋体" w:eastAsia="宋体" w:cs="宋体"/>
          <w:b/>
          <w:color w:val="auto"/>
          <w:sz w:val="24"/>
          <w:szCs w:val="24"/>
        </w:rPr>
      </w:pPr>
    </w:p>
    <w:p w14:paraId="1C6C4F42">
      <w:pPr>
        <w:rPr>
          <w:rFonts w:hint="eastAsia" w:ascii="宋体" w:hAnsi="宋体" w:eastAsia="宋体" w:cs="宋体"/>
          <w:b/>
          <w:color w:val="auto"/>
          <w:sz w:val="24"/>
          <w:szCs w:val="24"/>
        </w:rPr>
      </w:pPr>
    </w:p>
    <w:p w14:paraId="5AF24319">
      <w:pPr>
        <w:rPr>
          <w:rFonts w:hint="eastAsia" w:ascii="宋体" w:hAnsi="宋体" w:eastAsia="宋体" w:cs="宋体"/>
          <w:b/>
          <w:color w:val="auto"/>
          <w:sz w:val="24"/>
          <w:szCs w:val="24"/>
        </w:rPr>
      </w:pPr>
    </w:p>
    <w:p w14:paraId="45371AC6">
      <w:pPr>
        <w:rPr>
          <w:rFonts w:hint="eastAsia" w:ascii="宋体" w:hAnsi="宋体" w:eastAsia="宋体" w:cs="宋体"/>
          <w:b/>
          <w:color w:val="auto"/>
          <w:sz w:val="24"/>
          <w:szCs w:val="24"/>
        </w:rPr>
      </w:pPr>
    </w:p>
    <w:p w14:paraId="6351C550">
      <w:pPr>
        <w:rPr>
          <w:rFonts w:hint="eastAsia" w:ascii="宋体" w:hAnsi="宋体" w:eastAsia="宋体" w:cs="宋体"/>
          <w:b/>
          <w:color w:val="auto"/>
          <w:sz w:val="24"/>
          <w:szCs w:val="24"/>
        </w:rPr>
      </w:pPr>
    </w:p>
    <w:p w14:paraId="34FC0C71">
      <w:pPr>
        <w:rPr>
          <w:rFonts w:hint="eastAsia" w:ascii="宋体" w:hAnsi="宋体" w:eastAsia="宋体" w:cs="宋体"/>
          <w:b/>
          <w:color w:val="auto"/>
          <w:sz w:val="24"/>
          <w:szCs w:val="24"/>
        </w:rPr>
      </w:pPr>
    </w:p>
    <w:p w14:paraId="505D31FA">
      <w:pPr>
        <w:rPr>
          <w:rFonts w:hint="eastAsia" w:ascii="宋体" w:hAnsi="宋体" w:eastAsia="宋体" w:cs="宋体"/>
          <w:b/>
          <w:color w:val="auto"/>
          <w:sz w:val="24"/>
          <w:szCs w:val="24"/>
        </w:rPr>
      </w:pPr>
    </w:p>
    <w:p w14:paraId="369433CC">
      <w:pPr>
        <w:rPr>
          <w:rFonts w:hint="eastAsia" w:ascii="宋体" w:hAnsi="宋体" w:eastAsia="宋体" w:cs="宋体"/>
          <w:b/>
          <w:color w:val="auto"/>
          <w:sz w:val="24"/>
          <w:szCs w:val="24"/>
        </w:rPr>
      </w:pPr>
    </w:p>
    <w:p w14:paraId="3319F43A">
      <w:pPr>
        <w:rPr>
          <w:rFonts w:hint="eastAsia" w:ascii="宋体" w:hAnsi="宋体" w:eastAsia="宋体" w:cs="宋体"/>
          <w:b/>
          <w:color w:val="auto"/>
          <w:sz w:val="24"/>
          <w:szCs w:val="24"/>
        </w:rPr>
      </w:pPr>
    </w:p>
    <w:p w14:paraId="17FD4E35">
      <w:pPr>
        <w:rPr>
          <w:rFonts w:hint="eastAsia" w:ascii="宋体" w:hAnsi="宋体" w:eastAsia="宋体" w:cs="宋体"/>
          <w:b/>
          <w:color w:val="auto"/>
          <w:sz w:val="24"/>
          <w:szCs w:val="24"/>
        </w:rPr>
      </w:pPr>
    </w:p>
    <w:p w14:paraId="059F5FC6">
      <w:pPr>
        <w:rPr>
          <w:rFonts w:hint="eastAsia" w:ascii="宋体" w:hAnsi="宋体" w:eastAsia="宋体" w:cs="宋体"/>
          <w:b/>
          <w:color w:val="auto"/>
          <w:sz w:val="24"/>
          <w:szCs w:val="24"/>
        </w:rPr>
      </w:pPr>
    </w:p>
    <w:p w14:paraId="75D4CDE0">
      <w:pPr>
        <w:rPr>
          <w:rFonts w:hint="eastAsia" w:ascii="宋体" w:hAnsi="宋体" w:eastAsia="宋体" w:cs="宋体"/>
          <w:b/>
          <w:color w:val="auto"/>
          <w:sz w:val="24"/>
          <w:szCs w:val="24"/>
        </w:rPr>
      </w:pPr>
    </w:p>
    <w:p w14:paraId="64A0713D">
      <w:pPr>
        <w:rPr>
          <w:rFonts w:hint="eastAsia" w:ascii="宋体" w:hAnsi="宋体" w:eastAsia="宋体" w:cs="宋体"/>
          <w:b/>
          <w:color w:val="auto"/>
          <w:sz w:val="24"/>
          <w:szCs w:val="24"/>
        </w:rPr>
      </w:pPr>
    </w:p>
    <w:p w14:paraId="45E454B2">
      <w:pPr>
        <w:rPr>
          <w:rFonts w:hint="eastAsia" w:ascii="宋体" w:hAnsi="宋体" w:eastAsia="宋体" w:cs="宋体"/>
          <w:b/>
          <w:color w:val="auto"/>
          <w:sz w:val="24"/>
          <w:szCs w:val="24"/>
        </w:rPr>
      </w:pPr>
    </w:p>
    <w:p w14:paraId="5DB2A5EF">
      <w:pPr>
        <w:rPr>
          <w:rFonts w:hint="eastAsia" w:ascii="宋体" w:hAnsi="宋体" w:eastAsia="宋体" w:cs="宋体"/>
          <w:b/>
          <w:color w:val="auto"/>
          <w:sz w:val="24"/>
          <w:szCs w:val="24"/>
        </w:rPr>
      </w:pPr>
    </w:p>
    <w:p w14:paraId="7E7CAB09">
      <w:pPr>
        <w:rPr>
          <w:rFonts w:hint="eastAsia" w:ascii="宋体" w:hAnsi="宋体" w:eastAsia="宋体" w:cs="宋体"/>
          <w:b/>
          <w:color w:val="auto"/>
          <w:sz w:val="24"/>
          <w:szCs w:val="24"/>
        </w:rPr>
      </w:pPr>
    </w:p>
    <w:p w14:paraId="13932680">
      <w:pPr>
        <w:rPr>
          <w:rFonts w:hint="eastAsia" w:ascii="宋体" w:hAnsi="宋体" w:eastAsia="宋体" w:cs="宋体"/>
          <w:b/>
          <w:color w:val="auto"/>
          <w:sz w:val="24"/>
          <w:szCs w:val="24"/>
        </w:rPr>
      </w:pPr>
    </w:p>
    <w:p w14:paraId="761392BD">
      <w:pPr>
        <w:rPr>
          <w:rFonts w:hint="eastAsia" w:ascii="宋体" w:hAnsi="宋体" w:eastAsia="宋体" w:cs="宋体"/>
          <w:b/>
          <w:color w:val="auto"/>
          <w:sz w:val="24"/>
          <w:szCs w:val="24"/>
        </w:rPr>
      </w:pPr>
    </w:p>
    <w:p w14:paraId="1AFA88CF">
      <w:pPr>
        <w:rPr>
          <w:rFonts w:hint="eastAsia" w:ascii="宋体" w:hAnsi="宋体" w:eastAsia="宋体" w:cs="宋体"/>
          <w:b/>
          <w:color w:val="auto"/>
          <w:sz w:val="24"/>
          <w:szCs w:val="24"/>
        </w:rPr>
      </w:pPr>
    </w:p>
    <w:p w14:paraId="1C73E584">
      <w:pPr>
        <w:pStyle w:val="15"/>
        <w:rPr>
          <w:rFonts w:hint="eastAsia" w:ascii="宋体" w:hAnsi="宋体" w:eastAsia="宋体" w:cs="宋体"/>
          <w:b/>
          <w:color w:val="auto"/>
          <w:sz w:val="24"/>
          <w:szCs w:val="24"/>
        </w:rPr>
      </w:pPr>
    </w:p>
    <w:p w14:paraId="6FF3EB77">
      <w:pPr>
        <w:rPr>
          <w:rFonts w:hint="eastAsia" w:ascii="宋体" w:hAnsi="宋体" w:eastAsia="宋体" w:cs="宋体"/>
          <w:color w:val="auto"/>
        </w:rPr>
      </w:pPr>
    </w:p>
    <w:p w14:paraId="21B7674D">
      <w:pPr>
        <w:rPr>
          <w:rFonts w:hint="eastAsia" w:ascii="宋体" w:hAnsi="宋体" w:eastAsia="宋体" w:cs="宋体"/>
          <w:b/>
          <w:color w:val="auto"/>
          <w:sz w:val="24"/>
          <w:szCs w:val="24"/>
        </w:rPr>
      </w:pPr>
    </w:p>
    <w:p w14:paraId="34E9DDDD">
      <w:pPr>
        <w:rPr>
          <w:rFonts w:hint="eastAsia" w:ascii="宋体" w:hAnsi="宋体" w:eastAsia="宋体" w:cs="宋体"/>
          <w:b/>
          <w:color w:val="auto"/>
          <w:sz w:val="24"/>
          <w:szCs w:val="24"/>
        </w:rPr>
      </w:pPr>
    </w:p>
    <w:p w14:paraId="50BE1383">
      <w:pPr>
        <w:keepNext w:val="0"/>
        <w:keepLines w:val="0"/>
        <w:pageBreakBefore w:val="0"/>
        <w:widowControl w:val="0"/>
        <w:kinsoku/>
        <w:wordWrap/>
        <w:overflowPunct/>
        <w:topLinePunct w:val="0"/>
        <w:autoSpaceDE/>
        <w:autoSpaceDN/>
        <w:bidi w:val="0"/>
        <w:adjustRightInd/>
        <w:snapToGrid/>
        <w:spacing w:after="157" w:afterLines="50" w:line="440" w:lineRule="exact"/>
        <w:jc w:val="both"/>
        <w:textAlignment w:val="auto"/>
        <w:outlineLvl w:val="1"/>
        <w:rPr>
          <w:rFonts w:hint="eastAsia" w:ascii="宋体" w:hAnsi="宋体" w:eastAsia="宋体" w:cs="宋体"/>
          <w:b/>
          <w:color w:val="auto"/>
          <w:sz w:val="32"/>
          <w:szCs w:val="32"/>
        </w:rPr>
      </w:pPr>
    </w:p>
    <w:p w14:paraId="32ECB321">
      <w:pPr>
        <w:keepNext w:val="0"/>
        <w:keepLines w:val="0"/>
        <w:pageBreakBefore w:val="0"/>
        <w:widowControl w:val="0"/>
        <w:kinsoku/>
        <w:wordWrap/>
        <w:overflowPunct/>
        <w:topLinePunct w:val="0"/>
        <w:autoSpaceDE/>
        <w:autoSpaceDN/>
        <w:bidi w:val="0"/>
        <w:adjustRightInd/>
        <w:snapToGrid/>
        <w:spacing w:after="157" w:afterLines="50" w:line="440" w:lineRule="exact"/>
        <w:jc w:val="center"/>
        <w:textAlignment w:val="auto"/>
        <w:outlineLvl w:val="1"/>
        <w:rPr>
          <w:rFonts w:hint="eastAsia" w:ascii="宋体" w:hAnsi="宋体" w:eastAsia="宋体" w:cs="宋体"/>
          <w:b/>
          <w:color w:val="auto"/>
          <w:sz w:val="24"/>
          <w:szCs w:val="24"/>
        </w:rPr>
      </w:pPr>
      <w:r>
        <w:rPr>
          <w:rFonts w:hint="eastAsia" w:ascii="宋体" w:hAnsi="宋体" w:eastAsia="宋体" w:cs="宋体"/>
          <w:b/>
          <w:color w:val="auto"/>
          <w:sz w:val="32"/>
          <w:szCs w:val="32"/>
        </w:rPr>
        <w:t>五、</w:t>
      </w:r>
      <w:r>
        <w:rPr>
          <w:rFonts w:hint="eastAsia" w:ascii="宋体" w:hAnsi="宋体" w:eastAsia="宋体" w:cs="宋体"/>
          <w:b/>
          <w:color w:val="auto"/>
          <w:sz w:val="32"/>
          <w:szCs w:val="32"/>
          <w:lang w:val="en-US" w:eastAsia="zh-CN"/>
        </w:rPr>
        <w:t>投标单位</w:t>
      </w:r>
      <w:r>
        <w:rPr>
          <w:rFonts w:hint="eastAsia" w:ascii="宋体" w:hAnsi="宋体" w:eastAsia="宋体" w:cs="宋体"/>
          <w:b/>
          <w:bCs/>
          <w:color w:val="auto"/>
          <w:sz w:val="32"/>
          <w:szCs w:val="32"/>
        </w:rPr>
        <w:t>资格证明文件</w:t>
      </w:r>
    </w:p>
    <w:p w14:paraId="4C8382EF">
      <w:pPr>
        <w:keepNext w:val="0"/>
        <w:keepLines w:val="0"/>
        <w:pageBreakBefore w:val="0"/>
        <w:widowControl w:val="0"/>
        <w:kinsoku/>
        <w:wordWrap/>
        <w:overflowPunct/>
        <w:topLinePunct w:val="0"/>
        <w:autoSpaceDE/>
        <w:autoSpaceDN/>
        <w:bidi w:val="0"/>
        <w:adjustRightInd/>
        <w:snapToGrid/>
        <w:spacing w:line="420" w:lineRule="exact"/>
        <w:ind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符合《中华人民共和国政府采购法》第二十二条的规定，有能力提供本次采购</w:t>
      </w:r>
      <w:r>
        <w:rPr>
          <w:rFonts w:hint="eastAsia" w:ascii="宋体" w:hAnsi="宋体" w:cs="宋体"/>
          <w:color w:val="auto"/>
          <w:sz w:val="24"/>
          <w:szCs w:val="24"/>
          <w:lang w:val="en-US" w:eastAsia="zh-CN"/>
        </w:rPr>
        <w:t>工程</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w:t>
      </w:r>
    </w:p>
    <w:p w14:paraId="73A7AD7D">
      <w:pPr>
        <w:keepNext w:val="0"/>
        <w:keepLines w:val="0"/>
        <w:pageBreakBefore w:val="0"/>
        <w:widowControl w:val="0"/>
        <w:numPr>
          <w:ilvl w:val="0"/>
          <w:numId w:val="7"/>
        </w:numPr>
        <w:kinsoku/>
        <w:wordWrap/>
        <w:overflowPunct/>
        <w:topLinePunct w:val="0"/>
        <w:autoSpaceDE/>
        <w:autoSpaceDN/>
        <w:bidi w:val="0"/>
        <w:adjustRightInd/>
        <w:snapToGrid/>
        <w:spacing w:line="420" w:lineRule="exact"/>
        <w:ind w:right="0" w:rightChars="0" w:firstLine="480" w:firstLineChars="200"/>
        <w:jc w:val="left"/>
        <w:textAlignment w:val="auto"/>
        <w:outlineLvl w:val="9"/>
        <w:rPr>
          <w:rFonts w:hint="eastAsia" w:ascii="宋体" w:hAnsi="宋体" w:eastAsia="宋体" w:cs="宋体"/>
          <w:b w:val="0"/>
          <w:color w:val="auto"/>
          <w:kern w:val="0"/>
          <w:sz w:val="24"/>
          <w:szCs w:val="24"/>
        </w:rPr>
      </w:pPr>
      <w:r>
        <w:rPr>
          <w:rFonts w:hint="eastAsia" w:ascii="宋体" w:hAnsi="宋体" w:eastAsia="宋体" w:cs="宋体"/>
          <w:i w:val="0"/>
          <w:iCs w:val="0"/>
          <w:caps w:val="0"/>
          <w:color w:val="auto"/>
          <w:spacing w:val="0"/>
          <w:sz w:val="24"/>
          <w:szCs w:val="24"/>
          <w:shd w:val="clear" w:fill="FFFFFF"/>
        </w:rPr>
        <w:t>具有年检有效的统一社会信用代码的营业执照</w:t>
      </w:r>
      <w:r>
        <w:rPr>
          <w:rFonts w:hint="eastAsia" w:ascii="宋体" w:hAnsi="宋体" w:eastAsia="宋体" w:cs="宋体"/>
          <w:b w:val="0"/>
          <w:color w:val="auto"/>
          <w:kern w:val="0"/>
          <w:sz w:val="24"/>
          <w:szCs w:val="24"/>
        </w:rPr>
        <w:t>；</w:t>
      </w:r>
    </w:p>
    <w:p w14:paraId="7B6BCB15">
      <w:pPr>
        <w:keepNext w:val="0"/>
        <w:keepLines w:val="0"/>
        <w:pageBreakBefore w:val="0"/>
        <w:widowControl w:val="0"/>
        <w:numPr>
          <w:ilvl w:val="0"/>
          <w:numId w:val="7"/>
        </w:numPr>
        <w:kinsoku/>
        <w:wordWrap/>
        <w:overflowPunct/>
        <w:topLinePunct w:val="0"/>
        <w:autoSpaceDE/>
        <w:autoSpaceDN/>
        <w:bidi w:val="0"/>
        <w:adjustRightInd/>
        <w:snapToGrid/>
        <w:spacing w:line="420" w:lineRule="exact"/>
        <w:ind w:right="0" w:rightChars="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cs="宋体"/>
          <w:i w:val="0"/>
          <w:iCs w:val="0"/>
          <w:caps w:val="0"/>
          <w:color w:val="auto"/>
          <w:spacing w:val="0"/>
          <w:sz w:val="24"/>
          <w:szCs w:val="24"/>
          <w:shd w:val="clear" w:fill="FFFFFF"/>
          <w:lang w:eastAsia="zh-CN"/>
        </w:rPr>
        <w:t>法定代表人授权委托书、被授权人身份证（法定代表人参加投标时,只需提供法定代表人身份证）；</w:t>
      </w:r>
    </w:p>
    <w:p w14:paraId="69425BB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480" w:firstLineChars="200"/>
        <w:jc w:val="left"/>
        <w:textAlignment w:val="auto"/>
        <w:outlineLvl w:val="9"/>
        <w:rPr>
          <w:rFonts w:hint="eastAsia" w:ascii="宋体" w:hAnsi="宋体" w:eastAsia="宋体" w:cs="宋体"/>
          <w:b w:val="0"/>
          <w:color w:val="auto"/>
          <w:kern w:val="0"/>
          <w:sz w:val="24"/>
          <w:szCs w:val="24"/>
          <w:lang w:val="en-US" w:eastAsia="zh-CN"/>
        </w:rPr>
      </w:pPr>
      <w:r>
        <w:rPr>
          <w:rFonts w:hint="eastAsia" w:ascii="宋体" w:hAnsi="宋体" w:cs="宋体"/>
          <w:b w:val="0"/>
          <w:color w:val="auto"/>
          <w:kern w:val="0"/>
          <w:sz w:val="24"/>
          <w:szCs w:val="24"/>
          <w:lang w:val="en-US" w:eastAsia="zh-CN"/>
        </w:rPr>
        <w:t>3、</w:t>
      </w:r>
      <w:r>
        <w:rPr>
          <w:rFonts w:hint="eastAsia" w:cs="宋体"/>
          <w:i w:val="0"/>
          <w:iCs w:val="0"/>
          <w:caps w:val="0"/>
          <w:color w:val="auto"/>
          <w:spacing w:val="0"/>
          <w:sz w:val="24"/>
          <w:szCs w:val="24"/>
          <w:shd w:val="clear" w:fill="FFFFFF"/>
          <w:lang w:eastAsia="zh-CN"/>
        </w:rPr>
        <w:t>投标单位须具备建设行政主管部门核发的建筑工程施工总承包三级（含三级）以上资质，及有效的安全生产许可证，并在人员、设备、资金等方面具备相应的施工能力。其中，拟派项目负责人（建造师）须具备建筑工程专业二级（含二级）以上注册建造师执业资格和有效的安全生产考核合格证书</w:t>
      </w:r>
      <w:r>
        <w:rPr>
          <w:rFonts w:hint="eastAsia" w:ascii="宋体" w:hAnsi="宋体" w:eastAsia="宋体" w:cs="宋体"/>
          <w:i w:val="0"/>
          <w:iCs w:val="0"/>
          <w:caps w:val="0"/>
          <w:color w:val="auto"/>
          <w:spacing w:val="0"/>
          <w:sz w:val="24"/>
          <w:szCs w:val="24"/>
          <w:shd w:val="clear" w:fill="FFFFFF"/>
        </w:rPr>
        <w:t>，且未担任其他在建工程的项目负责人，</w:t>
      </w:r>
      <w:r>
        <w:rPr>
          <w:rFonts w:hint="eastAsia" w:cs="宋体"/>
          <w:i w:val="0"/>
          <w:iCs w:val="0"/>
          <w:caps w:val="0"/>
          <w:color w:val="auto"/>
          <w:spacing w:val="0"/>
          <w:sz w:val="24"/>
          <w:szCs w:val="24"/>
          <w:shd w:val="clear" w:fill="FFFFFF"/>
          <w:lang w:eastAsia="zh-CN"/>
        </w:rPr>
        <w:t>提供无不良信用记录和无在建工程承诺书</w:t>
      </w:r>
      <w:r>
        <w:rPr>
          <w:rFonts w:hint="eastAsia" w:ascii="宋体" w:hAnsi="宋体" w:eastAsia="宋体" w:cs="宋体"/>
          <w:i w:val="0"/>
          <w:iCs w:val="0"/>
          <w:caps w:val="0"/>
          <w:color w:val="auto"/>
          <w:spacing w:val="0"/>
          <w:sz w:val="24"/>
          <w:szCs w:val="24"/>
          <w:shd w:val="clear" w:fill="FFFFFF"/>
        </w:rPr>
        <w:t>。外省企业在陕承揽业务前，应登录陕西省建筑市场监管与诚信信息一体化平台录入企业基本信息，陕西省建筑市场一体化平台企业库中无法查询的外省建筑企业不得参与投标，并将网页截图（加盖投标单位公章）</w:t>
      </w:r>
      <w:r>
        <w:rPr>
          <w:rFonts w:hint="eastAsia" w:ascii="宋体" w:hAnsi="宋体" w:cs="宋体"/>
          <w:i w:val="0"/>
          <w:iCs w:val="0"/>
          <w:caps w:val="0"/>
          <w:color w:val="auto"/>
          <w:spacing w:val="0"/>
          <w:sz w:val="24"/>
          <w:szCs w:val="24"/>
          <w:shd w:val="clear" w:fill="FFFFFF"/>
          <w:lang w:eastAsia="zh-CN"/>
        </w:rPr>
        <w:t>；</w:t>
      </w:r>
    </w:p>
    <w:p w14:paraId="3458297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cs="宋体"/>
          <w:b w:val="0"/>
          <w:color w:val="auto"/>
          <w:kern w:val="0"/>
          <w:sz w:val="24"/>
          <w:szCs w:val="24"/>
          <w:lang w:val="en-US" w:eastAsia="zh-CN"/>
        </w:rPr>
        <w:t>4、具有良好的商业信誉和健全的财务会计管理制度、提供2024年或2025年财务审计报告（成立时间至提交投标文件截止时间不足一年的可提供成立后任意时段的资产负债表即可）或提供其开标前一个月内基本存款账户开户银行出具的资信证明；</w:t>
      </w:r>
    </w:p>
    <w:p w14:paraId="6E4F529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cs="宋体"/>
          <w:i w:val="0"/>
          <w:iCs w:val="0"/>
          <w:caps w:val="0"/>
          <w:color w:val="auto"/>
          <w:spacing w:val="0"/>
          <w:sz w:val="24"/>
          <w:szCs w:val="24"/>
          <w:shd w:val="clear" w:color="auto" w:fill="FFFFFF"/>
          <w:lang w:val="en-US" w:eastAsia="zh-CN"/>
        </w:rPr>
        <w:t>5、社会保障资金缴纳证明：提供2025年10月至今任意一个月的社会保障资金缴纳证明或社会保险缴纳清单或社会保险缴纳专用收据（依法不需要缴纳社会保障资金或新成立的投标单位应提供相关文件证明）</w:t>
      </w:r>
      <w:r>
        <w:rPr>
          <w:rFonts w:hint="eastAsia" w:ascii="宋体" w:hAnsi="宋体" w:eastAsia="宋体" w:cs="宋体"/>
          <w:b w:val="0"/>
          <w:color w:val="auto"/>
          <w:kern w:val="0"/>
          <w:sz w:val="24"/>
          <w:szCs w:val="24"/>
        </w:rPr>
        <w:t>；</w:t>
      </w:r>
    </w:p>
    <w:p w14:paraId="0365245F">
      <w:pPr>
        <w:keepNext w:val="0"/>
        <w:keepLines w:val="0"/>
        <w:pageBreakBefore w:val="0"/>
        <w:widowControl w:val="0"/>
        <w:numPr>
          <w:ilvl w:val="0"/>
          <w:numId w:val="0"/>
        </w:numPr>
        <w:kinsoku/>
        <w:wordWrap w:val="0"/>
        <w:overflowPunct/>
        <w:topLinePunct w:val="0"/>
        <w:autoSpaceDE/>
        <w:autoSpaceDN/>
        <w:bidi w:val="0"/>
        <w:adjustRightInd/>
        <w:snapToGrid/>
        <w:spacing w:line="420" w:lineRule="exact"/>
        <w:ind w:right="0" w:rightChars="0" w:firstLine="480" w:firstLineChars="200"/>
        <w:jc w:val="left"/>
        <w:textAlignment w:val="auto"/>
        <w:outlineLvl w:val="9"/>
        <w:rPr>
          <w:rFonts w:hint="eastAsia" w:ascii="宋体" w:hAnsi="宋体" w:cs="宋体"/>
          <w:b w:val="0"/>
          <w:color w:val="auto"/>
          <w:kern w:val="0"/>
          <w:sz w:val="24"/>
          <w:szCs w:val="24"/>
          <w:lang w:val="en-US" w:eastAsia="zh-CN"/>
        </w:rPr>
      </w:pPr>
      <w:r>
        <w:rPr>
          <w:rFonts w:hint="eastAsia" w:ascii="宋体" w:hAnsi="宋体" w:cs="宋体"/>
          <w:b w:val="0"/>
          <w:color w:val="auto"/>
          <w:kern w:val="0"/>
          <w:sz w:val="24"/>
          <w:szCs w:val="24"/>
          <w:lang w:val="en-US" w:eastAsia="zh-CN"/>
        </w:rPr>
        <w:t>6、</w:t>
      </w:r>
      <w:r>
        <w:rPr>
          <w:rFonts w:hint="eastAsia" w:ascii="宋体" w:hAnsi="宋体" w:eastAsia="宋体" w:cs="宋体"/>
          <w:i w:val="0"/>
          <w:iCs w:val="0"/>
          <w:caps w:val="0"/>
          <w:color w:val="auto"/>
          <w:spacing w:val="0"/>
          <w:sz w:val="24"/>
          <w:szCs w:val="24"/>
          <w:shd w:val="clear" w:fill="FFFFFF"/>
        </w:rPr>
        <w:t>税收缴纳证明：提供202</w:t>
      </w: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年1</w:t>
      </w:r>
      <w:r>
        <w:rPr>
          <w:rFonts w:hint="eastAsia" w:ascii="宋体" w:hAnsi="宋体"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rPr>
        <w:t>月至今任意一个月已缴纳的完税证明（依法免税或新成立的投标单位应提供相关文件证明）</w:t>
      </w:r>
      <w:r>
        <w:rPr>
          <w:rFonts w:hint="eastAsia" w:ascii="宋体" w:hAnsi="宋体" w:cs="宋体"/>
          <w:b w:val="0"/>
          <w:color w:val="auto"/>
          <w:kern w:val="0"/>
          <w:sz w:val="24"/>
          <w:szCs w:val="24"/>
          <w:lang w:val="en-US" w:eastAsia="zh-CN"/>
        </w:rPr>
        <w:t>；</w:t>
      </w:r>
    </w:p>
    <w:p w14:paraId="5DF5B4E6">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b w:val="0"/>
          <w:color w:val="auto"/>
          <w:kern w:val="0"/>
          <w:sz w:val="24"/>
          <w:szCs w:val="24"/>
          <w:lang w:val="en-US" w:eastAsia="zh-CN"/>
        </w:rPr>
        <w:t>7、</w:t>
      </w:r>
      <w:r>
        <w:rPr>
          <w:rFonts w:hint="eastAsia" w:ascii="宋体" w:hAnsi="宋体" w:eastAsia="宋体" w:cs="宋体"/>
          <w:color w:val="auto"/>
          <w:kern w:val="2"/>
          <w:sz w:val="24"/>
          <w:szCs w:val="24"/>
          <w:lang w:val="en-US" w:eastAsia="zh-CN" w:bidi="ar-SA"/>
        </w:rPr>
        <w:t>供应商未被列入失信被执行人、重大税收违法失信主体、政府采购严重违法失信行为记录名单，以“信用中国”网站(www.creditchina.gov.cn)</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中国政府采购网(www.ccgp.gov.cn)查询结果为准</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截止时点为招标文件发出至投标截止时间内，</w:t>
      </w:r>
      <w:r>
        <w:rPr>
          <w:rFonts w:hint="eastAsia" w:ascii="宋体" w:hAnsi="宋体" w:eastAsia="宋体" w:cs="宋体"/>
          <w:b w:val="0"/>
          <w:bCs w:val="0"/>
          <w:color w:val="auto"/>
          <w:kern w:val="2"/>
          <w:sz w:val="24"/>
          <w:szCs w:val="24"/>
          <w:lang w:val="en-US" w:eastAsia="zh-CN" w:bidi="ar-SA"/>
        </w:rPr>
        <w:t>网页截图加盖投标供应商公章</w:t>
      </w:r>
      <w:r>
        <w:rPr>
          <w:rFonts w:hint="eastAsia" w:ascii="宋体" w:hAnsi="宋体" w:cs="宋体"/>
          <w:b w:val="0"/>
          <w:bCs w:val="0"/>
          <w:color w:val="auto"/>
          <w:kern w:val="2"/>
          <w:sz w:val="24"/>
          <w:szCs w:val="24"/>
          <w:lang w:val="en-US" w:eastAsia="zh-CN" w:bidi="ar-SA"/>
        </w:rPr>
        <w:t>）</w:t>
      </w:r>
      <w:r>
        <w:rPr>
          <w:rFonts w:hint="eastAsia" w:ascii="宋体" w:hAnsi="宋体" w:eastAsia="宋体" w:cs="宋体"/>
          <w:b w:val="0"/>
          <w:bCs w:val="0"/>
          <w:color w:val="auto"/>
          <w:kern w:val="0"/>
          <w:sz w:val="24"/>
          <w:szCs w:val="24"/>
        </w:rPr>
        <w:t>；</w:t>
      </w:r>
    </w:p>
    <w:p w14:paraId="740FC43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480" w:firstLineChars="200"/>
        <w:jc w:val="left"/>
        <w:textAlignment w:val="auto"/>
        <w:outlineLvl w:val="9"/>
        <w:rPr>
          <w:rFonts w:hint="eastAsia" w:ascii="宋体" w:hAnsi="宋体" w:cs="宋体"/>
          <w:color w:val="auto"/>
          <w:sz w:val="24"/>
          <w:lang w:val="en-US" w:eastAsia="zh-CN"/>
        </w:rPr>
      </w:pPr>
      <w:r>
        <w:rPr>
          <w:rFonts w:hint="eastAsia" w:ascii="宋体" w:hAnsi="宋体" w:cs="宋体"/>
          <w:b w:val="0"/>
          <w:color w:val="auto"/>
          <w:kern w:val="0"/>
          <w:sz w:val="24"/>
          <w:szCs w:val="24"/>
          <w:lang w:val="en-US" w:eastAsia="zh-CN"/>
        </w:rPr>
        <w:t>8、</w:t>
      </w:r>
      <w:r>
        <w:rPr>
          <w:rFonts w:hint="eastAsia" w:ascii="宋体" w:hAnsi="宋体" w:eastAsia="宋体" w:cs="宋体"/>
          <w:b w:val="0"/>
          <w:color w:val="auto"/>
          <w:kern w:val="0"/>
          <w:sz w:val="24"/>
          <w:szCs w:val="24"/>
        </w:rPr>
        <w:t>参加政府采购活动前三年内，在经营活动中没有重大违法记录的书面声明；</w:t>
      </w:r>
    </w:p>
    <w:p w14:paraId="31755D0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480" w:firstLineChars="200"/>
        <w:jc w:val="left"/>
        <w:textAlignment w:val="auto"/>
        <w:outlineLvl w:val="9"/>
        <w:rPr>
          <w:rFonts w:hint="eastAsia" w:ascii="宋体" w:hAnsi="宋体" w:eastAsia="宋体" w:cs="宋体"/>
          <w:color w:val="auto"/>
          <w:kern w:val="0"/>
          <w:sz w:val="24"/>
          <w:szCs w:val="24"/>
          <w:lang w:val="en-US" w:eastAsia="zh-CN"/>
        </w:rPr>
      </w:pPr>
      <w:r>
        <w:rPr>
          <w:rFonts w:hint="eastAsia" w:ascii="宋体" w:hAnsi="宋体" w:cs="宋体"/>
          <w:color w:val="auto"/>
          <w:sz w:val="24"/>
          <w:lang w:val="en-US" w:eastAsia="zh-CN"/>
        </w:rPr>
        <w:t>9、本项目不接受联合体投标，出具非联合体投标的声明函；</w:t>
      </w:r>
    </w:p>
    <w:p w14:paraId="242E1C5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480" w:firstLineChars="200"/>
        <w:jc w:val="left"/>
        <w:textAlignment w:val="auto"/>
        <w:outlineLvl w:val="9"/>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10、本项目为专门面向中小企业采购项目，</w:t>
      </w:r>
      <w:r>
        <w:rPr>
          <w:rFonts w:hint="eastAsia" w:ascii="宋体" w:hAnsi="宋体" w:eastAsia="宋体" w:cs="宋体"/>
          <w:i w:val="0"/>
          <w:iCs w:val="0"/>
          <w:caps w:val="0"/>
          <w:color w:val="auto"/>
          <w:spacing w:val="0"/>
          <w:sz w:val="24"/>
          <w:szCs w:val="24"/>
          <w:shd w:val="clear" w:fill="FFFFFF"/>
        </w:rPr>
        <w:t>采购标的对应的中小企业划分标准所属行业为：建筑业</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cs="宋体"/>
          <w:color w:val="auto"/>
          <w:sz w:val="24"/>
          <w:szCs w:val="24"/>
          <w:lang w:val="en-US" w:eastAsia="zh-CN"/>
        </w:rPr>
        <w:t>投标单位应出具《政府采购促进中小企业发展管理办法》（财库〔2020〕46号）规定的《中小企业声明函》（格式见附件1）；</w:t>
      </w:r>
    </w:p>
    <w:p w14:paraId="216B776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480" w:firstLineChars="200"/>
        <w:jc w:val="left"/>
        <w:textAlignment w:val="auto"/>
        <w:outlineLvl w:val="9"/>
        <w:rPr>
          <w:rFonts w:hint="eastAsia" w:ascii="宋体" w:hAnsi="宋体" w:eastAsia="宋体" w:cs="宋体"/>
          <w:color w:val="auto"/>
          <w:kern w:val="0"/>
          <w:sz w:val="24"/>
          <w:szCs w:val="24"/>
          <w:lang w:val="en-US" w:eastAsia="zh-CN"/>
        </w:rPr>
      </w:pPr>
      <w:r>
        <w:rPr>
          <w:rFonts w:hint="eastAsia" w:ascii="宋体" w:hAnsi="宋体" w:cs="宋体"/>
          <w:color w:val="auto"/>
          <w:sz w:val="24"/>
          <w:szCs w:val="24"/>
          <w:lang w:val="en-US" w:eastAsia="zh-CN"/>
        </w:rPr>
        <w:t>11、</w:t>
      </w:r>
      <w:r>
        <w:rPr>
          <w:rFonts w:hint="eastAsia" w:ascii="宋体" w:hAnsi="宋体" w:eastAsia="宋体" w:cs="宋体"/>
          <w:color w:val="auto"/>
          <w:sz w:val="24"/>
          <w:szCs w:val="24"/>
          <w:lang w:val="en-US" w:eastAsia="zh-CN"/>
        </w:rPr>
        <w:t>投标单位认为有必要提供的证明材料及赋分中所要求的证明材料。</w:t>
      </w:r>
    </w:p>
    <w:p w14:paraId="15B1651B">
      <w:pPr>
        <w:pStyle w:val="15"/>
        <w:rPr>
          <w:rFonts w:hint="eastAsia" w:ascii="宋体" w:hAnsi="宋体" w:eastAsia="宋体" w:cs="宋体"/>
          <w:b/>
          <w:bCs/>
          <w:color w:val="auto"/>
          <w:sz w:val="28"/>
          <w:szCs w:val="28"/>
          <w:lang w:val="en-US" w:eastAsia="zh-CN"/>
        </w:rPr>
      </w:pPr>
    </w:p>
    <w:p w14:paraId="762C3073">
      <w:pPr>
        <w:pStyle w:val="15"/>
        <w:rPr>
          <w:rFonts w:hint="default" w:ascii="Arial" w:hAnsi="Arial" w:cs="Arial"/>
          <w:b/>
          <w:bCs/>
          <w:i w:val="0"/>
          <w:iCs w:val="0"/>
          <w:caps w:val="0"/>
          <w:color w:val="auto"/>
          <w:spacing w:val="0"/>
          <w:sz w:val="21"/>
          <w:szCs w:val="21"/>
        </w:rPr>
      </w:pPr>
      <w:r>
        <w:rPr>
          <w:rFonts w:hint="eastAsia" w:ascii="宋体" w:hAnsi="宋体" w:eastAsia="宋体" w:cs="宋体"/>
          <w:b/>
          <w:bCs/>
          <w:color w:val="auto"/>
          <w:sz w:val="28"/>
          <w:szCs w:val="28"/>
          <w:lang w:val="en-US" w:eastAsia="zh-CN"/>
        </w:rPr>
        <w:t>附件1</w:t>
      </w:r>
    </w:p>
    <w:p w14:paraId="1AD7CF3C">
      <w:pPr>
        <w:keepNext w:val="0"/>
        <w:keepLines w:val="0"/>
        <w:widowControl/>
        <w:suppressLineNumbers w:val="0"/>
        <w:shd w:val="clear" w:fill="FFFFFF"/>
        <w:spacing w:before="0" w:beforeAutospacing="1" w:after="0" w:afterAutospacing="1" w:line="435" w:lineRule="atLeast"/>
        <w:ind w:left="0" w:right="0" w:firstLine="0"/>
        <w:jc w:val="center"/>
        <w:rPr>
          <w:rFonts w:ascii="Arial" w:hAnsi="Arial" w:cs="Arial"/>
          <w:i w:val="0"/>
          <w:iCs w:val="0"/>
          <w:caps w:val="0"/>
          <w:color w:val="auto"/>
          <w:spacing w:val="0"/>
          <w:sz w:val="21"/>
          <w:szCs w:val="21"/>
        </w:rPr>
      </w:pPr>
      <w:r>
        <w:rPr>
          <w:rStyle w:val="39"/>
          <w:rFonts w:hint="eastAsia" w:ascii="宋体" w:hAnsi="宋体" w:eastAsia="宋体" w:cs="宋体"/>
          <w:i w:val="0"/>
          <w:iCs w:val="0"/>
          <w:caps w:val="0"/>
          <w:color w:val="auto"/>
          <w:spacing w:val="0"/>
          <w:kern w:val="0"/>
          <w:sz w:val="28"/>
          <w:szCs w:val="28"/>
          <w:shd w:val="clear" w:fill="FFFFFF"/>
          <w:lang w:val="en-US" w:eastAsia="zh-CN" w:bidi="ar"/>
        </w:rPr>
        <w:t>中小企业声明函（工程、服务）</w:t>
      </w:r>
    </w:p>
    <w:p w14:paraId="417A558B">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本公司（联合体）郑重声明，根据《政府采购促进中小企业发展管理办法》（财库﹝2020﹞46号）的规定，本公司（</w:t>
      </w:r>
      <w:r>
        <w:rPr>
          <w:rFonts w:hint="eastAsia" w:ascii="宋体" w:hAnsi="宋体" w:cs="宋体"/>
          <w:i w:val="0"/>
          <w:iCs w:val="0"/>
          <w:caps w:val="0"/>
          <w:color w:val="auto"/>
          <w:spacing w:val="0"/>
          <w:kern w:val="0"/>
          <w:sz w:val="24"/>
          <w:szCs w:val="24"/>
          <w:shd w:val="clear" w:fill="FFFFFF"/>
          <w:lang w:val="en-US" w:eastAsia="zh-CN" w:bidi="ar"/>
        </w:rPr>
        <w:t>非</w:t>
      </w:r>
      <w:r>
        <w:rPr>
          <w:rFonts w:hint="eastAsia" w:ascii="宋体" w:hAnsi="宋体" w:eastAsia="宋体" w:cs="宋体"/>
          <w:i w:val="0"/>
          <w:iCs w:val="0"/>
          <w:caps w:val="0"/>
          <w:color w:val="auto"/>
          <w:spacing w:val="0"/>
          <w:kern w:val="0"/>
          <w:sz w:val="24"/>
          <w:szCs w:val="24"/>
          <w:shd w:val="clear" w:fill="FFFFFF"/>
          <w:lang w:val="en-US" w:eastAsia="zh-CN" w:bidi="ar"/>
        </w:rPr>
        <w:t>联合体）参加</w:t>
      </w:r>
      <w:r>
        <w:rPr>
          <w:rFonts w:hint="eastAsia" w:ascii="宋体" w:hAnsi="宋体" w:eastAsia="宋体" w:cs="宋体"/>
          <w:i w:val="0"/>
          <w:iCs w:val="0"/>
          <w:caps w:val="0"/>
          <w:color w:val="auto"/>
          <w:spacing w:val="0"/>
          <w:kern w:val="0"/>
          <w:sz w:val="24"/>
          <w:szCs w:val="24"/>
          <w:u w:val="single"/>
          <w:shd w:val="clear" w:fill="FFFFFF"/>
          <w:lang w:val="en-US" w:eastAsia="zh-CN" w:bidi="ar"/>
        </w:rPr>
        <w:t>    （单位名称）</w:t>
      </w:r>
      <w:r>
        <w:rPr>
          <w:rFonts w:hint="eastAsia" w:ascii="宋体" w:hAnsi="宋体" w:eastAsia="宋体" w:cs="宋体"/>
          <w:i w:val="0"/>
          <w:iCs w:val="0"/>
          <w:caps w:val="0"/>
          <w:color w:val="auto"/>
          <w:spacing w:val="0"/>
          <w:kern w:val="0"/>
          <w:sz w:val="24"/>
          <w:szCs w:val="24"/>
          <w:shd w:val="clear" w:fill="FFFFFF"/>
          <w:lang w:val="en-US" w:eastAsia="zh-CN" w:bidi="ar"/>
        </w:rPr>
        <w:t>的（项目名称）采购活动，工程的施工单位全部为符合政策要求的中小企业（或者：服务全部由符合政策要求的中小企业承接）。相关企业（含联合体中的中小企业、签订分包意向协议的中小企业）的具体情况如下：</w:t>
      </w:r>
    </w:p>
    <w:p w14:paraId="36CE65CB">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u w:val="single"/>
          <w:shd w:val="clear" w:fill="FFFFFF"/>
          <w:lang w:val="en-US" w:eastAsia="zh-CN" w:bidi="ar"/>
        </w:rPr>
        <w:t>1.   （标的名称）</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auto"/>
          <w:spacing w:val="0"/>
          <w:kern w:val="0"/>
          <w:sz w:val="24"/>
          <w:szCs w:val="24"/>
          <w:shd w:val="clear" w:fill="FFFFFF"/>
          <w:lang w:val="en-US" w:eastAsia="zh-CN" w:bidi="ar"/>
        </w:rPr>
        <w:t>；承建（承接）企业为</w:t>
      </w:r>
      <w:r>
        <w:rPr>
          <w:rFonts w:hint="eastAsia" w:ascii="宋体" w:hAnsi="宋体" w:eastAsia="宋体" w:cs="宋体"/>
          <w:i w:val="0"/>
          <w:iCs w:val="0"/>
          <w:caps w:val="0"/>
          <w:color w:val="auto"/>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auto"/>
          <w:spacing w:val="0"/>
          <w:kern w:val="0"/>
          <w:sz w:val="24"/>
          <w:szCs w:val="24"/>
          <w:shd w:val="clear" w:fill="FFFFFF"/>
          <w:lang w:val="en-US" w:eastAsia="zh-CN" w:bidi="ar"/>
        </w:rPr>
        <w:t>，从业人员</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人，营业收入为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万元，资产总额为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万元，属于</w:t>
      </w:r>
      <w:r>
        <w:rPr>
          <w:rFonts w:hint="eastAsia" w:ascii="宋体" w:hAnsi="宋体" w:eastAsia="宋体" w:cs="宋体"/>
          <w:i w:val="0"/>
          <w:iCs w:val="0"/>
          <w:caps w:val="0"/>
          <w:color w:val="auto"/>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auto"/>
          <w:spacing w:val="0"/>
          <w:kern w:val="0"/>
          <w:sz w:val="24"/>
          <w:szCs w:val="24"/>
          <w:shd w:val="clear" w:fill="FFFFFF"/>
          <w:lang w:val="en-US" w:eastAsia="zh-CN" w:bidi="ar"/>
        </w:rPr>
        <w:t>；</w:t>
      </w:r>
    </w:p>
    <w:p w14:paraId="06822F36">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2.</w:t>
      </w:r>
      <w:r>
        <w:rPr>
          <w:rFonts w:hint="eastAsia" w:ascii="宋体" w:hAnsi="宋体" w:eastAsia="宋体" w:cs="宋体"/>
          <w:i w:val="0"/>
          <w:iCs w:val="0"/>
          <w:caps w:val="0"/>
          <w:color w:val="auto"/>
          <w:spacing w:val="0"/>
          <w:kern w:val="0"/>
          <w:sz w:val="24"/>
          <w:szCs w:val="24"/>
          <w:u w:val="single"/>
          <w:shd w:val="clear" w:fill="FFFFFF"/>
          <w:lang w:val="en-US" w:eastAsia="zh-CN" w:bidi="ar"/>
        </w:rPr>
        <w:t>     （标的名称）</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auto"/>
          <w:spacing w:val="0"/>
          <w:kern w:val="0"/>
          <w:sz w:val="24"/>
          <w:szCs w:val="24"/>
          <w:shd w:val="clear" w:fill="FFFFFF"/>
          <w:lang w:val="en-US" w:eastAsia="zh-CN" w:bidi="ar"/>
        </w:rPr>
        <w:t>行业；制造商为</w:t>
      </w:r>
      <w:r>
        <w:rPr>
          <w:rFonts w:hint="eastAsia" w:ascii="宋体" w:hAnsi="宋体" w:eastAsia="宋体" w:cs="宋体"/>
          <w:i w:val="0"/>
          <w:iCs w:val="0"/>
          <w:caps w:val="0"/>
          <w:color w:val="auto"/>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auto"/>
          <w:spacing w:val="0"/>
          <w:kern w:val="0"/>
          <w:sz w:val="24"/>
          <w:szCs w:val="24"/>
          <w:shd w:val="clear" w:fill="FFFFFF"/>
          <w:lang w:val="en-US" w:eastAsia="zh-CN" w:bidi="ar"/>
        </w:rPr>
        <w:t>，从业人员</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人，营业收入为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万元，资产总额为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w:t>
      </w:r>
      <w:r>
        <w:rPr>
          <w:rFonts w:hint="eastAsia" w:ascii="宋体" w:hAnsi="宋体" w:eastAsia="宋体" w:cs="宋体"/>
          <w:i w:val="0"/>
          <w:iCs w:val="0"/>
          <w:caps w:val="0"/>
          <w:color w:val="auto"/>
          <w:spacing w:val="0"/>
          <w:kern w:val="0"/>
          <w:sz w:val="24"/>
          <w:szCs w:val="24"/>
          <w:shd w:val="clear" w:fill="FFFFFF"/>
          <w:vertAlign w:val="superscript"/>
          <w:lang w:val="en-US" w:eastAsia="zh-CN" w:bidi="ar"/>
        </w:rPr>
        <w:t>1</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auto"/>
          <w:spacing w:val="0"/>
          <w:kern w:val="0"/>
          <w:sz w:val="24"/>
          <w:szCs w:val="24"/>
          <w:shd w:val="clear" w:fill="FFFFFF"/>
          <w:lang w:val="en-US" w:eastAsia="zh-CN" w:bidi="ar"/>
        </w:rPr>
        <w:t>；</w:t>
      </w:r>
    </w:p>
    <w:p w14:paraId="5A527822">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w:t>
      </w:r>
    </w:p>
    <w:p w14:paraId="33FC857F">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以上企业，不属于大企业的分支机构，不存在控股股东为大企业的情形，也不存在与大企业的负责人为同一人的情形。</w:t>
      </w:r>
    </w:p>
    <w:p w14:paraId="0D88DD2B">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本企业对上述声明内容的真实性负责。如有虚假，将依法承担相应责任。</w:t>
      </w:r>
    </w:p>
    <w:p w14:paraId="47C2B1B8">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p>
    <w:p w14:paraId="17E904B0">
      <w:pPr>
        <w:keepNext w:val="0"/>
        <w:keepLines w:val="0"/>
        <w:widowControl/>
        <w:suppressLineNumbers w:val="0"/>
        <w:shd w:val="clear" w:fill="FFFFFF"/>
        <w:spacing w:before="0" w:beforeAutospacing="1" w:after="0" w:afterAutospacing="1" w:line="435" w:lineRule="atLeast"/>
        <w:ind w:left="0" w:right="0" w:firstLine="52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企业名称（盖章）：</w:t>
      </w:r>
    </w:p>
    <w:p w14:paraId="232752F2">
      <w:pPr>
        <w:keepNext w:val="0"/>
        <w:keepLines w:val="0"/>
        <w:widowControl/>
        <w:suppressLineNumbers w:val="0"/>
        <w:shd w:val="clear" w:fill="FFFFFF"/>
        <w:spacing w:before="0" w:beforeAutospacing="1" w:after="0" w:afterAutospacing="1" w:line="435" w:lineRule="atLeast"/>
        <w:ind w:left="0" w:right="0" w:firstLine="52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日 期：</w:t>
      </w:r>
    </w:p>
    <w:p w14:paraId="470381C0">
      <w:pPr>
        <w:keepNext w:val="0"/>
        <w:keepLines w:val="0"/>
        <w:widowControl/>
        <w:suppressLineNumbers w:val="0"/>
        <w:shd w:val="clear" w:fill="FFFFFF"/>
        <w:spacing w:before="0" w:beforeAutospacing="1" w:after="0" w:afterAutospacing="1" w:line="435" w:lineRule="atLeast"/>
        <w:ind w:right="0"/>
        <w:jc w:val="left"/>
        <w:rPr>
          <w:rFonts w:hint="default" w:ascii="Arial" w:hAnsi="Arial" w:cs="Arial"/>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 </w:t>
      </w:r>
    </w:p>
    <w:p w14:paraId="52A245DC">
      <w:pPr>
        <w:pStyle w:val="33"/>
        <w:jc w:val="both"/>
        <w:rPr>
          <w:rFonts w:hint="eastAsia"/>
          <w:color w:val="auto"/>
          <w:sz w:val="24"/>
          <w:szCs w:val="24"/>
        </w:rPr>
      </w:pPr>
      <w:r>
        <w:rPr>
          <w:rFonts w:hint="eastAsia" w:ascii="宋体" w:hAnsi="宋体" w:eastAsia="宋体" w:cs="宋体"/>
          <w:i w:val="0"/>
          <w:iCs w:val="0"/>
          <w:caps w:val="0"/>
          <w:color w:val="auto"/>
          <w:spacing w:val="0"/>
          <w:sz w:val="24"/>
          <w:szCs w:val="24"/>
          <w:shd w:val="clear" w:fill="FFFFFF"/>
        </w:rPr>
        <w:t>从业人员、营业收入、资产总额填报上一年度数据，无上一年度数据的新成立企业可不填报。</w:t>
      </w:r>
      <w:r>
        <w:rPr>
          <w:rFonts w:hint="eastAsia" w:ascii="宋体" w:hAnsi="宋体" w:eastAsia="宋体" w:cs="宋体"/>
          <w:color w:val="auto"/>
          <w:kern w:val="0"/>
          <w:sz w:val="24"/>
          <w:szCs w:val="24"/>
          <w:highlight w:val="none"/>
        </w:rPr>
        <w:t xml:space="preserve">    </w:t>
      </w:r>
    </w:p>
    <w:p w14:paraId="42464DCC">
      <w:pPr>
        <w:keepNext w:val="0"/>
        <w:keepLines w:val="0"/>
        <w:pageBreakBefore w:val="0"/>
        <w:widowControl w:val="0"/>
        <w:kinsoku/>
        <w:wordWrap/>
        <w:overflowPunct/>
        <w:topLinePunct w:val="0"/>
        <w:autoSpaceDE/>
        <w:autoSpaceDN/>
        <w:bidi w:val="0"/>
        <w:adjustRightInd/>
        <w:snapToGrid/>
        <w:spacing w:after="157" w:afterLines="50" w:line="440" w:lineRule="exact"/>
        <w:jc w:val="center"/>
        <w:textAlignment w:val="auto"/>
        <w:outlineLvl w:val="1"/>
        <w:rPr>
          <w:rFonts w:hint="eastAsia" w:ascii="宋体" w:hAnsi="宋体" w:eastAsia="宋体" w:cs="宋体"/>
          <w:b/>
          <w:bCs/>
          <w:color w:val="auto"/>
          <w:sz w:val="32"/>
          <w:szCs w:val="32"/>
        </w:rPr>
      </w:pPr>
    </w:p>
    <w:p w14:paraId="0AD52863">
      <w:pPr>
        <w:keepNext w:val="0"/>
        <w:keepLines w:val="0"/>
        <w:pageBreakBefore w:val="0"/>
        <w:widowControl w:val="0"/>
        <w:numPr>
          <w:ilvl w:val="0"/>
          <w:numId w:val="8"/>
        </w:numPr>
        <w:kinsoku/>
        <w:wordWrap/>
        <w:overflowPunct/>
        <w:topLinePunct w:val="0"/>
        <w:autoSpaceDE/>
        <w:autoSpaceDN/>
        <w:bidi w:val="0"/>
        <w:adjustRightInd/>
        <w:snapToGrid/>
        <w:spacing w:after="157" w:afterLines="50" w:line="440" w:lineRule="exact"/>
        <w:jc w:val="center"/>
        <w:textAlignment w:val="auto"/>
        <w:outlineLvl w:val="1"/>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商务响应及</w:t>
      </w:r>
      <w:r>
        <w:rPr>
          <w:rFonts w:hint="eastAsia" w:ascii="宋体" w:hAnsi="宋体" w:eastAsia="宋体" w:cs="宋体"/>
          <w:b/>
          <w:bCs/>
          <w:color w:val="auto"/>
          <w:sz w:val="32"/>
          <w:szCs w:val="32"/>
        </w:rPr>
        <w:t>施工组织设计</w:t>
      </w:r>
    </w:p>
    <w:p w14:paraId="0CF58BC6">
      <w:pPr>
        <w:keepNext w:val="0"/>
        <w:keepLines w:val="0"/>
        <w:pageBreakBefore w:val="0"/>
        <w:widowControl w:val="0"/>
        <w:numPr>
          <w:ilvl w:val="0"/>
          <w:numId w:val="0"/>
        </w:numPr>
        <w:kinsoku/>
        <w:wordWrap/>
        <w:overflowPunct/>
        <w:topLinePunct w:val="0"/>
        <w:autoSpaceDE/>
        <w:autoSpaceDN/>
        <w:bidi w:val="0"/>
        <w:adjustRightInd/>
        <w:snapToGrid/>
        <w:spacing w:after="157" w:afterLines="50" w:line="440" w:lineRule="exact"/>
        <w:jc w:val="center"/>
        <w:textAlignment w:val="auto"/>
        <w:outlineLvl w:val="1"/>
        <w:rPr>
          <w:rFonts w:hint="default" w:ascii="宋体" w:hAnsi="宋体" w:eastAsia="宋体" w:cs="宋体"/>
          <w:b w:val="0"/>
          <w:bCs w:val="0"/>
          <w:color w:val="auto"/>
          <w:sz w:val="32"/>
          <w:szCs w:val="32"/>
          <w:lang w:val="en-US" w:eastAsia="zh-CN"/>
        </w:rPr>
      </w:pPr>
      <w:r>
        <w:rPr>
          <w:rFonts w:hint="eastAsia" w:ascii="宋体" w:hAnsi="宋体" w:cs="宋体"/>
          <w:b w:val="0"/>
          <w:bCs w:val="0"/>
          <w:color w:val="auto"/>
          <w:sz w:val="32"/>
          <w:szCs w:val="32"/>
          <w:lang w:val="en-US" w:eastAsia="zh-CN"/>
        </w:rPr>
        <w:t>（格式自拟）</w:t>
      </w:r>
    </w:p>
    <w:p w14:paraId="7026E7B6">
      <w:pPr>
        <w:spacing w:line="320" w:lineRule="exact"/>
        <w:ind w:firstLine="600" w:firstLineChars="250"/>
        <w:jc w:val="center"/>
        <w:rPr>
          <w:rFonts w:hint="eastAsia" w:ascii="宋体" w:hAnsi="宋体" w:eastAsia="宋体" w:cs="宋体"/>
          <w:color w:val="auto"/>
          <w:sz w:val="24"/>
          <w:szCs w:val="24"/>
        </w:rPr>
      </w:pPr>
    </w:p>
    <w:p w14:paraId="1092E646">
      <w:pPr>
        <w:rPr>
          <w:rFonts w:hint="eastAsia" w:ascii="宋体" w:hAnsi="宋体" w:eastAsia="宋体" w:cs="宋体"/>
          <w:color w:val="auto"/>
          <w:sz w:val="18"/>
          <w:szCs w:val="18"/>
        </w:rPr>
      </w:pPr>
    </w:p>
    <w:p w14:paraId="5A88922E">
      <w:pPr>
        <w:rPr>
          <w:rFonts w:hint="eastAsia" w:ascii="宋体" w:hAnsi="宋体" w:eastAsia="宋体" w:cs="宋体"/>
          <w:color w:val="auto"/>
          <w:sz w:val="18"/>
          <w:szCs w:val="18"/>
        </w:rPr>
      </w:pPr>
    </w:p>
    <w:p w14:paraId="711C4562">
      <w:pPr>
        <w:rPr>
          <w:rFonts w:hint="eastAsia" w:ascii="宋体" w:hAnsi="宋体" w:eastAsia="宋体" w:cs="宋体"/>
          <w:color w:val="auto"/>
          <w:sz w:val="18"/>
          <w:szCs w:val="18"/>
        </w:rPr>
      </w:pPr>
    </w:p>
    <w:p w14:paraId="561D9A8B">
      <w:pPr>
        <w:spacing w:line="360" w:lineRule="auto"/>
        <w:rPr>
          <w:rFonts w:hint="eastAsia" w:ascii="宋体" w:hAnsi="宋体" w:eastAsia="宋体" w:cs="宋体"/>
          <w:color w:val="auto"/>
          <w:sz w:val="18"/>
          <w:szCs w:val="18"/>
        </w:rPr>
      </w:pPr>
    </w:p>
    <w:p w14:paraId="1CD567F5">
      <w:pPr>
        <w:spacing w:line="360" w:lineRule="auto"/>
        <w:rPr>
          <w:rFonts w:hint="eastAsia" w:ascii="宋体" w:hAnsi="宋体" w:eastAsia="宋体" w:cs="宋体"/>
          <w:color w:val="auto"/>
          <w:sz w:val="18"/>
          <w:szCs w:val="18"/>
        </w:rPr>
      </w:pPr>
    </w:p>
    <w:p w14:paraId="226F4472">
      <w:pPr>
        <w:spacing w:line="360" w:lineRule="auto"/>
        <w:rPr>
          <w:rFonts w:hint="eastAsia" w:ascii="宋体" w:hAnsi="宋体" w:eastAsia="宋体" w:cs="宋体"/>
          <w:color w:val="auto"/>
          <w:sz w:val="18"/>
          <w:szCs w:val="18"/>
        </w:rPr>
      </w:pPr>
    </w:p>
    <w:p w14:paraId="49E03886">
      <w:pPr>
        <w:spacing w:line="360" w:lineRule="auto"/>
        <w:rPr>
          <w:rFonts w:hint="eastAsia" w:ascii="宋体" w:hAnsi="宋体" w:eastAsia="宋体" w:cs="宋体"/>
          <w:color w:val="auto"/>
          <w:sz w:val="18"/>
          <w:szCs w:val="18"/>
        </w:rPr>
      </w:pPr>
    </w:p>
    <w:p w14:paraId="4E4A6B62">
      <w:pPr>
        <w:spacing w:line="360" w:lineRule="auto"/>
        <w:rPr>
          <w:rFonts w:hint="eastAsia" w:ascii="宋体" w:hAnsi="宋体" w:eastAsia="宋体" w:cs="宋体"/>
          <w:color w:val="auto"/>
          <w:sz w:val="18"/>
          <w:szCs w:val="18"/>
        </w:rPr>
      </w:pPr>
    </w:p>
    <w:p w14:paraId="09EC301E">
      <w:pPr>
        <w:spacing w:line="360" w:lineRule="auto"/>
        <w:rPr>
          <w:rFonts w:hint="eastAsia" w:ascii="宋体" w:hAnsi="宋体" w:eastAsia="宋体" w:cs="宋体"/>
          <w:color w:val="auto"/>
          <w:sz w:val="18"/>
          <w:szCs w:val="18"/>
        </w:rPr>
      </w:pPr>
    </w:p>
    <w:p w14:paraId="3E953761">
      <w:pPr>
        <w:spacing w:line="360" w:lineRule="auto"/>
        <w:rPr>
          <w:rFonts w:hint="eastAsia" w:ascii="宋体" w:hAnsi="宋体" w:eastAsia="宋体" w:cs="宋体"/>
          <w:color w:val="auto"/>
          <w:sz w:val="18"/>
          <w:szCs w:val="18"/>
        </w:rPr>
      </w:pPr>
    </w:p>
    <w:p w14:paraId="68812D64">
      <w:pPr>
        <w:spacing w:line="360" w:lineRule="auto"/>
        <w:rPr>
          <w:rFonts w:hint="eastAsia" w:ascii="宋体" w:hAnsi="宋体" w:eastAsia="宋体" w:cs="宋体"/>
          <w:color w:val="auto"/>
          <w:sz w:val="18"/>
          <w:szCs w:val="18"/>
        </w:rPr>
      </w:pPr>
    </w:p>
    <w:p w14:paraId="0CECC2D8">
      <w:pPr>
        <w:spacing w:line="360" w:lineRule="auto"/>
        <w:rPr>
          <w:rFonts w:hint="eastAsia" w:ascii="宋体" w:hAnsi="宋体" w:eastAsia="宋体" w:cs="宋体"/>
          <w:color w:val="auto"/>
          <w:sz w:val="18"/>
          <w:szCs w:val="18"/>
        </w:rPr>
      </w:pPr>
    </w:p>
    <w:p w14:paraId="675F694B">
      <w:pPr>
        <w:spacing w:line="360" w:lineRule="auto"/>
        <w:rPr>
          <w:rFonts w:hint="eastAsia" w:ascii="宋体" w:hAnsi="宋体" w:eastAsia="宋体" w:cs="宋体"/>
          <w:color w:val="auto"/>
          <w:sz w:val="18"/>
          <w:szCs w:val="18"/>
        </w:rPr>
      </w:pPr>
    </w:p>
    <w:p w14:paraId="149284EE">
      <w:pPr>
        <w:spacing w:line="360" w:lineRule="auto"/>
        <w:rPr>
          <w:rFonts w:hint="eastAsia" w:ascii="宋体" w:hAnsi="宋体" w:eastAsia="宋体" w:cs="宋体"/>
          <w:color w:val="auto"/>
          <w:sz w:val="18"/>
          <w:szCs w:val="18"/>
        </w:rPr>
      </w:pPr>
    </w:p>
    <w:p w14:paraId="5C620F52">
      <w:pPr>
        <w:spacing w:line="360" w:lineRule="auto"/>
        <w:rPr>
          <w:rFonts w:hint="eastAsia" w:ascii="宋体" w:hAnsi="宋体" w:eastAsia="宋体" w:cs="宋体"/>
          <w:color w:val="auto"/>
          <w:sz w:val="18"/>
          <w:szCs w:val="18"/>
        </w:rPr>
      </w:pPr>
    </w:p>
    <w:p w14:paraId="658575F0">
      <w:pPr>
        <w:spacing w:line="360" w:lineRule="auto"/>
        <w:rPr>
          <w:rFonts w:hint="eastAsia" w:ascii="宋体" w:hAnsi="宋体" w:eastAsia="宋体" w:cs="宋体"/>
          <w:color w:val="auto"/>
          <w:sz w:val="18"/>
          <w:szCs w:val="18"/>
        </w:rPr>
      </w:pPr>
    </w:p>
    <w:p w14:paraId="55003711">
      <w:pPr>
        <w:spacing w:line="360" w:lineRule="auto"/>
        <w:rPr>
          <w:rFonts w:hint="eastAsia" w:ascii="宋体" w:hAnsi="宋体" w:eastAsia="宋体" w:cs="宋体"/>
          <w:color w:val="auto"/>
          <w:sz w:val="18"/>
          <w:szCs w:val="18"/>
        </w:rPr>
      </w:pPr>
    </w:p>
    <w:p w14:paraId="5C9CCA9D">
      <w:pPr>
        <w:spacing w:line="360" w:lineRule="auto"/>
        <w:rPr>
          <w:rFonts w:hint="eastAsia" w:ascii="宋体" w:hAnsi="宋体" w:eastAsia="宋体" w:cs="宋体"/>
          <w:color w:val="auto"/>
          <w:sz w:val="18"/>
          <w:szCs w:val="18"/>
        </w:rPr>
      </w:pPr>
    </w:p>
    <w:p w14:paraId="61812F61">
      <w:pPr>
        <w:spacing w:line="360" w:lineRule="auto"/>
        <w:rPr>
          <w:rFonts w:hint="eastAsia" w:ascii="宋体" w:hAnsi="宋体" w:eastAsia="宋体" w:cs="宋体"/>
          <w:color w:val="auto"/>
          <w:szCs w:val="20"/>
        </w:rPr>
      </w:pPr>
    </w:p>
    <w:p w14:paraId="29E8E990">
      <w:pPr>
        <w:pStyle w:val="15"/>
        <w:rPr>
          <w:rFonts w:hint="eastAsia" w:ascii="宋体" w:hAnsi="宋体" w:eastAsia="宋体" w:cs="宋体"/>
          <w:color w:val="auto"/>
        </w:rPr>
      </w:pPr>
    </w:p>
    <w:p w14:paraId="38A71121">
      <w:pPr>
        <w:rPr>
          <w:rFonts w:hint="eastAsia"/>
          <w:color w:val="auto"/>
        </w:rPr>
      </w:pPr>
    </w:p>
    <w:p w14:paraId="177BE734">
      <w:pPr>
        <w:ind w:firstLine="321" w:firstLineChars="100"/>
        <w:jc w:val="center"/>
        <w:rPr>
          <w:rFonts w:hint="eastAsia" w:ascii="宋体" w:hAnsi="宋体" w:eastAsia="宋体" w:cs="宋体"/>
          <w:b/>
          <w:bCs/>
          <w:color w:val="auto"/>
          <w:sz w:val="32"/>
          <w:szCs w:val="32"/>
        </w:rPr>
      </w:pPr>
    </w:p>
    <w:p w14:paraId="7D7916AF">
      <w:pPr>
        <w:ind w:firstLine="321" w:firstLineChars="100"/>
        <w:jc w:val="center"/>
        <w:rPr>
          <w:rFonts w:hint="eastAsia" w:ascii="宋体" w:hAnsi="宋体" w:eastAsia="宋体" w:cs="宋体"/>
          <w:b/>
          <w:bCs/>
          <w:color w:val="auto"/>
          <w:sz w:val="32"/>
          <w:szCs w:val="32"/>
        </w:rPr>
      </w:pPr>
    </w:p>
    <w:p w14:paraId="38698BBC">
      <w:pPr>
        <w:ind w:firstLine="321" w:firstLineChars="100"/>
        <w:jc w:val="center"/>
        <w:rPr>
          <w:rFonts w:hint="eastAsia" w:ascii="宋体" w:hAnsi="宋体" w:eastAsia="宋体" w:cs="宋体"/>
          <w:b/>
          <w:bCs/>
          <w:color w:val="auto"/>
          <w:sz w:val="32"/>
          <w:szCs w:val="32"/>
        </w:rPr>
      </w:pPr>
    </w:p>
    <w:p w14:paraId="7125E4D9">
      <w:pPr>
        <w:ind w:firstLine="321" w:firstLineChars="100"/>
        <w:jc w:val="center"/>
        <w:rPr>
          <w:rFonts w:hint="eastAsia" w:ascii="宋体" w:hAnsi="宋体" w:eastAsia="宋体" w:cs="宋体"/>
          <w:b/>
          <w:bCs/>
          <w:color w:val="auto"/>
          <w:sz w:val="32"/>
          <w:szCs w:val="32"/>
        </w:rPr>
      </w:pPr>
    </w:p>
    <w:p w14:paraId="7E1C1EAD">
      <w:pPr>
        <w:jc w:val="both"/>
        <w:rPr>
          <w:rFonts w:hint="eastAsia" w:ascii="宋体" w:hAnsi="宋体" w:eastAsia="宋体" w:cs="宋体"/>
          <w:b/>
          <w:bCs/>
          <w:color w:val="auto"/>
          <w:sz w:val="24"/>
          <w:szCs w:val="24"/>
        </w:rPr>
      </w:pPr>
    </w:p>
    <w:p w14:paraId="4A786CDA">
      <w:pPr>
        <w:keepNext w:val="0"/>
        <w:keepLines w:val="0"/>
        <w:pageBreakBefore w:val="0"/>
        <w:widowControl w:val="0"/>
        <w:numPr>
          <w:ilvl w:val="0"/>
          <w:numId w:val="8"/>
        </w:numPr>
        <w:kinsoku/>
        <w:wordWrap/>
        <w:overflowPunct/>
        <w:topLinePunct w:val="0"/>
        <w:autoSpaceDE/>
        <w:autoSpaceDN/>
        <w:bidi w:val="0"/>
        <w:adjustRightInd/>
        <w:snapToGrid/>
        <w:spacing w:after="157" w:afterLines="50" w:line="440" w:lineRule="exact"/>
        <w:jc w:val="center"/>
        <w:textAlignment w:val="auto"/>
        <w:outlineLvl w:val="1"/>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t>项目业绩一览表</w:t>
      </w:r>
    </w:p>
    <w:p w14:paraId="672A2D59">
      <w:pPr>
        <w:spacing w:line="360" w:lineRule="auto"/>
        <w:jc w:val="both"/>
        <w:rPr>
          <w:rFonts w:hint="eastAsia" w:ascii="宋体" w:hAnsi="宋体" w:eastAsia="宋体" w:cs="宋体"/>
          <w:b/>
          <w:color w:val="auto"/>
          <w:sz w:val="24"/>
          <w:szCs w:val="24"/>
          <w:lang w:eastAsia="zh-CN"/>
        </w:rPr>
      </w:pPr>
    </w:p>
    <w:tbl>
      <w:tblPr>
        <w:tblStyle w:val="36"/>
        <w:tblW w:w="9157" w:type="dxa"/>
        <w:tblInd w:w="0"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6"/>
        <w:gridCol w:w="1814"/>
        <w:gridCol w:w="2129"/>
        <w:gridCol w:w="1668"/>
        <w:gridCol w:w="1405"/>
        <w:gridCol w:w="1175"/>
      </w:tblGrid>
      <w:tr w14:paraId="22A4925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935" w:hRule="atLeast"/>
        </w:trPr>
        <w:tc>
          <w:tcPr>
            <w:tcW w:w="966" w:type="dxa"/>
            <w:tcBorders>
              <w:tl2br w:val="nil"/>
              <w:tr2bl w:val="nil"/>
            </w:tcBorders>
            <w:noWrap w:val="0"/>
            <w:vAlign w:val="center"/>
          </w:tcPr>
          <w:p w14:paraId="26C4EF90">
            <w:pPr>
              <w:pStyle w:val="11"/>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序号</w:t>
            </w:r>
          </w:p>
        </w:tc>
        <w:tc>
          <w:tcPr>
            <w:tcW w:w="1814" w:type="dxa"/>
            <w:tcBorders>
              <w:tl2br w:val="nil"/>
              <w:tr2bl w:val="nil"/>
            </w:tcBorders>
            <w:noWrap w:val="0"/>
            <w:vAlign w:val="center"/>
          </w:tcPr>
          <w:p w14:paraId="599C83F6">
            <w:pPr>
              <w:pStyle w:val="11"/>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项目名称</w:t>
            </w:r>
          </w:p>
        </w:tc>
        <w:tc>
          <w:tcPr>
            <w:tcW w:w="2129" w:type="dxa"/>
            <w:tcBorders>
              <w:tl2br w:val="nil"/>
              <w:tr2bl w:val="nil"/>
            </w:tcBorders>
            <w:noWrap w:val="0"/>
            <w:vAlign w:val="center"/>
          </w:tcPr>
          <w:p w14:paraId="5620FC46">
            <w:pPr>
              <w:pStyle w:val="11"/>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合同金额</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元</w:t>
            </w:r>
            <w:r>
              <w:rPr>
                <w:rFonts w:hint="eastAsia" w:ascii="宋体" w:hAnsi="宋体" w:eastAsia="宋体" w:cs="宋体"/>
                <w:b/>
                <w:color w:val="auto"/>
                <w:sz w:val="24"/>
                <w:szCs w:val="24"/>
                <w:lang w:eastAsia="zh-CN"/>
              </w:rPr>
              <w:t>）</w:t>
            </w:r>
          </w:p>
        </w:tc>
        <w:tc>
          <w:tcPr>
            <w:tcW w:w="1668" w:type="dxa"/>
            <w:tcBorders>
              <w:tl2br w:val="nil"/>
              <w:tr2bl w:val="nil"/>
            </w:tcBorders>
            <w:noWrap w:val="0"/>
            <w:vAlign w:val="center"/>
          </w:tcPr>
          <w:p w14:paraId="6B7AC25E">
            <w:pPr>
              <w:pStyle w:val="11"/>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完成日期</w:t>
            </w:r>
          </w:p>
        </w:tc>
        <w:tc>
          <w:tcPr>
            <w:tcW w:w="1405" w:type="dxa"/>
            <w:tcBorders>
              <w:tl2br w:val="nil"/>
              <w:tr2bl w:val="nil"/>
            </w:tcBorders>
            <w:noWrap w:val="0"/>
            <w:vAlign w:val="center"/>
          </w:tcPr>
          <w:p w14:paraId="1BB1D562">
            <w:pPr>
              <w:pStyle w:val="11"/>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完成质量</w:t>
            </w:r>
          </w:p>
        </w:tc>
        <w:tc>
          <w:tcPr>
            <w:tcW w:w="1175" w:type="dxa"/>
            <w:tcBorders>
              <w:tl2br w:val="nil"/>
              <w:tr2bl w:val="nil"/>
            </w:tcBorders>
            <w:noWrap w:val="0"/>
            <w:vAlign w:val="center"/>
          </w:tcPr>
          <w:p w14:paraId="26562BB3">
            <w:pPr>
              <w:pStyle w:val="11"/>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tc>
      </w:tr>
      <w:tr w14:paraId="31401D8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966" w:type="dxa"/>
            <w:tcBorders>
              <w:tl2br w:val="nil"/>
              <w:tr2bl w:val="nil"/>
            </w:tcBorders>
            <w:noWrap w:val="0"/>
            <w:vAlign w:val="top"/>
          </w:tcPr>
          <w:p w14:paraId="41DDA6C6">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1854E0F2">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677B6458">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37B791F6">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559E30A4">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409A50C5">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7F816154">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966" w:type="dxa"/>
            <w:tcBorders>
              <w:tl2br w:val="nil"/>
              <w:tr2bl w:val="nil"/>
            </w:tcBorders>
            <w:noWrap w:val="0"/>
            <w:vAlign w:val="top"/>
          </w:tcPr>
          <w:p w14:paraId="5135E565">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169642AF">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767DA237">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5D074873">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6144B680">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6E849662">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24E85265">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966" w:type="dxa"/>
            <w:tcBorders>
              <w:tl2br w:val="nil"/>
              <w:tr2bl w:val="nil"/>
            </w:tcBorders>
            <w:noWrap w:val="0"/>
            <w:vAlign w:val="top"/>
          </w:tcPr>
          <w:p w14:paraId="00942912">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553E2EFF">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65D8AD27">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542EEAEE">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5D5DA912">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0AC0CE70">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068B0C7F">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966" w:type="dxa"/>
            <w:tcBorders>
              <w:tl2br w:val="nil"/>
              <w:tr2bl w:val="nil"/>
            </w:tcBorders>
            <w:noWrap w:val="0"/>
            <w:vAlign w:val="top"/>
          </w:tcPr>
          <w:p w14:paraId="0AE4A8D0">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78BCA16A">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72C9DEC5">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07BF7DA6">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05780437">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4EE09C22">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66E50E37">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966" w:type="dxa"/>
            <w:tcBorders>
              <w:tl2br w:val="nil"/>
              <w:tr2bl w:val="nil"/>
            </w:tcBorders>
            <w:noWrap w:val="0"/>
            <w:vAlign w:val="top"/>
          </w:tcPr>
          <w:p w14:paraId="3638171F">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0EFB7180">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4201CEB9">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200F2D7B">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0DF6D466">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27844763">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0DDB5221">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819" w:hRule="atLeast"/>
        </w:trPr>
        <w:tc>
          <w:tcPr>
            <w:tcW w:w="966" w:type="dxa"/>
            <w:tcBorders>
              <w:tl2br w:val="nil"/>
              <w:tr2bl w:val="nil"/>
            </w:tcBorders>
            <w:noWrap w:val="0"/>
            <w:vAlign w:val="top"/>
          </w:tcPr>
          <w:p w14:paraId="6D819AA6">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3169A2AB">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53E0AA08">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432C2686">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5CD23454">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59BD9730">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bl>
    <w:p w14:paraId="50372D23">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说明：</w:t>
      </w:r>
    </w:p>
    <w:p w14:paraId="46E86439">
      <w:pPr>
        <w:widowControl/>
        <w:spacing w:line="440" w:lineRule="exact"/>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提供近</w:t>
      </w:r>
      <w:r>
        <w:rPr>
          <w:rFonts w:hint="eastAsia" w:ascii="宋体" w:hAnsi="宋体" w:eastAsia="宋体" w:cs="宋体"/>
          <w:color w:val="auto"/>
          <w:kern w:val="0"/>
          <w:sz w:val="24"/>
          <w:szCs w:val="24"/>
          <w:highlight w:val="none"/>
          <w:lang w:val="en-US" w:eastAsia="zh-CN"/>
        </w:rPr>
        <w:t>三</w:t>
      </w:r>
      <w:r>
        <w:rPr>
          <w:rFonts w:hint="eastAsia" w:ascii="宋体" w:hAnsi="宋体" w:eastAsia="宋体" w:cs="宋体"/>
          <w:color w:val="auto"/>
          <w:kern w:val="0"/>
          <w:sz w:val="24"/>
          <w:szCs w:val="24"/>
          <w:highlight w:val="none"/>
          <w:lang w:eastAsia="zh-CN"/>
        </w:rPr>
        <w:t>年</w:t>
      </w:r>
      <w:r>
        <w:rPr>
          <w:rFonts w:hint="eastAsia" w:ascii="宋体" w:hAnsi="宋体" w:eastAsia="宋体" w:cs="宋体"/>
          <w:color w:val="auto"/>
          <w:kern w:val="0"/>
          <w:sz w:val="24"/>
          <w:szCs w:val="24"/>
          <w:highlight w:val="none"/>
          <w:lang w:val="en-US" w:eastAsia="zh-CN"/>
        </w:rPr>
        <w:t>类似项目业绩</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时间：2023</w:t>
      </w:r>
      <w:r>
        <w:rPr>
          <w:rFonts w:hint="eastAsia" w:ascii="宋体" w:hAnsi="宋体" w:eastAsia="宋体" w:cs="宋体"/>
          <w:color w:val="auto"/>
          <w:kern w:val="0"/>
          <w:sz w:val="24"/>
          <w:szCs w:val="24"/>
          <w:highlight w:val="none"/>
          <w:lang w:eastAsia="zh-CN"/>
        </w:rPr>
        <w:t>年</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月至</w:t>
      </w:r>
      <w:r>
        <w:rPr>
          <w:rFonts w:hint="eastAsia" w:ascii="宋体" w:hAnsi="宋体" w:eastAsia="宋体" w:cs="宋体"/>
          <w:color w:val="auto"/>
          <w:kern w:val="0"/>
          <w:sz w:val="24"/>
          <w:szCs w:val="24"/>
          <w:highlight w:val="none"/>
          <w:lang w:val="en-US" w:eastAsia="zh-CN"/>
        </w:rPr>
        <w:t>本项目开标前</w:t>
      </w:r>
      <w:r>
        <w:rPr>
          <w:rFonts w:hint="eastAsia" w:ascii="宋体" w:hAnsi="宋体" w:eastAsia="宋体" w:cs="宋体"/>
          <w:color w:val="auto"/>
          <w:kern w:val="0"/>
          <w:sz w:val="24"/>
          <w:szCs w:val="24"/>
          <w:highlight w:val="none"/>
          <w:lang w:eastAsia="zh-CN"/>
        </w:rPr>
        <w:t>）的</w:t>
      </w:r>
      <w:r>
        <w:rPr>
          <w:rFonts w:hint="eastAsia" w:ascii="宋体" w:hAnsi="宋体" w:eastAsia="宋体" w:cs="宋体"/>
          <w:color w:val="auto"/>
          <w:kern w:val="0"/>
          <w:sz w:val="24"/>
          <w:szCs w:val="24"/>
          <w:highlight w:val="none"/>
          <w:lang w:val="en-US" w:eastAsia="zh-CN"/>
        </w:rPr>
        <w:t>类似项目</w:t>
      </w:r>
      <w:r>
        <w:rPr>
          <w:rFonts w:hint="eastAsia" w:ascii="宋体" w:hAnsi="宋体" w:eastAsia="宋体" w:cs="宋体"/>
          <w:color w:val="auto"/>
          <w:kern w:val="0"/>
          <w:sz w:val="24"/>
          <w:szCs w:val="24"/>
          <w:highlight w:val="none"/>
          <w:lang w:eastAsia="zh-CN"/>
        </w:rPr>
        <w:t>业绩，</w:t>
      </w:r>
      <w:r>
        <w:rPr>
          <w:rFonts w:hint="eastAsia" w:ascii="宋体" w:hAnsi="宋体" w:eastAsia="宋体" w:cs="宋体"/>
          <w:color w:val="auto"/>
          <w:kern w:val="0"/>
          <w:sz w:val="24"/>
          <w:szCs w:val="24"/>
          <w:highlight w:val="none"/>
          <w:lang w:val="en-US" w:eastAsia="zh-CN"/>
        </w:rPr>
        <w:t>以提供中标通知书</w:t>
      </w:r>
      <w:r>
        <w:rPr>
          <w:rFonts w:hint="eastAsia" w:ascii="宋体" w:hAnsi="宋体" w:cs="宋体"/>
          <w:color w:val="auto"/>
          <w:kern w:val="0"/>
          <w:sz w:val="24"/>
          <w:szCs w:val="24"/>
          <w:highlight w:val="none"/>
          <w:lang w:val="en-US" w:eastAsia="zh-CN"/>
        </w:rPr>
        <w:t>和</w:t>
      </w:r>
      <w:r>
        <w:rPr>
          <w:rFonts w:hint="eastAsia" w:ascii="宋体" w:hAnsi="宋体" w:eastAsia="宋体" w:cs="宋体"/>
          <w:color w:val="auto"/>
          <w:kern w:val="0"/>
          <w:sz w:val="24"/>
          <w:szCs w:val="24"/>
          <w:highlight w:val="none"/>
          <w:lang w:val="en-US" w:eastAsia="zh-CN"/>
        </w:rPr>
        <w:t>施工合同复印件并加盖公章为准。</w:t>
      </w:r>
    </w:p>
    <w:p w14:paraId="76A45239">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后附</w:t>
      </w:r>
      <w:r>
        <w:rPr>
          <w:rFonts w:hint="eastAsia" w:ascii="宋体" w:hAnsi="宋体" w:eastAsia="宋体" w:cs="宋体"/>
          <w:color w:val="auto"/>
          <w:kern w:val="0"/>
          <w:sz w:val="24"/>
          <w:szCs w:val="24"/>
          <w:highlight w:val="none"/>
          <w:lang w:eastAsia="zh-CN"/>
        </w:rPr>
        <w:t>业绩证明材料。</w:t>
      </w:r>
    </w:p>
    <w:p w14:paraId="6315D4A2">
      <w:pPr>
        <w:spacing w:line="360" w:lineRule="auto"/>
        <w:jc w:val="both"/>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                      </w:t>
      </w:r>
    </w:p>
    <w:p w14:paraId="1B00409F">
      <w:pPr>
        <w:spacing w:line="360" w:lineRule="auto"/>
        <w:jc w:val="center"/>
        <w:rPr>
          <w:rFonts w:hint="eastAsia" w:ascii="仿宋" w:hAnsi="仿宋" w:eastAsia="仿宋" w:cs="仿宋"/>
          <w:color w:val="auto"/>
          <w:sz w:val="24"/>
          <w:lang w:val="en-US" w:eastAsia="zh-CN"/>
        </w:rPr>
      </w:pPr>
    </w:p>
    <w:p w14:paraId="3AF8E3BC">
      <w:pPr>
        <w:spacing w:line="360" w:lineRule="auto"/>
        <w:jc w:val="center"/>
        <w:rPr>
          <w:rFonts w:hint="eastAsia" w:ascii="仿宋" w:hAnsi="仿宋" w:eastAsia="仿宋" w:cs="仿宋"/>
          <w:color w:val="auto"/>
          <w:sz w:val="24"/>
          <w:lang w:val="en-US" w:eastAsia="zh-CN"/>
        </w:rPr>
      </w:pPr>
    </w:p>
    <w:p w14:paraId="080B9872">
      <w:pPr>
        <w:spacing w:line="480" w:lineRule="exact"/>
        <w:jc w:val="center"/>
        <w:rPr>
          <w:rFonts w:hint="eastAsia" w:ascii="宋体" w:hAnsi="宋体" w:eastAsia="宋体" w:cs="宋体"/>
          <w:color w:val="auto"/>
          <w:sz w:val="24"/>
          <w:szCs w:val="24"/>
        </w:rPr>
      </w:pPr>
      <w:r>
        <w:rPr>
          <w:rFonts w:hint="eastAsia" w:ascii="仿宋" w:hAnsi="仿宋" w:eastAsia="仿宋" w:cs="仿宋"/>
          <w:color w:val="auto"/>
          <w:sz w:val="24"/>
          <w:lang w:val="en-US" w:eastAsia="zh-CN"/>
        </w:rPr>
        <w:t xml:space="preserve">                 </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盖</w:t>
      </w:r>
      <w:r>
        <w:rPr>
          <w:rFonts w:hint="eastAsia" w:ascii="宋体" w:hAnsi="宋体" w:eastAsia="宋体" w:cs="宋体"/>
          <w:color w:val="auto"/>
          <w:sz w:val="24"/>
          <w:szCs w:val="24"/>
        </w:rPr>
        <w:t>章）</w:t>
      </w:r>
    </w:p>
    <w:p w14:paraId="6D9806BD">
      <w:pPr>
        <w:spacing w:line="480" w:lineRule="exact"/>
        <w:jc w:val="center"/>
        <w:rPr>
          <w:rFonts w:hint="eastAsia" w:ascii="宋体" w:hAnsi="宋体" w:eastAsia="宋体" w:cs="宋体"/>
          <w:color w:val="auto"/>
          <w:sz w:val="24"/>
          <w:szCs w:val="24"/>
        </w:rPr>
      </w:pPr>
    </w:p>
    <w:p w14:paraId="3860B79B">
      <w:pPr>
        <w:spacing w:line="360" w:lineRule="auto"/>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highlight w:val="none"/>
        </w:rPr>
        <w:t>法定代表人或</w:t>
      </w:r>
      <w:r>
        <w:rPr>
          <w:rFonts w:hint="eastAsia" w:ascii="宋体" w:hAnsi="宋体" w:eastAsia="宋体" w:cs="宋体"/>
          <w:color w:val="auto"/>
          <w:sz w:val="24"/>
          <w:szCs w:val="24"/>
          <w:highlight w:val="none"/>
          <w:lang w:eastAsia="zh-CN"/>
        </w:rPr>
        <w:t>被</w:t>
      </w:r>
      <w:r>
        <w:rPr>
          <w:rFonts w:hint="eastAsia" w:ascii="宋体" w:hAnsi="宋体" w:eastAsia="宋体" w:cs="宋体"/>
          <w:color w:val="auto"/>
          <w:sz w:val="24"/>
          <w:szCs w:val="24"/>
          <w:highlight w:val="none"/>
        </w:rPr>
        <w:t>授权委托人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w:t>
      </w:r>
    </w:p>
    <w:p w14:paraId="460BF132">
      <w:pPr>
        <w:spacing w:line="360" w:lineRule="auto"/>
        <w:ind w:firstLine="3360" w:firstLineChars="1400"/>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097AAA1B">
      <w:pPr>
        <w:ind w:firstLine="321" w:firstLineChars="100"/>
        <w:jc w:val="center"/>
        <w:rPr>
          <w:rFonts w:hint="eastAsia" w:ascii="宋体" w:hAnsi="宋体" w:eastAsia="宋体" w:cs="宋体"/>
          <w:b/>
          <w:bCs/>
          <w:color w:val="auto"/>
          <w:sz w:val="32"/>
          <w:szCs w:val="32"/>
        </w:rPr>
      </w:pPr>
    </w:p>
    <w:p w14:paraId="690E5969">
      <w:pPr>
        <w:ind w:firstLine="321" w:firstLineChars="100"/>
        <w:jc w:val="center"/>
        <w:rPr>
          <w:rFonts w:hint="eastAsia" w:ascii="宋体" w:hAnsi="宋体" w:eastAsia="宋体" w:cs="宋体"/>
          <w:b/>
          <w:bCs/>
          <w:color w:val="auto"/>
          <w:sz w:val="32"/>
          <w:szCs w:val="32"/>
        </w:rPr>
      </w:pPr>
    </w:p>
    <w:p w14:paraId="77E6B522">
      <w:pPr>
        <w:ind w:firstLine="321" w:firstLineChars="100"/>
        <w:jc w:val="center"/>
        <w:rPr>
          <w:rFonts w:hint="eastAsia" w:ascii="宋体" w:hAnsi="宋体" w:eastAsia="宋体" w:cs="宋体"/>
          <w:b/>
          <w:bCs/>
          <w:color w:val="auto"/>
          <w:sz w:val="32"/>
          <w:szCs w:val="32"/>
        </w:rPr>
      </w:pPr>
    </w:p>
    <w:p w14:paraId="542F68A0">
      <w:pPr>
        <w:keepNext w:val="0"/>
        <w:keepLines w:val="0"/>
        <w:pageBreakBefore w:val="0"/>
        <w:widowControl/>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bCs/>
          <w:color w:val="auto"/>
          <w:kern w:val="0"/>
          <w:sz w:val="32"/>
          <w:szCs w:val="32"/>
          <w:highlight w:val="none"/>
        </w:rPr>
      </w:pPr>
      <w:r>
        <w:rPr>
          <w:rFonts w:hint="eastAsia" w:ascii="宋体" w:hAnsi="宋体" w:cs="宋体"/>
          <w:b/>
          <w:bCs/>
          <w:color w:val="auto"/>
          <w:sz w:val="32"/>
          <w:szCs w:val="32"/>
          <w:lang w:val="en-US" w:eastAsia="zh-CN"/>
        </w:rPr>
        <w:t>八</w:t>
      </w:r>
      <w:r>
        <w:rPr>
          <w:rFonts w:hint="eastAsia" w:ascii="宋体" w:hAnsi="宋体" w:eastAsia="宋体" w:cs="宋体"/>
          <w:b/>
          <w:bCs/>
          <w:color w:val="auto"/>
          <w:sz w:val="32"/>
          <w:szCs w:val="32"/>
        </w:rPr>
        <w:t>、</w:t>
      </w:r>
      <w:r>
        <w:rPr>
          <w:rFonts w:hint="eastAsia" w:ascii="宋体" w:hAnsi="宋体" w:eastAsia="宋体" w:cs="宋体"/>
          <w:b/>
          <w:bCs/>
          <w:color w:val="auto"/>
          <w:sz w:val="32"/>
          <w:szCs w:val="32"/>
          <w:lang w:eastAsia="zh-CN"/>
        </w:rPr>
        <w:t>陕西省</w:t>
      </w:r>
      <w:r>
        <w:rPr>
          <w:rFonts w:hint="eastAsia" w:ascii="宋体" w:hAnsi="宋体" w:eastAsia="宋体" w:cs="宋体"/>
          <w:b/>
          <w:bCs/>
          <w:color w:val="auto"/>
          <w:kern w:val="0"/>
          <w:sz w:val="32"/>
          <w:szCs w:val="32"/>
          <w:highlight w:val="none"/>
        </w:rPr>
        <w:t>政府采购</w:t>
      </w:r>
      <w:r>
        <w:rPr>
          <w:rFonts w:hint="eastAsia" w:ascii="宋体" w:hAnsi="宋体" w:cs="宋体"/>
          <w:b/>
          <w:bCs/>
          <w:color w:val="auto"/>
          <w:kern w:val="0"/>
          <w:sz w:val="32"/>
          <w:szCs w:val="32"/>
          <w:highlight w:val="none"/>
          <w:lang w:eastAsia="zh-CN"/>
        </w:rPr>
        <w:t>供应商</w:t>
      </w:r>
      <w:r>
        <w:rPr>
          <w:rFonts w:hint="eastAsia" w:ascii="宋体" w:hAnsi="宋体" w:eastAsia="宋体" w:cs="宋体"/>
          <w:b/>
          <w:bCs/>
          <w:color w:val="auto"/>
          <w:kern w:val="0"/>
          <w:sz w:val="32"/>
          <w:szCs w:val="32"/>
          <w:highlight w:val="none"/>
        </w:rPr>
        <w:t>拒绝政府采购领域商业贿赂承诺书</w:t>
      </w:r>
    </w:p>
    <w:p w14:paraId="08902240">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为响应党中央、国务院关于治理政府采购领域商业贿赂行为的号召，我单位在此庄严承诺： </w:t>
      </w:r>
    </w:p>
    <w:p w14:paraId="208228BD">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1、在参与政府采购活动中遵纪守法、诚信经营、公平竞标。 </w:t>
      </w:r>
    </w:p>
    <w:p w14:paraId="55A1F438">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2、不向政府采购人、采购代理机构和政府采购评审专家进行任何形式的商业贿赂以谋取交易机会。 </w:t>
      </w:r>
    </w:p>
    <w:p w14:paraId="3808D43A">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3、不向政府采购代理机构和采购人提供虚假资质文件或采用虚假应标方式参与政府采购市场竞争并谋取中标、中标。 </w:t>
      </w:r>
    </w:p>
    <w:p w14:paraId="3A072351">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4、不采取“围标、陪标”等商业欺诈手段获得政府采购定单。 </w:t>
      </w:r>
    </w:p>
    <w:p w14:paraId="3CF26B21">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5、不采取不正当手段诋毁、排挤其他</w:t>
      </w:r>
      <w:r>
        <w:rPr>
          <w:rFonts w:hint="eastAsia" w:ascii="宋体" w:hAnsi="宋体" w:eastAsia="宋体" w:cs="宋体"/>
          <w:color w:val="auto"/>
          <w:sz w:val="24"/>
          <w:szCs w:val="24"/>
          <w:highlight w:val="none"/>
        </w:rPr>
        <w:t>投标人</w:t>
      </w:r>
      <w:r>
        <w:rPr>
          <w:rFonts w:hint="eastAsia" w:ascii="宋体" w:hAnsi="宋体" w:eastAsia="宋体" w:cs="宋体"/>
          <w:color w:val="auto"/>
          <w:kern w:val="0"/>
          <w:sz w:val="24"/>
          <w:szCs w:val="24"/>
          <w:highlight w:val="none"/>
        </w:rPr>
        <w:t xml:space="preserve">。 </w:t>
      </w:r>
    </w:p>
    <w:p w14:paraId="152C0369">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6、不在提供商品和服务时“偷梁换柱、以次充好”损害采购人的合法权益。 </w:t>
      </w:r>
    </w:p>
    <w:p w14:paraId="6628430B">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7、不与采购人、采购代理机构政府采购评审专家或其它</w:t>
      </w:r>
      <w:r>
        <w:rPr>
          <w:rFonts w:hint="eastAsia" w:ascii="宋体" w:hAnsi="宋体" w:eastAsia="宋体" w:cs="宋体"/>
          <w:color w:val="auto"/>
          <w:sz w:val="24"/>
          <w:szCs w:val="24"/>
          <w:highlight w:val="none"/>
        </w:rPr>
        <w:t>投标人</w:t>
      </w:r>
      <w:r>
        <w:rPr>
          <w:rFonts w:hint="eastAsia" w:ascii="宋体" w:hAnsi="宋体" w:eastAsia="宋体" w:cs="宋体"/>
          <w:color w:val="auto"/>
          <w:kern w:val="0"/>
          <w:sz w:val="24"/>
          <w:szCs w:val="24"/>
          <w:highlight w:val="none"/>
        </w:rPr>
        <w:t xml:space="preserve">恶意串通，进行质疑和投诉，维护政府采购市场秩序。 </w:t>
      </w:r>
    </w:p>
    <w:p w14:paraId="4CC1E470">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8、尊重和接受政府采购监督管理部门的监督和政府采购代理机构招标采购要求，承担因违约行为给采购人造成的损失。 </w:t>
      </w:r>
    </w:p>
    <w:p w14:paraId="5B33913F">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9、不发生其他有悖于政府采购公开、公平、公正和诚信原则的行为。 </w:t>
      </w:r>
    </w:p>
    <w:p w14:paraId="2186123E">
      <w:pPr>
        <w:pStyle w:val="15"/>
        <w:rPr>
          <w:rFonts w:hint="eastAsia" w:ascii="宋体" w:hAnsi="宋体" w:eastAsia="宋体" w:cs="宋体"/>
          <w:color w:val="auto"/>
          <w:lang w:eastAsia="zh-CN"/>
        </w:rPr>
      </w:pPr>
    </w:p>
    <w:p w14:paraId="3EB1A676">
      <w:pPr>
        <w:pStyle w:val="15"/>
        <w:rPr>
          <w:rFonts w:hint="eastAsia" w:ascii="宋体" w:hAnsi="宋体" w:eastAsia="宋体" w:cs="宋体"/>
          <w:color w:val="auto"/>
          <w:lang w:eastAsia="zh-CN"/>
        </w:rPr>
      </w:pPr>
    </w:p>
    <w:p w14:paraId="6728292B">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承诺单位：</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 xml:space="preserve">（盖章） </w:t>
      </w:r>
    </w:p>
    <w:p w14:paraId="6B22E675">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全权代表：</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 xml:space="preserve">（签字） </w:t>
      </w:r>
    </w:p>
    <w:p w14:paraId="202570A7">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地　　址：</w:t>
      </w:r>
      <w:r>
        <w:rPr>
          <w:rFonts w:hint="eastAsia" w:ascii="宋体" w:hAnsi="宋体" w:eastAsia="宋体" w:cs="宋体"/>
          <w:color w:val="auto"/>
          <w:kern w:val="0"/>
          <w:sz w:val="24"/>
          <w:szCs w:val="24"/>
          <w:highlight w:val="none"/>
          <w:u w:val="single"/>
        </w:rPr>
        <w:t xml:space="preserve">                                  </w:t>
      </w:r>
    </w:p>
    <w:p w14:paraId="29E190F9">
      <w:pPr>
        <w:widowControl/>
        <w:spacing w:line="440" w:lineRule="exact"/>
        <w:ind w:firstLine="1200" w:firstLineChars="500"/>
        <w:jc w:val="left"/>
        <w:rPr>
          <w:rFonts w:hint="eastAsia" w:ascii="宋体" w:hAnsi="宋体" w:eastAsia="宋体" w:cs="宋体"/>
          <w:color w:val="auto"/>
          <w:kern w:val="0"/>
          <w:sz w:val="24"/>
          <w:szCs w:val="24"/>
          <w:highlight w:val="none"/>
          <w:u w:val="single"/>
          <w:lang w:eastAsia="zh-CN"/>
        </w:rPr>
      </w:pPr>
      <w:r>
        <w:rPr>
          <w:rFonts w:hint="eastAsia" w:ascii="宋体" w:hAnsi="宋体" w:eastAsia="宋体" w:cs="宋体"/>
          <w:color w:val="auto"/>
          <w:kern w:val="0"/>
          <w:sz w:val="24"/>
          <w:szCs w:val="24"/>
          <w:highlight w:val="none"/>
        </w:rPr>
        <w:t>邮    编：</w:t>
      </w:r>
      <w:r>
        <w:rPr>
          <w:rFonts w:hint="eastAsia" w:ascii="宋体" w:hAnsi="宋体" w:eastAsia="宋体" w:cs="宋体"/>
          <w:color w:val="auto"/>
          <w:kern w:val="0"/>
          <w:sz w:val="24"/>
          <w:szCs w:val="24"/>
          <w:highlight w:val="none"/>
          <w:u w:val="single"/>
        </w:rPr>
        <w:t xml:space="preserve">　　                         　　 </w:t>
      </w:r>
    </w:p>
    <w:p w14:paraId="01772C30">
      <w:pPr>
        <w:widowControl/>
        <w:spacing w:line="440" w:lineRule="exact"/>
        <w:ind w:firstLine="720" w:firstLineChars="300"/>
        <w:jc w:val="left"/>
        <w:rPr>
          <w:rFonts w:hint="eastAsia" w:ascii="宋体" w:hAnsi="宋体" w:eastAsia="宋体" w:cs="宋体"/>
          <w:color w:val="auto"/>
          <w:kern w:val="0"/>
          <w:sz w:val="24"/>
          <w:szCs w:val="24"/>
          <w:highlight w:val="none"/>
          <w:u w:val="single"/>
          <w:lang w:eastAsia="zh-CN"/>
        </w:rPr>
      </w:pPr>
      <w:r>
        <w:rPr>
          <w:rFonts w:hint="eastAsia" w:ascii="宋体" w:hAnsi="宋体" w:eastAsia="宋体" w:cs="宋体"/>
          <w:color w:val="auto"/>
          <w:kern w:val="0"/>
          <w:sz w:val="24"/>
          <w:szCs w:val="24"/>
          <w:highlight w:val="none"/>
        </w:rPr>
        <w:t>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 电　　话：</w:t>
      </w:r>
      <w:r>
        <w:rPr>
          <w:rFonts w:hint="eastAsia" w:ascii="宋体" w:hAnsi="宋体" w:eastAsia="宋体" w:cs="宋体"/>
          <w:color w:val="auto"/>
          <w:kern w:val="0"/>
          <w:sz w:val="24"/>
          <w:szCs w:val="24"/>
          <w:highlight w:val="none"/>
          <w:u w:val="single"/>
        </w:rPr>
        <w:t>　　　                　    　　　</w:t>
      </w:r>
    </w:p>
    <w:p w14:paraId="35A0AF15">
      <w:pPr>
        <w:widowControl/>
        <w:spacing w:line="440" w:lineRule="exact"/>
        <w:ind w:firstLine="720" w:firstLineChars="3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6120D748">
      <w:pPr>
        <w:widowControl/>
        <w:spacing w:line="440" w:lineRule="exact"/>
        <w:jc w:val="righ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  年 　 　月 　　 日</w:t>
      </w:r>
    </w:p>
    <w:p w14:paraId="359031B4">
      <w:pPr>
        <w:widowControl/>
        <w:spacing w:line="44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p w14:paraId="72EF3A73">
      <w:pPr>
        <w:widowControl/>
        <w:spacing w:line="440" w:lineRule="exact"/>
        <w:jc w:val="right"/>
        <w:rPr>
          <w:rFonts w:hint="eastAsia" w:ascii="宋体" w:hAnsi="宋体" w:eastAsia="宋体" w:cs="宋体"/>
          <w:color w:val="auto"/>
          <w:kern w:val="0"/>
          <w:sz w:val="24"/>
          <w:szCs w:val="24"/>
          <w:highlight w:val="none"/>
        </w:rPr>
      </w:pPr>
    </w:p>
    <w:p w14:paraId="57E606AD">
      <w:pPr>
        <w:widowControl/>
        <w:spacing w:line="440" w:lineRule="exact"/>
        <w:jc w:val="right"/>
        <w:rPr>
          <w:rFonts w:hint="eastAsia" w:ascii="宋体" w:hAnsi="宋体" w:eastAsia="宋体" w:cs="宋体"/>
          <w:color w:val="auto"/>
          <w:kern w:val="0"/>
          <w:sz w:val="24"/>
          <w:szCs w:val="24"/>
          <w:highlight w:val="none"/>
        </w:rPr>
      </w:pPr>
    </w:p>
    <w:p w14:paraId="08750E40">
      <w:pPr>
        <w:pStyle w:val="15"/>
        <w:rPr>
          <w:rFonts w:hint="eastAsia" w:ascii="宋体" w:hAnsi="宋体" w:eastAsia="宋体" w:cs="宋体"/>
          <w:color w:val="auto"/>
          <w:kern w:val="0"/>
          <w:sz w:val="24"/>
          <w:szCs w:val="24"/>
          <w:highlight w:val="none"/>
        </w:rPr>
      </w:pPr>
    </w:p>
    <w:p w14:paraId="05CD0F9D">
      <w:pPr>
        <w:rPr>
          <w:rFonts w:hint="eastAsia" w:ascii="宋体" w:hAnsi="宋体" w:eastAsia="宋体" w:cs="宋体"/>
          <w:color w:val="auto"/>
        </w:rPr>
      </w:pPr>
    </w:p>
    <w:p w14:paraId="74460E27">
      <w:pPr>
        <w:widowControl/>
        <w:spacing w:line="440" w:lineRule="exact"/>
        <w:jc w:val="both"/>
        <w:rPr>
          <w:rFonts w:hint="eastAsia" w:ascii="宋体" w:hAnsi="宋体" w:eastAsia="宋体" w:cs="宋体"/>
          <w:color w:val="auto"/>
          <w:kern w:val="0"/>
          <w:sz w:val="24"/>
          <w:szCs w:val="24"/>
          <w:highlight w:val="none"/>
          <w:lang w:eastAsia="zh-CN"/>
        </w:rPr>
      </w:pPr>
    </w:p>
    <w:sectPr>
      <w:footerReference r:id="rId7" w:type="first"/>
      <w:footerReference r:id="rId6" w:type="default"/>
      <w:pgSz w:w="11907" w:h="16840"/>
      <w:pgMar w:top="1440" w:right="1253" w:bottom="1440" w:left="1253" w:header="851" w:footer="992"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D74B4">
    <w:pPr>
      <w:pStyle w:val="23"/>
      <w:tabs>
        <w:tab w:val="right" w:pos="9360"/>
        <w:tab w:val="clear" w:pos="8306"/>
      </w:tabs>
      <w:ind w:left="-3" w:leftChars="-171" w:right="-288" w:rightChars="-137" w:hanging="356" w:hangingChars="198"/>
      <w:rPr>
        <w:rFonts w:hint="eastAsia" w:ascii="宋体" w:hAnsi="宋体"/>
        <w:b/>
        <w:i/>
      </w:rPr>
    </w:pPr>
    <w:r>
      <w:rPr>
        <w:rFonts w:hint="eastAsia"/>
        <w:kern w:val="0"/>
        <w:szCs w:val="21"/>
        <w:u w:val="single"/>
      </w:rPr>
      <w:t xml:space="preserve">                                                        </w:t>
    </w:r>
    <w:r>
      <w:rPr>
        <w:rFonts w:hint="eastAsia"/>
        <w:kern w:val="0"/>
        <w:szCs w:val="21"/>
        <w:u w:val="single"/>
        <w:lang w:val="en-US" w:eastAsia="zh-CN"/>
      </w:rPr>
      <w:t xml:space="preserve">                                    </w:t>
    </w:r>
    <w:r>
      <w:rPr>
        <w:rFonts w:hint="eastAsia"/>
        <w:kern w:val="0"/>
        <w:szCs w:val="21"/>
        <w:u w:val="single"/>
      </w:rPr>
      <w:t xml:space="preserve">                   </w:t>
    </w:r>
    <w:r>
      <w:rPr>
        <w:rFonts w:hint="eastAsia" w:ascii="宋体" w:hAnsi="宋体"/>
        <w:b/>
        <w:i/>
      </w:rPr>
      <w:t xml:space="preserve">                                  </w:t>
    </w:r>
  </w:p>
  <w:p w14:paraId="31E96B76">
    <w:pPr>
      <w:pStyle w:val="23"/>
      <w:tabs>
        <w:tab w:val="right" w:pos="9180"/>
        <w:tab w:val="clear" w:pos="8306"/>
      </w:tabs>
      <w:ind w:left="-359" w:leftChars="-171" w:right="-288" w:rightChars="-137"/>
      <w:rPr>
        <w:rFonts w:hint="eastAsia" w:ascii="宋体" w:eastAsia="宋体"/>
        <w:b/>
        <w:lang w:val="en-US" w:eastAsia="zh-CN"/>
      </w:rPr>
    </w:pPr>
    <w:r>
      <w:rPr>
        <w:rFonts w:hint="eastAsia" w:hAnsi="宋体" w:cs="宋体"/>
        <w:b/>
        <w:i/>
        <w:color w:val="000000"/>
        <w:kern w:val="0"/>
        <w:szCs w:val="21"/>
        <w:lang w:eastAsia="zh-CN"/>
      </w:rPr>
      <w:t>陕西悦嘉冠宏项目管理有限公司</w:t>
    </w:r>
    <w:r>
      <w:rPr>
        <w:rFonts w:hint="eastAsia" w:hAnsi="宋体" w:cs="宋体"/>
        <w:b/>
        <w:i/>
        <w:color w:val="000000"/>
        <w:kern w:val="0"/>
        <w:szCs w:val="21"/>
        <w:lang w:val="en-US" w:eastAsia="zh-CN"/>
      </w:rPr>
      <w:t xml:space="preserve"> </w:t>
    </w:r>
    <w:r>
      <w:rPr>
        <w:rFonts w:ascii="宋体" w:hAnsi="宋体"/>
        <w:i/>
        <w:kern w:val="0"/>
      </w:rPr>
      <w:t xml:space="preserve">                        </w:t>
    </w:r>
    <w:r>
      <w:rPr>
        <w:rFonts w:hint="eastAsia" w:ascii="宋体" w:hAnsi="宋体"/>
        <w:i/>
        <w:kern w:val="0"/>
        <w:lang w:val="en-US" w:eastAsia="zh-CN"/>
      </w:rPr>
      <w:t xml:space="preserve">      </w:t>
    </w:r>
    <w:r>
      <w:rPr>
        <w:rFonts w:ascii="宋体" w:hAnsi="宋体"/>
        <w:i/>
        <w:kern w:val="0"/>
      </w:rPr>
      <w:t xml:space="preserve">   </w:t>
    </w:r>
    <w:r>
      <w:rPr>
        <w:rFonts w:hint="eastAsia" w:ascii="宋体" w:hAnsi="宋体"/>
        <w:i/>
        <w:kern w:val="0"/>
        <w:lang w:val="en-US" w:eastAsia="zh-CN"/>
      </w:rPr>
      <w:t xml:space="preserve">       </w:t>
    </w:r>
    <w:r>
      <w:rPr>
        <w:rFonts w:ascii="宋体" w:hAnsi="宋体"/>
        <w:i/>
        <w:kern w:val="0"/>
      </w:rPr>
      <w:t xml:space="preserve">  </w:t>
    </w:r>
    <w:r>
      <w:rPr>
        <w:rFonts w:hint="eastAsia" w:ascii="宋体" w:hAnsi="宋体"/>
        <w:i/>
        <w:kern w:val="0"/>
      </w:rPr>
      <w:t xml:space="preserve"> </w:t>
    </w:r>
    <w:r>
      <w:rPr>
        <w:rFonts w:hint="eastAsia" w:ascii="宋体" w:hAnsi="宋体"/>
        <w:i/>
        <w:kern w:val="0"/>
        <w:lang w:eastAsia="zh-CN"/>
      </w:rPr>
      <w:t>安康市汉滨区吾悦广场二期商铺S2-121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64AC0">
    <w:pPr>
      <w:pStyle w:val="23"/>
      <w:tabs>
        <w:tab w:val="right" w:pos="9360"/>
        <w:tab w:val="clear" w:pos="8306"/>
      </w:tabs>
      <w:ind w:left="-3" w:leftChars="-171" w:right="-288" w:rightChars="-137" w:hanging="356" w:hangingChars="198"/>
      <w:rPr>
        <w:rFonts w:hint="eastAsia" w:ascii="宋体" w:hAnsi="宋体"/>
        <w:b/>
        <w:i/>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5BEB4">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65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CA5BEB4">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65 </w:t>
                    </w:r>
                    <w:r>
                      <w:t>页</w:t>
                    </w:r>
                  </w:p>
                </w:txbxContent>
              </v:textbox>
            </v:shape>
          </w:pict>
        </mc:Fallback>
      </mc:AlternateContent>
    </w:r>
    <w:r>
      <w:rPr>
        <w:rFonts w:hint="eastAsia"/>
        <w:kern w:val="0"/>
        <w:szCs w:val="21"/>
        <w:u w:val="single"/>
      </w:rPr>
      <w:t xml:space="preserve">                                                        </w:t>
    </w:r>
    <w:r>
      <w:rPr>
        <w:rFonts w:hint="eastAsia"/>
        <w:kern w:val="0"/>
        <w:szCs w:val="21"/>
        <w:u w:val="single"/>
        <w:lang w:val="en-US" w:eastAsia="zh-CN"/>
      </w:rPr>
      <w:t xml:space="preserve">                                    </w:t>
    </w:r>
    <w:r>
      <w:rPr>
        <w:rFonts w:hint="eastAsia"/>
        <w:kern w:val="0"/>
        <w:szCs w:val="21"/>
        <w:u w:val="single"/>
      </w:rPr>
      <w:t xml:space="preserve">                   </w:t>
    </w:r>
    <w:r>
      <w:rPr>
        <w:rFonts w:hint="eastAsia" w:ascii="宋体" w:hAnsi="宋体"/>
        <w:b/>
        <w:i/>
      </w:rPr>
      <w:t xml:space="preserve">                                  </w:t>
    </w:r>
  </w:p>
  <w:p w14:paraId="2854B365">
    <w:pPr>
      <w:pStyle w:val="23"/>
      <w:tabs>
        <w:tab w:val="right" w:pos="9180"/>
        <w:tab w:val="clear" w:pos="8306"/>
      </w:tabs>
      <w:ind w:left="-359" w:leftChars="-171" w:right="-288" w:rightChars="-137"/>
      <w:rPr>
        <w:rFonts w:hint="eastAsia" w:ascii="宋体" w:eastAsia="宋体"/>
        <w:b/>
        <w:lang w:val="en-US" w:eastAsia="zh-CN"/>
      </w:rPr>
    </w:pPr>
    <w:r>
      <w:rPr>
        <w:rFonts w:hint="eastAsia" w:hAnsi="宋体" w:cs="宋体"/>
        <w:b/>
        <w:i/>
        <w:color w:val="000000"/>
        <w:kern w:val="0"/>
        <w:szCs w:val="21"/>
        <w:lang w:eastAsia="zh-CN"/>
      </w:rPr>
      <w:t>陕西悦嘉冠宏项目管理有限公司</w:t>
    </w:r>
    <w:r>
      <w:rPr>
        <w:rFonts w:hint="eastAsia" w:hAnsi="宋体" w:cs="宋体"/>
        <w:b/>
        <w:i/>
        <w:color w:val="000000"/>
        <w:kern w:val="0"/>
        <w:szCs w:val="21"/>
        <w:lang w:val="en-US" w:eastAsia="zh-CN"/>
      </w:rPr>
      <w:t xml:space="preserve"> </w:t>
    </w:r>
    <w:r>
      <w:rPr>
        <w:rFonts w:ascii="宋体" w:hAnsi="宋体"/>
        <w:i/>
        <w:kern w:val="0"/>
      </w:rPr>
      <w:t xml:space="preserve">                        </w:t>
    </w:r>
    <w:r>
      <w:rPr>
        <w:rFonts w:hint="eastAsia" w:ascii="宋体" w:hAnsi="宋体"/>
        <w:i/>
        <w:kern w:val="0"/>
        <w:lang w:val="en-US" w:eastAsia="zh-CN"/>
      </w:rPr>
      <w:t xml:space="preserve">      </w:t>
    </w:r>
    <w:r>
      <w:rPr>
        <w:rFonts w:ascii="宋体" w:hAnsi="宋体"/>
        <w:i/>
        <w:kern w:val="0"/>
      </w:rPr>
      <w:t xml:space="preserve">   </w:t>
    </w:r>
    <w:r>
      <w:rPr>
        <w:rFonts w:hint="eastAsia" w:ascii="宋体" w:hAnsi="宋体"/>
        <w:i/>
        <w:kern w:val="0"/>
        <w:lang w:val="en-US" w:eastAsia="zh-CN"/>
      </w:rPr>
      <w:t xml:space="preserve">       </w:t>
    </w:r>
    <w:r>
      <w:rPr>
        <w:rFonts w:ascii="宋体" w:hAnsi="宋体"/>
        <w:i/>
        <w:kern w:val="0"/>
      </w:rPr>
      <w:t xml:space="preserve">  </w:t>
    </w:r>
    <w:r>
      <w:rPr>
        <w:rFonts w:hint="eastAsia" w:ascii="宋体" w:hAnsi="宋体"/>
        <w:i/>
        <w:kern w:val="0"/>
      </w:rPr>
      <w:t xml:space="preserve"> </w:t>
    </w:r>
    <w:r>
      <w:rPr>
        <w:rFonts w:hint="eastAsia" w:ascii="宋体" w:hAnsi="宋体"/>
        <w:i/>
        <w:kern w:val="0"/>
        <w:lang w:eastAsia="zh-CN"/>
      </w:rPr>
      <w:t>安康市汉滨区吾悦广场二期商铺S2-121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39E97">
    <w:pPr>
      <w:pStyle w:val="2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89B29B">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C89B29B">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EDC1E">
    <w:pPr>
      <w:numPr>
        <w:ilvl w:val="0"/>
        <w:numId w:val="0"/>
      </w:numPr>
      <w:pBdr>
        <w:bottom w:val="none" w:color="auto" w:sz="0" w:space="0"/>
      </w:pBdr>
      <w:spacing w:line="480" w:lineRule="exact"/>
      <w:jc w:val="right"/>
      <w:rPr>
        <w:rFonts w:hint="eastAsia" w:ascii="宋体" w:hAnsi="宋体" w:eastAsia="宋体" w:cs="宋体"/>
        <w:b w:val="0"/>
        <w:bCs w:val="0"/>
        <w:i/>
        <w:iCs/>
        <w:kern w:val="0"/>
        <w:sz w:val="18"/>
        <w:szCs w:val="18"/>
        <w:lang w:val="en-US" w:eastAsia="zh-CN"/>
      </w:rPr>
    </w:pPr>
    <w:r>
      <w:rPr>
        <w:rFonts w:hint="eastAsia" w:ascii="宋体" w:hAnsi="宋体" w:eastAsia="宋体" w:cs="宋体"/>
        <w:b w:val="0"/>
        <w:bCs w:val="0"/>
        <w:i/>
        <w:iCs/>
        <w:kern w:val="0"/>
        <w:sz w:val="18"/>
        <w:szCs w:val="18"/>
        <w:lang w:val="en-US" w:eastAsia="zh-CN" w:bidi="ar-SA"/>
      </w:rPr>
      <w:t xml:space="preserve">                     </w:t>
    </w:r>
    <w:r>
      <w:rPr>
        <w:rFonts w:hint="eastAsia" w:ascii="宋体" w:hAnsi="宋体" w:cs="宋体"/>
        <w:b w:val="0"/>
        <w:bCs w:val="0"/>
        <w:i/>
        <w:iCs/>
        <w:kern w:val="0"/>
        <w:sz w:val="18"/>
        <w:szCs w:val="18"/>
        <w:lang w:val="en-US" w:eastAsia="zh-CN" w:bidi="ar-SA"/>
      </w:rPr>
      <w:t>安康市第一小学高新校区校园绿化灌木带提升改造项目</w:t>
    </w:r>
    <w:r>
      <w:rPr>
        <w:rFonts w:hint="eastAsia" w:ascii="宋体" w:hAnsi="宋体" w:eastAsia="宋体" w:cs="宋体"/>
        <w:b w:val="0"/>
        <w:bCs w:val="0"/>
        <w:i/>
        <w:iCs/>
        <w:kern w:val="0"/>
        <w:sz w:val="18"/>
        <w:szCs w:val="18"/>
        <w:lang w:val="en-US" w:eastAsia="zh-CN" w:bidi="ar-S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ECC47">
    <w:pPr>
      <w:pStyle w:val="2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7966A5"/>
    <w:multiLevelType w:val="singleLevel"/>
    <w:tmpl w:val="817966A5"/>
    <w:lvl w:ilvl="0" w:tentative="0">
      <w:start w:val="1"/>
      <w:numFmt w:val="decimal"/>
      <w:suff w:val="nothing"/>
      <w:lvlText w:val="%1、"/>
      <w:lvlJc w:val="left"/>
    </w:lvl>
  </w:abstractNum>
  <w:abstractNum w:abstractNumId="1">
    <w:nsid w:val="CC9FD5F8"/>
    <w:multiLevelType w:val="singleLevel"/>
    <w:tmpl w:val="CC9FD5F8"/>
    <w:lvl w:ilvl="0" w:tentative="0">
      <w:start w:val="2"/>
      <w:numFmt w:val="chineseCounting"/>
      <w:suff w:val="nothing"/>
      <w:lvlText w:val="（%1）"/>
      <w:lvlJc w:val="left"/>
      <w:rPr>
        <w:rFonts w:hint="eastAsia"/>
      </w:rPr>
    </w:lvl>
  </w:abstractNum>
  <w:abstractNum w:abstractNumId="2">
    <w:nsid w:val="00000001"/>
    <w:multiLevelType w:val="multilevel"/>
    <w:tmpl w:val="00000001"/>
    <w:lvl w:ilvl="0" w:tentative="0">
      <w:start w:val="1"/>
      <w:numFmt w:val="decimal"/>
      <w:pStyle w:val="64"/>
      <w:lvlText w:val="%1）"/>
      <w:lvlJc w:val="left"/>
      <w:pPr>
        <w:tabs>
          <w:tab w:val="left" w:pos="780"/>
        </w:tabs>
        <w:ind w:left="780" w:hanging="360"/>
      </w:pPr>
      <w:rPr>
        <w:rFonts w:hint="default"/>
      </w:rPr>
    </w:lvl>
    <w:lvl w:ilvl="1" w:tentative="0">
      <w:start w:val="1"/>
      <w:numFmt w:val="lowerLetter"/>
      <w:lvlText w:val="%2)"/>
      <w:lvlJc w:val="left"/>
      <w:pPr>
        <w:tabs>
          <w:tab w:val="left" w:pos="120"/>
        </w:tabs>
        <w:ind w:left="120" w:hanging="420"/>
      </w:pPr>
    </w:lvl>
    <w:lvl w:ilvl="2" w:tentative="0">
      <w:start w:val="1"/>
      <w:numFmt w:val="lowerRoman"/>
      <w:lvlText w:val="%3."/>
      <w:lvlJc w:val="right"/>
      <w:pPr>
        <w:tabs>
          <w:tab w:val="left" w:pos="540"/>
        </w:tabs>
        <w:ind w:left="540" w:hanging="420"/>
      </w:pPr>
    </w:lvl>
    <w:lvl w:ilvl="3" w:tentative="0">
      <w:start w:val="1"/>
      <w:numFmt w:val="decimal"/>
      <w:lvlText w:val="%4."/>
      <w:lvlJc w:val="left"/>
      <w:pPr>
        <w:tabs>
          <w:tab w:val="left" w:pos="960"/>
        </w:tabs>
        <w:ind w:left="960" w:hanging="420"/>
      </w:pPr>
    </w:lvl>
    <w:lvl w:ilvl="4" w:tentative="0">
      <w:start w:val="1"/>
      <w:numFmt w:val="lowerLetter"/>
      <w:lvlText w:val="%5)"/>
      <w:lvlJc w:val="left"/>
      <w:pPr>
        <w:tabs>
          <w:tab w:val="left" w:pos="1380"/>
        </w:tabs>
        <w:ind w:left="1380" w:hanging="420"/>
      </w:pPr>
    </w:lvl>
    <w:lvl w:ilvl="5" w:tentative="0">
      <w:start w:val="1"/>
      <w:numFmt w:val="lowerRoman"/>
      <w:lvlText w:val="%6."/>
      <w:lvlJc w:val="right"/>
      <w:pPr>
        <w:tabs>
          <w:tab w:val="left" w:pos="1800"/>
        </w:tabs>
        <w:ind w:left="1800" w:hanging="420"/>
      </w:pPr>
    </w:lvl>
    <w:lvl w:ilvl="6" w:tentative="0">
      <w:start w:val="1"/>
      <w:numFmt w:val="decimal"/>
      <w:lvlText w:val="%7."/>
      <w:lvlJc w:val="left"/>
      <w:pPr>
        <w:tabs>
          <w:tab w:val="left" w:pos="2220"/>
        </w:tabs>
        <w:ind w:left="2220" w:hanging="420"/>
      </w:pPr>
    </w:lvl>
    <w:lvl w:ilvl="7" w:tentative="0">
      <w:start w:val="1"/>
      <w:numFmt w:val="lowerLetter"/>
      <w:lvlText w:val="%8)"/>
      <w:lvlJc w:val="left"/>
      <w:pPr>
        <w:tabs>
          <w:tab w:val="left" w:pos="2640"/>
        </w:tabs>
        <w:ind w:left="2640" w:hanging="420"/>
      </w:pPr>
    </w:lvl>
    <w:lvl w:ilvl="8" w:tentative="0">
      <w:start w:val="1"/>
      <w:numFmt w:val="lowerRoman"/>
      <w:lvlText w:val="%9."/>
      <w:lvlJc w:val="right"/>
      <w:pPr>
        <w:tabs>
          <w:tab w:val="left" w:pos="3060"/>
        </w:tabs>
        <w:ind w:left="3060" w:hanging="420"/>
      </w:pPr>
    </w:lvl>
  </w:abstractNum>
  <w:abstractNum w:abstractNumId="3">
    <w:nsid w:val="00000003"/>
    <w:multiLevelType w:val="multilevel"/>
    <w:tmpl w:val="00000003"/>
    <w:lvl w:ilvl="0" w:tentative="0">
      <w:start w:val="1"/>
      <w:numFmt w:val="bullet"/>
      <w:pStyle w:val="70"/>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decimal"/>
      <w:lvlText w:val="（%5）"/>
      <w:lvlJc w:val="left"/>
      <w:pPr>
        <w:tabs>
          <w:tab w:val="left" w:pos="2337"/>
        </w:tabs>
        <w:ind w:left="2337" w:hanging="657"/>
      </w:pPr>
      <w:rPr>
        <w:rFonts w:hint="eastAsia"/>
      </w:rPr>
    </w:lvl>
    <w:lvl w:ilvl="5" w:tentative="0">
      <w:start w:val="1"/>
      <w:numFmt w:val="decimal"/>
      <w:lvlText w:val="%6、"/>
      <w:lvlJc w:val="left"/>
      <w:pPr>
        <w:tabs>
          <w:tab w:val="left" w:pos="2895"/>
        </w:tabs>
        <w:ind w:left="2895" w:hanging="795"/>
      </w:pPr>
      <w:rPr>
        <w:rFonts w:hint="default"/>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32ACB862"/>
    <w:multiLevelType w:val="singleLevel"/>
    <w:tmpl w:val="32ACB862"/>
    <w:lvl w:ilvl="0" w:tentative="0">
      <w:start w:val="21"/>
      <w:numFmt w:val="decimal"/>
      <w:suff w:val="space"/>
      <w:lvlText w:val="%1."/>
      <w:lvlJc w:val="left"/>
    </w:lvl>
  </w:abstractNum>
  <w:abstractNum w:abstractNumId="5">
    <w:nsid w:val="43AAEA9C"/>
    <w:multiLevelType w:val="singleLevel"/>
    <w:tmpl w:val="43AAEA9C"/>
    <w:lvl w:ilvl="0" w:tentative="0">
      <w:start w:val="6"/>
      <w:numFmt w:val="chineseCounting"/>
      <w:suff w:val="nothing"/>
      <w:lvlText w:val="%1、"/>
      <w:lvlJc w:val="left"/>
      <w:rPr>
        <w:rFonts w:hint="eastAsia"/>
      </w:rPr>
    </w:lvl>
  </w:abstractNum>
  <w:abstractNum w:abstractNumId="6">
    <w:nsid w:val="5A372AC4"/>
    <w:multiLevelType w:val="singleLevel"/>
    <w:tmpl w:val="5A372AC4"/>
    <w:lvl w:ilvl="0" w:tentative="0">
      <w:start w:val="3"/>
      <w:numFmt w:val="chineseCounting"/>
      <w:suff w:val="space"/>
      <w:lvlText w:val="第%1章"/>
      <w:lvlJc w:val="left"/>
    </w:lvl>
  </w:abstractNum>
  <w:abstractNum w:abstractNumId="7">
    <w:nsid w:val="7B568EFD"/>
    <w:multiLevelType w:val="singleLevel"/>
    <w:tmpl w:val="7B568EFD"/>
    <w:lvl w:ilvl="0" w:tentative="0">
      <w:start w:val="1"/>
      <w:numFmt w:val="decimal"/>
      <w:lvlText w:val="(%1)"/>
      <w:lvlJc w:val="left"/>
      <w:pPr>
        <w:ind w:left="425" w:hanging="425"/>
      </w:pPr>
      <w:rPr>
        <w:rFonts w:hint="default"/>
      </w:rPr>
    </w:lvl>
  </w:abstractNum>
  <w:num w:numId="1">
    <w:abstractNumId w:val="2"/>
  </w:num>
  <w:num w:numId="2">
    <w:abstractNumId w:val="3"/>
  </w:num>
  <w:num w:numId="3">
    <w:abstractNumId w:val="7"/>
  </w:num>
  <w:num w:numId="4">
    <w:abstractNumId w:val="4"/>
  </w:num>
  <w:num w:numId="5">
    <w:abstractNumId w:val="6"/>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oZyJhhKBZ8I3PvrMDGNdHdLG3Ig=" w:salt="DJZqD/t8EnYR9OYXfLWsSg=="/>
  <w:defaultTabStop w:val="420"/>
  <w:hyphenationZone w:val="36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0MjI3Nzg2MmZlNzliYzRjMTk2YjY5OWE0NWE5ODMifQ=="/>
    <w:docVar w:name="KSO_WPS_MARK_KEY" w:val="b334f253-ef2a-4162-8283-3b002684eb6c"/>
  </w:docVars>
  <w:rsids>
    <w:rsidRoot w:val="00172A27"/>
    <w:rsid w:val="000238D6"/>
    <w:rsid w:val="00033D0A"/>
    <w:rsid w:val="0005064E"/>
    <w:rsid w:val="00085152"/>
    <w:rsid w:val="000C6876"/>
    <w:rsid w:val="000E5686"/>
    <w:rsid w:val="00102451"/>
    <w:rsid w:val="001267A3"/>
    <w:rsid w:val="00152501"/>
    <w:rsid w:val="00161E1D"/>
    <w:rsid w:val="002229A4"/>
    <w:rsid w:val="00235603"/>
    <w:rsid w:val="002B6AE5"/>
    <w:rsid w:val="00370FBA"/>
    <w:rsid w:val="003A032B"/>
    <w:rsid w:val="00410A6D"/>
    <w:rsid w:val="00411CB4"/>
    <w:rsid w:val="004B71FA"/>
    <w:rsid w:val="004C1351"/>
    <w:rsid w:val="004E57C9"/>
    <w:rsid w:val="00515C35"/>
    <w:rsid w:val="00574479"/>
    <w:rsid w:val="00583471"/>
    <w:rsid w:val="005A54F8"/>
    <w:rsid w:val="005C5E07"/>
    <w:rsid w:val="005E6053"/>
    <w:rsid w:val="00621C80"/>
    <w:rsid w:val="006465C0"/>
    <w:rsid w:val="00652DB9"/>
    <w:rsid w:val="00656F1F"/>
    <w:rsid w:val="006876DA"/>
    <w:rsid w:val="006B7D4C"/>
    <w:rsid w:val="007709B4"/>
    <w:rsid w:val="00795536"/>
    <w:rsid w:val="007D598F"/>
    <w:rsid w:val="008014CD"/>
    <w:rsid w:val="008424FB"/>
    <w:rsid w:val="008552E3"/>
    <w:rsid w:val="00887AB4"/>
    <w:rsid w:val="00891C30"/>
    <w:rsid w:val="008C0ACB"/>
    <w:rsid w:val="008C349F"/>
    <w:rsid w:val="008F2EB8"/>
    <w:rsid w:val="008F5654"/>
    <w:rsid w:val="009208D8"/>
    <w:rsid w:val="009F591B"/>
    <w:rsid w:val="00A45BB6"/>
    <w:rsid w:val="00A513EB"/>
    <w:rsid w:val="00AB7FC2"/>
    <w:rsid w:val="00AE6A7B"/>
    <w:rsid w:val="00AF539E"/>
    <w:rsid w:val="00B11BAE"/>
    <w:rsid w:val="00B138B2"/>
    <w:rsid w:val="00BE36DE"/>
    <w:rsid w:val="00BE4EC7"/>
    <w:rsid w:val="00C678B2"/>
    <w:rsid w:val="00CB5E8D"/>
    <w:rsid w:val="00CC7CF7"/>
    <w:rsid w:val="00CD781C"/>
    <w:rsid w:val="00CF2F02"/>
    <w:rsid w:val="00D12325"/>
    <w:rsid w:val="00D2274B"/>
    <w:rsid w:val="00DB3FD7"/>
    <w:rsid w:val="00E012B5"/>
    <w:rsid w:val="00E10FBF"/>
    <w:rsid w:val="00E20AE8"/>
    <w:rsid w:val="00E54AFC"/>
    <w:rsid w:val="00ED10F8"/>
    <w:rsid w:val="00F05ACC"/>
    <w:rsid w:val="00F418DE"/>
    <w:rsid w:val="00F61706"/>
    <w:rsid w:val="00FB6283"/>
    <w:rsid w:val="00FC0CE1"/>
    <w:rsid w:val="00FC3B2D"/>
    <w:rsid w:val="01056C68"/>
    <w:rsid w:val="01100973"/>
    <w:rsid w:val="01157241"/>
    <w:rsid w:val="011646F5"/>
    <w:rsid w:val="01164AD3"/>
    <w:rsid w:val="011B1974"/>
    <w:rsid w:val="01245DC3"/>
    <w:rsid w:val="01280207"/>
    <w:rsid w:val="012A10E4"/>
    <w:rsid w:val="01303786"/>
    <w:rsid w:val="01304DBA"/>
    <w:rsid w:val="01324285"/>
    <w:rsid w:val="01366D4C"/>
    <w:rsid w:val="01370A8D"/>
    <w:rsid w:val="013B665B"/>
    <w:rsid w:val="013D0EAB"/>
    <w:rsid w:val="013E17B5"/>
    <w:rsid w:val="0147292E"/>
    <w:rsid w:val="014C4A3D"/>
    <w:rsid w:val="014C690F"/>
    <w:rsid w:val="015F14FA"/>
    <w:rsid w:val="01635C62"/>
    <w:rsid w:val="016D2194"/>
    <w:rsid w:val="01751B48"/>
    <w:rsid w:val="01755DBE"/>
    <w:rsid w:val="017A1782"/>
    <w:rsid w:val="017D778F"/>
    <w:rsid w:val="01842EEE"/>
    <w:rsid w:val="01881228"/>
    <w:rsid w:val="018939FB"/>
    <w:rsid w:val="018A12A6"/>
    <w:rsid w:val="01A215BF"/>
    <w:rsid w:val="01A9292A"/>
    <w:rsid w:val="01AA5D15"/>
    <w:rsid w:val="01B25F0E"/>
    <w:rsid w:val="01B73831"/>
    <w:rsid w:val="01C0250E"/>
    <w:rsid w:val="01C97751"/>
    <w:rsid w:val="01D06D14"/>
    <w:rsid w:val="01D2446A"/>
    <w:rsid w:val="01D27D52"/>
    <w:rsid w:val="01DC102F"/>
    <w:rsid w:val="01E26C2B"/>
    <w:rsid w:val="01EB3F3A"/>
    <w:rsid w:val="01F96BDD"/>
    <w:rsid w:val="0209615F"/>
    <w:rsid w:val="020D7734"/>
    <w:rsid w:val="020D77BC"/>
    <w:rsid w:val="021C5F44"/>
    <w:rsid w:val="021E681D"/>
    <w:rsid w:val="0226278D"/>
    <w:rsid w:val="02271B54"/>
    <w:rsid w:val="0229616B"/>
    <w:rsid w:val="022D3695"/>
    <w:rsid w:val="02322F18"/>
    <w:rsid w:val="023520B1"/>
    <w:rsid w:val="02367A1B"/>
    <w:rsid w:val="023A5293"/>
    <w:rsid w:val="02411BCC"/>
    <w:rsid w:val="02413F37"/>
    <w:rsid w:val="024451B6"/>
    <w:rsid w:val="02455818"/>
    <w:rsid w:val="024838A6"/>
    <w:rsid w:val="02563283"/>
    <w:rsid w:val="025A57A3"/>
    <w:rsid w:val="02693615"/>
    <w:rsid w:val="0274182B"/>
    <w:rsid w:val="027B5845"/>
    <w:rsid w:val="028959BF"/>
    <w:rsid w:val="02975681"/>
    <w:rsid w:val="02980349"/>
    <w:rsid w:val="029C0728"/>
    <w:rsid w:val="02A026B7"/>
    <w:rsid w:val="02A74F26"/>
    <w:rsid w:val="02A91279"/>
    <w:rsid w:val="02A967E5"/>
    <w:rsid w:val="02AC05B2"/>
    <w:rsid w:val="02B212B2"/>
    <w:rsid w:val="02B56A95"/>
    <w:rsid w:val="02B84939"/>
    <w:rsid w:val="02C03587"/>
    <w:rsid w:val="02CA566D"/>
    <w:rsid w:val="02D24CD3"/>
    <w:rsid w:val="02D32CDF"/>
    <w:rsid w:val="02DD736C"/>
    <w:rsid w:val="02EC77EF"/>
    <w:rsid w:val="02F44CC8"/>
    <w:rsid w:val="02F7044E"/>
    <w:rsid w:val="02F86EE8"/>
    <w:rsid w:val="02FC45A7"/>
    <w:rsid w:val="02FD4E5F"/>
    <w:rsid w:val="02FD6862"/>
    <w:rsid w:val="0305556B"/>
    <w:rsid w:val="03065EEC"/>
    <w:rsid w:val="030F7CF6"/>
    <w:rsid w:val="030F7E84"/>
    <w:rsid w:val="03151232"/>
    <w:rsid w:val="03180478"/>
    <w:rsid w:val="031B4E14"/>
    <w:rsid w:val="0323396E"/>
    <w:rsid w:val="032978C8"/>
    <w:rsid w:val="032B6BFE"/>
    <w:rsid w:val="03301F77"/>
    <w:rsid w:val="03331F90"/>
    <w:rsid w:val="033A3BF8"/>
    <w:rsid w:val="033F2802"/>
    <w:rsid w:val="03484E99"/>
    <w:rsid w:val="034A5C8B"/>
    <w:rsid w:val="034B7D46"/>
    <w:rsid w:val="034D2DBF"/>
    <w:rsid w:val="0357290A"/>
    <w:rsid w:val="03610BBA"/>
    <w:rsid w:val="03626322"/>
    <w:rsid w:val="036A63BB"/>
    <w:rsid w:val="036F6CC7"/>
    <w:rsid w:val="037070CB"/>
    <w:rsid w:val="03784A0B"/>
    <w:rsid w:val="03794400"/>
    <w:rsid w:val="037A79D9"/>
    <w:rsid w:val="037E6FC8"/>
    <w:rsid w:val="03841808"/>
    <w:rsid w:val="03867219"/>
    <w:rsid w:val="03877F70"/>
    <w:rsid w:val="03893EF8"/>
    <w:rsid w:val="03964068"/>
    <w:rsid w:val="039B77C2"/>
    <w:rsid w:val="03A43927"/>
    <w:rsid w:val="03AA74E1"/>
    <w:rsid w:val="03C40FBC"/>
    <w:rsid w:val="03CA3BAA"/>
    <w:rsid w:val="03CD4176"/>
    <w:rsid w:val="03D64148"/>
    <w:rsid w:val="03D734A8"/>
    <w:rsid w:val="03E24830"/>
    <w:rsid w:val="03E72EC0"/>
    <w:rsid w:val="03F217EE"/>
    <w:rsid w:val="03F80E9A"/>
    <w:rsid w:val="03FA0470"/>
    <w:rsid w:val="03FB2379"/>
    <w:rsid w:val="03FF03AE"/>
    <w:rsid w:val="041162FF"/>
    <w:rsid w:val="041812EE"/>
    <w:rsid w:val="042639ED"/>
    <w:rsid w:val="042A653A"/>
    <w:rsid w:val="042B5C1F"/>
    <w:rsid w:val="042C276A"/>
    <w:rsid w:val="04304AB6"/>
    <w:rsid w:val="043A0E53"/>
    <w:rsid w:val="04417EA4"/>
    <w:rsid w:val="0447381B"/>
    <w:rsid w:val="04491EC2"/>
    <w:rsid w:val="044A32DD"/>
    <w:rsid w:val="044C0F4A"/>
    <w:rsid w:val="04501ED6"/>
    <w:rsid w:val="045B6621"/>
    <w:rsid w:val="04624BD6"/>
    <w:rsid w:val="04662CBD"/>
    <w:rsid w:val="04687A33"/>
    <w:rsid w:val="046A690A"/>
    <w:rsid w:val="04711C78"/>
    <w:rsid w:val="04720B28"/>
    <w:rsid w:val="047A16D5"/>
    <w:rsid w:val="047A259E"/>
    <w:rsid w:val="047A4CD4"/>
    <w:rsid w:val="047C4CE7"/>
    <w:rsid w:val="047C7A5F"/>
    <w:rsid w:val="048502F8"/>
    <w:rsid w:val="04857C34"/>
    <w:rsid w:val="048776B7"/>
    <w:rsid w:val="048E7E2F"/>
    <w:rsid w:val="048F1698"/>
    <w:rsid w:val="049105BB"/>
    <w:rsid w:val="04982814"/>
    <w:rsid w:val="04A369D3"/>
    <w:rsid w:val="04A3774D"/>
    <w:rsid w:val="04C12268"/>
    <w:rsid w:val="04C51619"/>
    <w:rsid w:val="04C54004"/>
    <w:rsid w:val="04DD31ED"/>
    <w:rsid w:val="04E32D7A"/>
    <w:rsid w:val="04EA1232"/>
    <w:rsid w:val="04EE48AD"/>
    <w:rsid w:val="04EF6E05"/>
    <w:rsid w:val="04F36EF4"/>
    <w:rsid w:val="04F4513C"/>
    <w:rsid w:val="04FA22D8"/>
    <w:rsid w:val="0504018F"/>
    <w:rsid w:val="05054E45"/>
    <w:rsid w:val="050A057B"/>
    <w:rsid w:val="050D6EA9"/>
    <w:rsid w:val="050E3F58"/>
    <w:rsid w:val="05134E58"/>
    <w:rsid w:val="05171048"/>
    <w:rsid w:val="052704F6"/>
    <w:rsid w:val="052837D9"/>
    <w:rsid w:val="05362CD4"/>
    <w:rsid w:val="05374522"/>
    <w:rsid w:val="05383983"/>
    <w:rsid w:val="053D54E0"/>
    <w:rsid w:val="0544620A"/>
    <w:rsid w:val="0549615A"/>
    <w:rsid w:val="05585A76"/>
    <w:rsid w:val="055E45AC"/>
    <w:rsid w:val="055F142A"/>
    <w:rsid w:val="05601DDA"/>
    <w:rsid w:val="056655D4"/>
    <w:rsid w:val="05674193"/>
    <w:rsid w:val="056E0E39"/>
    <w:rsid w:val="057558F8"/>
    <w:rsid w:val="057901CB"/>
    <w:rsid w:val="05790EBE"/>
    <w:rsid w:val="05794062"/>
    <w:rsid w:val="05853F1A"/>
    <w:rsid w:val="05860CF3"/>
    <w:rsid w:val="058C5B4C"/>
    <w:rsid w:val="059B0F9B"/>
    <w:rsid w:val="05A004B7"/>
    <w:rsid w:val="05A61C54"/>
    <w:rsid w:val="05AE734A"/>
    <w:rsid w:val="05B026ED"/>
    <w:rsid w:val="05BE10BD"/>
    <w:rsid w:val="05C52BA1"/>
    <w:rsid w:val="05C5747D"/>
    <w:rsid w:val="05CC47AD"/>
    <w:rsid w:val="05D27F8E"/>
    <w:rsid w:val="05D87160"/>
    <w:rsid w:val="05DC1AAB"/>
    <w:rsid w:val="05E16402"/>
    <w:rsid w:val="05E54D1A"/>
    <w:rsid w:val="05E81B45"/>
    <w:rsid w:val="05ED498A"/>
    <w:rsid w:val="05EF3F4F"/>
    <w:rsid w:val="05F5785D"/>
    <w:rsid w:val="05F77020"/>
    <w:rsid w:val="05F973C3"/>
    <w:rsid w:val="060B4B79"/>
    <w:rsid w:val="06121E0A"/>
    <w:rsid w:val="0615176E"/>
    <w:rsid w:val="06175029"/>
    <w:rsid w:val="0617517C"/>
    <w:rsid w:val="061F634E"/>
    <w:rsid w:val="062001FC"/>
    <w:rsid w:val="062055BE"/>
    <w:rsid w:val="0623401C"/>
    <w:rsid w:val="06263D84"/>
    <w:rsid w:val="062C5EEE"/>
    <w:rsid w:val="063E0399"/>
    <w:rsid w:val="06444B2E"/>
    <w:rsid w:val="0644556D"/>
    <w:rsid w:val="06445EDB"/>
    <w:rsid w:val="064B284B"/>
    <w:rsid w:val="064E273A"/>
    <w:rsid w:val="065558BC"/>
    <w:rsid w:val="065D5B1C"/>
    <w:rsid w:val="066C0497"/>
    <w:rsid w:val="066D2D8A"/>
    <w:rsid w:val="06704E97"/>
    <w:rsid w:val="068A6418"/>
    <w:rsid w:val="068E3870"/>
    <w:rsid w:val="069B363D"/>
    <w:rsid w:val="069B4614"/>
    <w:rsid w:val="069D454C"/>
    <w:rsid w:val="069F084B"/>
    <w:rsid w:val="069F3856"/>
    <w:rsid w:val="06A77627"/>
    <w:rsid w:val="06A96DF9"/>
    <w:rsid w:val="06AD62E4"/>
    <w:rsid w:val="06AF2787"/>
    <w:rsid w:val="06B51A8C"/>
    <w:rsid w:val="06B61271"/>
    <w:rsid w:val="06B75BF2"/>
    <w:rsid w:val="06D15B1D"/>
    <w:rsid w:val="06D52C95"/>
    <w:rsid w:val="06D76564"/>
    <w:rsid w:val="06DA4FAA"/>
    <w:rsid w:val="06DB4D58"/>
    <w:rsid w:val="06E277F8"/>
    <w:rsid w:val="06E60C7E"/>
    <w:rsid w:val="06F32790"/>
    <w:rsid w:val="06F630A9"/>
    <w:rsid w:val="06FA43F9"/>
    <w:rsid w:val="06FF25CF"/>
    <w:rsid w:val="070A0680"/>
    <w:rsid w:val="07103791"/>
    <w:rsid w:val="07121B01"/>
    <w:rsid w:val="07173362"/>
    <w:rsid w:val="07296CD2"/>
    <w:rsid w:val="072B5308"/>
    <w:rsid w:val="07303CC6"/>
    <w:rsid w:val="0731115A"/>
    <w:rsid w:val="07327469"/>
    <w:rsid w:val="07385518"/>
    <w:rsid w:val="073F296C"/>
    <w:rsid w:val="07417EE8"/>
    <w:rsid w:val="07461A11"/>
    <w:rsid w:val="0746602C"/>
    <w:rsid w:val="07542C5F"/>
    <w:rsid w:val="075E77DC"/>
    <w:rsid w:val="075F6F49"/>
    <w:rsid w:val="076A0566"/>
    <w:rsid w:val="076C7D50"/>
    <w:rsid w:val="077116F5"/>
    <w:rsid w:val="07750E2E"/>
    <w:rsid w:val="077809E0"/>
    <w:rsid w:val="077A7CF8"/>
    <w:rsid w:val="077C0F8D"/>
    <w:rsid w:val="077C40F4"/>
    <w:rsid w:val="077F1BDE"/>
    <w:rsid w:val="07833F0C"/>
    <w:rsid w:val="079B3304"/>
    <w:rsid w:val="079C6818"/>
    <w:rsid w:val="079D1B55"/>
    <w:rsid w:val="07AF26D8"/>
    <w:rsid w:val="07B65F13"/>
    <w:rsid w:val="07B81626"/>
    <w:rsid w:val="07B85842"/>
    <w:rsid w:val="07BA08BD"/>
    <w:rsid w:val="07BB01C5"/>
    <w:rsid w:val="07C94B76"/>
    <w:rsid w:val="07CA07CF"/>
    <w:rsid w:val="07D02CCC"/>
    <w:rsid w:val="07D37C63"/>
    <w:rsid w:val="07E35EB5"/>
    <w:rsid w:val="07F6166F"/>
    <w:rsid w:val="080C7417"/>
    <w:rsid w:val="08103B8A"/>
    <w:rsid w:val="08141F65"/>
    <w:rsid w:val="08177849"/>
    <w:rsid w:val="082178A1"/>
    <w:rsid w:val="08237C1F"/>
    <w:rsid w:val="08270E1B"/>
    <w:rsid w:val="082A6B9F"/>
    <w:rsid w:val="08326841"/>
    <w:rsid w:val="08377323"/>
    <w:rsid w:val="083A5481"/>
    <w:rsid w:val="08407383"/>
    <w:rsid w:val="084273CB"/>
    <w:rsid w:val="084370C1"/>
    <w:rsid w:val="084D6DEF"/>
    <w:rsid w:val="08562C23"/>
    <w:rsid w:val="085B7206"/>
    <w:rsid w:val="085C0892"/>
    <w:rsid w:val="085E7FCE"/>
    <w:rsid w:val="085F157E"/>
    <w:rsid w:val="08641FFD"/>
    <w:rsid w:val="08646E95"/>
    <w:rsid w:val="086F567A"/>
    <w:rsid w:val="087237BE"/>
    <w:rsid w:val="088074E3"/>
    <w:rsid w:val="0889018D"/>
    <w:rsid w:val="08890C68"/>
    <w:rsid w:val="088C2CB7"/>
    <w:rsid w:val="08921B52"/>
    <w:rsid w:val="089617B9"/>
    <w:rsid w:val="089B6DA4"/>
    <w:rsid w:val="08B306BA"/>
    <w:rsid w:val="08B62633"/>
    <w:rsid w:val="08BB4762"/>
    <w:rsid w:val="08C224E5"/>
    <w:rsid w:val="08D920DF"/>
    <w:rsid w:val="08DA2E4D"/>
    <w:rsid w:val="08DF7C3E"/>
    <w:rsid w:val="08E30770"/>
    <w:rsid w:val="08E70293"/>
    <w:rsid w:val="08FF3607"/>
    <w:rsid w:val="08FF7AA3"/>
    <w:rsid w:val="09031ACE"/>
    <w:rsid w:val="090620CF"/>
    <w:rsid w:val="090A04E6"/>
    <w:rsid w:val="090E0A0A"/>
    <w:rsid w:val="09112FEB"/>
    <w:rsid w:val="09126913"/>
    <w:rsid w:val="09136688"/>
    <w:rsid w:val="09175F2A"/>
    <w:rsid w:val="092162E0"/>
    <w:rsid w:val="09241FC6"/>
    <w:rsid w:val="09287EC5"/>
    <w:rsid w:val="09294B23"/>
    <w:rsid w:val="092A2A39"/>
    <w:rsid w:val="092B0720"/>
    <w:rsid w:val="09333205"/>
    <w:rsid w:val="09347E4F"/>
    <w:rsid w:val="09371321"/>
    <w:rsid w:val="09394114"/>
    <w:rsid w:val="093E4698"/>
    <w:rsid w:val="094178E3"/>
    <w:rsid w:val="094E5C76"/>
    <w:rsid w:val="095431F2"/>
    <w:rsid w:val="09546A78"/>
    <w:rsid w:val="095813BE"/>
    <w:rsid w:val="0958368F"/>
    <w:rsid w:val="095A495C"/>
    <w:rsid w:val="09696045"/>
    <w:rsid w:val="0969771A"/>
    <w:rsid w:val="0971735A"/>
    <w:rsid w:val="097438A6"/>
    <w:rsid w:val="09780AA3"/>
    <w:rsid w:val="098066FA"/>
    <w:rsid w:val="098511E2"/>
    <w:rsid w:val="09863EF2"/>
    <w:rsid w:val="09894477"/>
    <w:rsid w:val="098F4DFB"/>
    <w:rsid w:val="09A15996"/>
    <w:rsid w:val="09A45F11"/>
    <w:rsid w:val="09AB26C6"/>
    <w:rsid w:val="09AB4071"/>
    <w:rsid w:val="09AD13FD"/>
    <w:rsid w:val="09B31534"/>
    <w:rsid w:val="09B412D9"/>
    <w:rsid w:val="09C23D44"/>
    <w:rsid w:val="09C27E24"/>
    <w:rsid w:val="09CD7AA4"/>
    <w:rsid w:val="09D07E1E"/>
    <w:rsid w:val="09D56F80"/>
    <w:rsid w:val="09D57E18"/>
    <w:rsid w:val="09DB5754"/>
    <w:rsid w:val="09DC104B"/>
    <w:rsid w:val="09E10D1D"/>
    <w:rsid w:val="09E86D5F"/>
    <w:rsid w:val="09F144C2"/>
    <w:rsid w:val="09F204B1"/>
    <w:rsid w:val="09F25359"/>
    <w:rsid w:val="09F30FC3"/>
    <w:rsid w:val="09F464B5"/>
    <w:rsid w:val="0A023313"/>
    <w:rsid w:val="0A0379EC"/>
    <w:rsid w:val="0A0B35A3"/>
    <w:rsid w:val="0A0C0F29"/>
    <w:rsid w:val="0A0F6C27"/>
    <w:rsid w:val="0A0F7CD2"/>
    <w:rsid w:val="0A193C90"/>
    <w:rsid w:val="0A314F0B"/>
    <w:rsid w:val="0A3665F0"/>
    <w:rsid w:val="0A381466"/>
    <w:rsid w:val="0A38629E"/>
    <w:rsid w:val="0A3D1660"/>
    <w:rsid w:val="0A3F3329"/>
    <w:rsid w:val="0A472D33"/>
    <w:rsid w:val="0A482B75"/>
    <w:rsid w:val="0A4E6D2D"/>
    <w:rsid w:val="0A545440"/>
    <w:rsid w:val="0A547AF2"/>
    <w:rsid w:val="0A5E7307"/>
    <w:rsid w:val="0A6527D0"/>
    <w:rsid w:val="0A6D7D87"/>
    <w:rsid w:val="0A763002"/>
    <w:rsid w:val="0A782765"/>
    <w:rsid w:val="0A8047FF"/>
    <w:rsid w:val="0A82278D"/>
    <w:rsid w:val="0A84115C"/>
    <w:rsid w:val="0A90386F"/>
    <w:rsid w:val="0A917CCA"/>
    <w:rsid w:val="0A945C28"/>
    <w:rsid w:val="0A9567E7"/>
    <w:rsid w:val="0A96112A"/>
    <w:rsid w:val="0A975C54"/>
    <w:rsid w:val="0A9C5574"/>
    <w:rsid w:val="0AA07181"/>
    <w:rsid w:val="0AA2140D"/>
    <w:rsid w:val="0AA518DB"/>
    <w:rsid w:val="0AA83157"/>
    <w:rsid w:val="0AAC70FC"/>
    <w:rsid w:val="0AAC721D"/>
    <w:rsid w:val="0AAE019D"/>
    <w:rsid w:val="0AB23840"/>
    <w:rsid w:val="0AB935D9"/>
    <w:rsid w:val="0ABD11D5"/>
    <w:rsid w:val="0ABE4814"/>
    <w:rsid w:val="0AC528C2"/>
    <w:rsid w:val="0ACF5BF2"/>
    <w:rsid w:val="0AD01987"/>
    <w:rsid w:val="0AD04CBA"/>
    <w:rsid w:val="0AD46818"/>
    <w:rsid w:val="0AD61149"/>
    <w:rsid w:val="0AD61235"/>
    <w:rsid w:val="0AD73BC7"/>
    <w:rsid w:val="0ADA417B"/>
    <w:rsid w:val="0AE507BE"/>
    <w:rsid w:val="0AE7520B"/>
    <w:rsid w:val="0AF174FB"/>
    <w:rsid w:val="0AF56CF0"/>
    <w:rsid w:val="0AFC3FC8"/>
    <w:rsid w:val="0AFF4B4E"/>
    <w:rsid w:val="0B0A0623"/>
    <w:rsid w:val="0B142E35"/>
    <w:rsid w:val="0B146884"/>
    <w:rsid w:val="0B197C79"/>
    <w:rsid w:val="0B1B5102"/>
    <w:rsid w:val="0B1C0199"/>
    <w:rsid w:val="0B1C4E14"/>
    <w:rsid w:val="0B1D6BD8"/>
    <w:rsid w:val="0B1E3B3D"/>
    <w:rsid w:val="0B1F42EC"/>
    <w:rsid w:val="0B2001F0"/>
    <w:rsid w:val="0B2453D2"/>
    <w:rsid w:val="0B266B67"/>
    <w:rsid w:val="0B295B36"/>
    <w:rsid w:val="0B2A15C7"/>
    <w:rsid w:val="0B2B5ADD"/>
    <w:rsid w:val="0B3829D6"/>
    <w:rsid w:val="0B3830AB"/>
    <w:rsid w:val="0B3D6D5C"/>
    <w:rsid w:val="0B40771E"/>
    <w:rsid w:val="0B427321"/>
    <w:rsid w:val="0B4579C7"/>
    <w:rsid w:val="0B4A5E1C"/>
    <w:rsid w:val="0B4B521F"/>
    <w:rsid w:val="0B527E31"/>
    <w:rsid w:val="0B533D05"/>
    <w:rsid w:val="0B59459A"/>
    <w:rsid w:val="0B5B1307"/>
    <w:rsid w:val="0B602D64"/>
    <w:rsid w:val="0B6B6E76"/>
    <w:rsid w:val="0B710BFC"/>
    <w:rsid w:val="0B742E6E"/>
    <w:rsid w:val="0B75010D"/>
    <w:rsid w:val="0B7662DC"/>
    <w:rsid w:val="0B7C12A4"/>
    <w:rsid w:val="0B8057C1"/>
    <w:rsid w:val="0B892CC1"/>
    <w:rsid w:val="0B8A0574"/>
    <w:rsid w:val="0B8A2CAF"/>
    <w:rsid w:val="0B8E4A25"/>
    <w:rsid w:val="0BA22669"/>
    <w:rsid w:val="0BA35849"/>
    <w:rsid w:val="0BAC2176"/>
    <w:rsid w:val="0BAF0B38"/>
    <w:rsid w:val="0BB6069E"/>
    <w:rsid w:val="0BB71DBD"/>
    <w:rsid w:val="0BC87ECB"/>
    <w:rsid w:val="0BCD62A9"/>
    <w:rsid w:val="0BD5340E"/>
    <w:rsid w:val="0BD536F1"/>
    <w:rsid w:val="0BDC2BE2"/>
    <w:rsid w:val="0BDE5935"/>
    <w:rsid w:val="0BDF478B"/>
    <w:rsid w:val="0BEA1694"/>
    <w:rsid w:val="0BEA20CC"/>
    <w:rsid w:val="0BEC4BB1"/>
    <w:rsid w:val="0BF226FC"/>
    <w:rsid w:val="0BF4202E"/>
    <w:rsid w:val="0BF7593C"/>
    <w:rsid w:val="0BFD361B"/>
    <w:rsid w:val="0C0679C5"/>
    <w:rsid w:val="0C067E83"/>
    <w:rsid w:val="0C070A40"/>
    <w:rsid w:val="0C0D2F94"/>
    <w:rsid w:val="0C13083F"/>
    <w:rsid w:val="0C1424C0"/>
    <w:rsid w:val="0C153A9A"/>
    <w:rsid w:val="0C154AC7"/>
    <w:rsid w:val="0C184279"/>
    <w:rsid w:val="0C204E61"/>
    <w:rsid w:val="0C223382"/>
    <w:rsid w:val="0C231473"/>
    <w:rsid w:val="0C350B1C"/>
    <w:rsid w:val="0C4648DB"/>
    <w:rsid w:val="0C47342D"/>
    <w:rsid w:val="0C4A16BA"/>
    <w:rsid w:val="0C4C283E"/>
    <w:rsid w:val="0C4E596B"/>
    <w:rsid w:val="0C506D94"/>
    <w:rsid w:val="0C5635BB"/>
    <w:rsid w:val="0C5A3B3D"/>
    <w:rsid w:val="0C5A5FCD"/>
    <w:rsid w:val="0C635825"/>
    <w:rsid w:val="0C69100E"/>
    <w:rsid w:val="0C6B4B4B"/>
    <w:rsid w:val="0C803A9E"/>
    <w:rsid w:val="0C887643"/>
    <w:rsid w:val="0C8A16A9"/>
    <w:rsid w:val="0C8C3A1D"/>
    <w:rsid w:val="0C9334A7"/>
    <w:rsid w:val="0C9C72C1"/>
    <w:rsid w:val="0CA11F4D"/>
    <w:rsid w:val="0CA45F63"/>
    <w:rsid w:val="0CAC6626"/>
    <w:rsid w:val="0CAF18AF"/>
    <w:rsid w:val="0CB1711C"/>
    <w:rsid w:val="0CB214C6"/>
    <w:rsid w:val="0CB53A0D"/>
    <w:rsid w:val="0CB61BB2"/>
    <w:rsid w:val="0CB76BC9"/>
    <w:rsid w:val="0CB94D3B"/>
    <w:rsid w:val="0CBE0A0B"/>
    <w:rsid w:val="0CC06132"/>
    <w:rsid w:val="0CC42FE9"/>
    <w:rsid w:val="0CC67981"/>
    <w:rsid w:val="0CD00320"/>
    <w:rsid w:val="0CD6603B"/>
    <w:rsid w:val="0CD96B45"/>
    <w:rsid w:val="0CE2123F"/>
    <w:rsid w:val="0CE458EB"/>
    <w:rsid w:val="0CE97C66"/>
    <w:rsid w:val="0CEB6C1F"/>
    <w:rsid w:val="0CF01818"/>
    <w:rsid w:val="0CF25341"/>
    <w:rsid w:val="0CF30228"/>
    <w:rsid w:val="0CF56A2B"/>
    <w:rsid w:val="0CFB7419"/>
    <w:rsid w:val="0CFD580B"/>
    <w:rsid w:val="0CFF140E"/>
    <w:rsid w:val="0D0200D5"/>
    <w:rsid w:val="0D034A44"/>
    <w:rsid w:val="0D0735E7"/>
    <w:rsid w:val="0D0A29F2"/>
    <w:rsid w:val="0D0B7AFA"/>
    <w:rsid w:val="0D0F6845"/>
    <w:rsid w:val="0D123AC3"/>
    <w:rsid w:val="0D172240"/>
    <w:rsid w:val="0D1E0E87"/>
    <w:rsid w:val="0D2C3CE6"/>
    <w:rsid w:val="0D316EA4"/>
    <w:rsid w:val="0D4C77F5"/>
    <w:rsid w:val="0D4E3974"/>
    <w:rsid w:val="0D5211A3"/>
    <w:rsid w:val="0D543D75"/>
    <w:rsid w:val="0D562DD1"/>
    <w:rsid w:val="0D567390"/>
    <w:rsid w:val="0D5832E4"/>
    <w:rsid w:val="0D5F365E"/>
    <w:rsid w:val="0D606B98"/>
    <w:rsid w:val="0D657371"/>
    <w:rsid w:val="0D676077"/>
    <w:rsid w:val="0D683E73"/>
    <w:rsid w:val="0D6C56C5"/>
    <w:rsid w:val="0D6D77C4"/>
    <w:rsid w:val="0D7E14D6"/>
    <w:rsid w:val="0D7E2B15"/>
    <w:rsid w:val="0D8A34DA"/>
    <w:rsid w:val="0D9060AD"/>
    <w:rsid w:val="0D9427CF"/>
    <w:rsid w:val="0D9636A8"/>
    <w:rsid w:val="0D975D3C"/>
    <w:rsid w:val="0D982FB2"/>
    <w:rsid w:val="0D9C3ABB"/>
    <w:rsid w:val="0DA23534"/>
    <w:rsid w:val="0DA47379"/>
    <w:rsid w:val="0DA6795A"/>
    <w:rsid w:val="0DAC7B6C"/>
    <w:rsid w:val="0DAE0F0E"/>
    <w:rsid w:val="0DAF3CF8"/>
    <w:rsid w:val="0DC4565F"/>
    <w:rsid w:val="0DC71537"/>
    <w:rsid w:val="0DC94EA7"/>
    <w:rsid w:val="0DD80E57"/>
    <w:rsid w:val="0DDD3281"/>
    <w:rsid w:val="0DE00458"/>
    <w:rsid w:val="0DE02501"/>
    <w:rsid w:val="0DE65001"/>
    <w:rsid w:val="0DE91BAB"/>
    <w:rsid w:val="0DEC431C"/>
    <w:rsid w:val="0DF15AA9"/>
    <w:rsid w:val="0DF622CB"/>
    <w:rsid w:val="0DFA3801"/>
    <w:rsid w:val="0E031CB8"/>
    <w:rsid w:val="0E040839"/>
    <w:rsid w:val="0E0706D4"/>
    <w:rsid w:val="0E0F2ABF"/>
    <w:rsid w:val="0E100B20"/>
    <w:rsid w:val="0E13120E"/>
    <w:rsid w:val="0E1A096A"/>
    <w:rsid w:val="0E1A3626"/>
    <w:rsid w:val="0E1B03B2"/>
    <w:rsid w:val="0E1D7820"/>
    <w:rsid w:val="0E2004A7"/>
    <w:rsid w:val="0E20111F"/>
    <w:rsid w:val="0E214207"/>
    <w:rsid w:val="0E2865DA"/>
    <w:rsid w:val="0E286E14"/>
    <w:rsid w:val="0E29021C"/>
    <w:rsid w:val="0E29022D"/>
    <w:rsid w:val="0E2A42B3"/>
    <w:rsid w:val="0E2C7E3F"/>
    <w:rsid w:val="0E331D5F"/>
    <w:rsid w:val="0E437216"/>
    <w:rsid w:val="0E526144"/>
    <w:rsid w:val="0E52796F"/>
    <w:rsid w:val="0E57531A"/>
    <w:rsid w:val="0E5B7566"/>
    <w:rsid w:val="0E5D2577"/>
    <w:rsid w:val="0E68548F"/>
    <w:rsid w:val="0E6D533C"/>
    <w:rsid w:val="0E7029EB"/>
    <w:rsid w:val="0E72633A"/>
    <w:rsid w:val="0E7734A3"/>
    <w:rsid w:val="0E7830CC"/>
    <w:rsid w:val="0E7C038D"/>
    <w:rsid w:val="0E826EB0"/>
    <w:rsid w:val="0E852772"/>
    <w:rsid w:val="0E8967EF"/>
    <w:rsid w:val="0E8F1C61"/>
    <w:rsid w:val="0EA21026"/>
    <w:rsid w:val="0EA85706"/>
    <w:rsid w:val="0EAF1F54"/>
    <w:rsid w:val="0EB06D69"/>
    <w:rsid w:val="0EB06FB6"/>
    <w:rsid w:val="0EB17E2A"/>
    <w:rsid w:val="0EB23776"/>
    <w:rsid w:val="0EB731DF"/>
    <w:rsid w:val="0EB972C5"/>
    <w:rsid w:val="0EC0312F"/>
    <w:rsid w:val="0EC15A48"/>
    <w:rsid w:val="0EC457AB"/>
    <w:rsid w:val="0EC66092"/>
    <w:rsid w:val="0ED152B9"/>
    <w:rsid w:val="0ED5618C"/>
    <w:rsid w:val="0ED608D3"/>
    <w:rsid w:val="0ED6363C"/>
    <w:rsid w:val="0EDD04B5"/>
    <w:rsid w:val="0EE61031"/>
    <w:rsid w:val="0EF25A83"/>
    <w:rsid w:val="0EF424C5"/>
    <w:rsid w:val="0F00750A"/>
    <w:rsid w:val="0F085BD4"/>
    <w:rsid w:val="0F0B149C"/>
    <w:rsid w:val="0F106E7B"/>
    <w:rsid w:val="0F1454C0"/>
    <w:rsid w:val="0F180C5A"/>
    <w:rsid w:val="0F191C47"/>
    <w:rsid w:val="0F1D1444"/>
    <w:rsid w:val="0F23162E"/>
    <w:rsid w:val="0F2A3962"/>
    <w:rsid w:val="0F2B6D21"/>
    <w:rsid w:val="0F353DAA"/>
    <w:rsid w:val="0F385509"/>
    <w:rsid w:val="0F39219F"/>
    <w:rsid w:val="0F3C7098"/>
    <w:rsid w:val="0F3D0531"/>
    <w:rsid w:val="0F3D4403"/>
    <w:rsid w:val="0F546F8D"/>
    <w:rsid w:val="0F5A3653"/>
    <w:rsid w:val="0F610828"/>
    <w:rsid w:val="0F640B64"/>
    <w:rsid w:val="0F656E6D"/>
    <w:rsid w:val="0F6A591B"/>
    <w:rsid w:val="0F710F0A"/>
    <w:rsid w:val="0F780EEA"/>
    <w:rsid w:val="0F79163D"/>
    <w:rsid w:val="0F796FE7"/>
    <w:rsid w:val="0F7B113E"/>
    <w:rsid w:val="0F7E5819"/>
    <w:rsid w:val="0F8B7E10"/>
    <w:rsid w:val="0F8C33F5"/>
    <w:rsid w:val="0F8D09F6"/>
    <w:rsid w:val="0F8F6ACA"/>
    <w:rsid w:val="0FA03AE2"/>
    <w:rsid w:val="0FA0783B"/>
    <w:rsid w:val="0FA123C4"/>
    <w:rsid w:val="0FA40EF7"/>
    <w:rsid w:val="0FAE7803"/>
    <w:rsid w:val="0FB169E2"/>
    <w:rsid w:val="0FB21324"/>
    <w:rsid w:val="0FB22C2F"/>
    <w:rsid w:val="0FBF3C60"/>
    <w:rsid w:val="0FC25108"/>
    <w:rsid w:val="0FC64ECF"/>
    <w:rsid w:val="0FCB0104"/>
    <w:rsid w:val="0FCE7A48"/>
    <w:rsid w:val="0FD17580"/>
    <w:rsid w:val="0FD2583A"/>
    <w:rsid w:val="0FD45423"/>
    <w:rsid w:val="0FDA6D40"/>
    <w:rsid w:val="0FE322BA"/>
    <w:rsid w:val="0FEB1610"/>
    <w:rsid w:val="0FFC388E"/>
    <w:rsid w:val="10087FB3"/>
    <w:rsid w:val="100C1423"/>
    <w:rsid w:val="10155E11"/>
    <w:rsid w:val="10211D56"/>
    <w:rsid w:val="102204DE"/>
    <w:rsid w:val="10273A3C"/>
    <w:rsid w:val="102816FB"/>
    <w:rsid w:val="10284F20"/>
    <w:rsid w:val="103E148C"/>
    <w:rsid w:val="104674DC"/>
    <w:rsid w:val="104A1013"/>
    <w:rsid w:val="104E4AFC"/>
    <w:rsid w:val="1056786F"/>
    <w:rsid w:val="105B2D99"/>
    <w:rsid w:val="105C3127"/>
    <w:rsid w:val="105D5452"/>
    <w:rsid w:val="10687439"/>
    <w:rsid w:val="106F27B1"/>
    <w:rsid w:val="1076263A"/>
    <w:rsid w:val="107A39AF"/>
    <w:rsid w:val="10855F93"/>
    <w:rsid w:val="108574EA"/>
    <w:rsid w:val="10972D1A"/>
    <w:rsid w:val="10982FFB"/>
    <w:rsid w:val="10A71BB1"/>
    <w:rsid w:val="10AA3315"/>
    <w:rsid w:val="10AC1555"/>
    <w:rsid w:val="10AD09D4"/>
    <w:rsid w:val="10B44D16"/>
    <w:rsid w:val="10B619C3"/>
    <w:rsid w:val="10B64473"/>
    <w:rsid w:val="10BD35C7"/>
    <w:rsid w:val="10C20304"/>
    <w:rsid w:val="10CB141B"/>
    <w:rsid w:val="10D33810"/>
    <w:rsid w:val="10D7595C"/>
    <w:rsid w:val="10DA480D"/>
    <w:rsid w:val="10DA74B5"/>
    <w:rsid w:val="10E07798"/>
    <w:rsid w:val="10FD46D4"/>
    <w:rsid w:val="11021F1D"/>
    <w:rsid w:val="110A7984"/>
    <w:rsid w:val="11163979"/>
    <w:rsid w:val="11166502"/>
    <w:rsid w:val="11200CBF"/>
    <w:rsid w:val="11201625"/>
    <w:rsid w:val="112621C9"/>
    <w:rsid w:val="112D54E2"/>
    <w:rsid w:val="112F14CC"/>
    <w:rsid w:val="113C558D"/>
    <w:rsid w:val="113E472A"/>
    <w:rsid w:val="114175F6"/>
    <w:rsid w:val="11446F52"/>
    <w:rsid w:val="114B196A"/>
    <w:rsid w:val="114B63F8"/>
    <w:rsid w:val="114C02EF"/>
    <w:rsid w:val="114C5DAA"/>
    <w:rsid w:val="114E3F27"/>
    <w:rsid w:val="115225A8"/>
    <w:rsid w:val="115850E3"/>
    <w:rsid w:val="11666F3A"/>
    <w:rsid w:val="116A6A9B"/>
    <w:rsid w:val="116C4D80"/>
    <w:rsid w:val="116F4196"/>
    <w:rsid w:val="11734FF8"/>
    <w:rsid w:val="11770141"/>
    <w:rsid w:val="117942E5"/>
    <w:rsid w:val="117E77D1"/>
    <w:rsid w:val="11810B90"/>
    <w:rsid w:val="1182402A"/>
    <w:rsid w:val="11866932"/>
    <w:rsid w:val="11916995"/>
    <w:rsid w:val="1192798A"/>
    <w:rsid w:val="119908A6"/>
    <w:rsid w:val="119B5DF6"/>
    <w:rsid w:val="119E299B"/>
    <w:rsid w:val="11AB1672"/>
    <w:rsid w:val="11AD192B"/>
    <w:rsid w:val="11AD2EB4"/>
    <w:rsid w:val="11B3462C"/>
    <w:rsid w:val="11C71C2C"/>
    <w:rsid w:val="11CD5F90"/>
    <w:rsid w:val="11D41EA5"/>
    <w:rsid w:val="11D921C1"/>
    <w:rsid w:val="11DF0325"/>
    <w:rsid w:val="11DF661E"/>
    <w:rsid w:val="11E34620"/>
    <w:rsid w:val="11E34FF5"/>
    <w:rsid w:val="11E61DC0"/>
    <w:rsid w:val="11E947DC"/>
    <w:rsid w:val="11FB0D97"/>
    <w:rsid w:val="120054C9"/>
    <w:rsid w:val="12032544"/>
    <w:rsid w:val="12071C10"/>
    <w:rsid w:val="120F72A3"/>
    <w:rsid w:val="120F7ED5"/>
    <w:rsid w:val="121C18AF"/>
    <w:rsid w:val="121F3A15"/>
    <w:rsid w:val="121F6508"/>
    <w:rsid w:val="122448D6"/>
    <w:rsid w:val="122A5909"/>
    <w:rsid w:val="12320E62"/>
    <w:rsid w:val="12347C0D"/>
    <w:rsid w:val="123967EA"/>
    <w:rsid w:val="123968C0"/>
    <w:rsid w:val="123E5DD2"/>
    <w:rsid w:val="123F2696"/>
    <w:rsid w:val="1244290A"/>
    <w:rsid w:val="12474FBF"/>
    <w:rsid w:val="124A4829"/>
    <w:rsid w:val="124C1BF2"/>
    <w:rsid w:val="124D5F97"/>
    <w:rsid w:val="124E4F2D"/>
    <w:rsid w:val="124F7F0F"/>
    <w:rsid w:val="12564257"/>
    <w:rsid w:val="125E3AC7"/>
    <w:rsid w:val="12671208"/>
    <w:rsid w:val="126D6927"/>
    <w:rsid w:val="12724F3C"/>
    <w:rsid w:val="127A3486"/>
    <w:rsid w:val="127C6600"/>
    <w:rsid w:val="12822864"/>
    <w:rsid w:val="12825FC6"/>
    <w:rsid w:val="1283587C"/>
    <w:rsid w:val="128440DC"/>
    <w:rsid w:val="12867EB9"/>
    <w:rsid w:val="128F4513"/>
    <w:rsid w:val="129E399B"/>
    <w:rsid w:val="12A42006"/>
    <w:rsid w:val="12B60DD8"/>
    <w:rsid w:val="12B940EB"/>
    <w:rsid w:val="12BD3B8C"/>
    <w:rsid w:val="12C53C50"/>
    <w:rsid w:val="12C60224"/>
    <w:rsid w:val="12D47050"/>
    <w:rsid w:val="12D84276"/>
    <w:rsid w:val="12D94C68"/>
    <w:rsid w:val="12DB33F2"/>
    <w:rsid w:val="12DB54AD"/>
    <w:rsid w:val="12DF1A72"/>
    <w:rsid w:val="12E26D2C"/>
    <w:rsid w:val="12F4743A"/>
    <w:rsid w:val="130118EE"/>
    <w:rsid w:val="130209CE"/>
    <w:rsid w:val="13045182"/>
    <w:rsid w:val="13051335"/>
    <w:rsid w:val="13055407"/>
    <w:rsid w:val="130A0F74"/>
    <w:rsid w:val="130F703D"/>
    <w:rsid w:val="131325C8"/>
    <w:rsid w:val="1314171C"/>
    <w:rsid w:val="13164288"/>
    <w:rsid w:val="131649ED"/>
    <w:rsid w:val="13174D3F"/>
    <w:rsid w:val="131B45CF"/>
    <w:rsid w:val="131C118E"/>
    <w:rsid w:val="131D3D65"/>
    <w:rsid w:val="131D668E"/>
    <w:rsid w:val="131F4D35"/>
    <w:rsid w:val="132329F9"/>
    <w:rsid w:val="13287D0D"/>
    <w:rsid w:val="132C56D4"/>
    <w:rsid w:val="132E2BF7"/>
    <w:rsid w:val="132F2920"/>
    <w:rsid w:val="1337100A"/>
    <w:rsid w:val="133E5F01"/>
    <w:rsid w:val="134012D1"/>
    <w:rsid w:val="13420DF0"/>
    <w:rsid w:val="13484819"/>
    <w:rsid w:val="134B1776"/>
    <w:rsid w:val="134D4DAD"/>
    <w:rsid w:val="13500576"/>
    <w:rsid w:val="135543E9"/>
    <w:rsid w:val="13572487"/>
    <w:rsid w:val="135750EB"/>
    <w:rsid w:val="13767B66"/>
    <w:rsid w:val="13774573"/>
    <w:rsid w:val="138A2C10"/>
    <w:rsid w:val="138B3CDE"/>
    <w:rsid w:val="138D7F32"/>
    <w:rsid w:val="138F2CAC"/>
    <w:rsid w:val="1397108D"/>
    <w:rsid w:val="13976E37"/>
    <w:rsid w:val="139B2AED"/>
    <w:rsid w:val="139F5C1E"/>
    <w:rsid w:val="13A03B92"/>
    <w:rsid w:val="13A24C61"/>
    <w:rsid w:val="13AA127B"/>
    <w:rsid w:val="13B85DAF"/>
    <w:rsid w:val="13CA496D"/>
    <w:rsid w:val="13CE1647"/>
    <w:rsid w:val="13D0024F"/>
    <w:rsid w:val="13D11E46"/>
    <w:rsid w:val="13DE1541"/>
    <w:rsid w:val="13E51690"/>
    <w:rsid w:val="13E656C9"/>
    <w:rsid w:val="13FF730F"/>
    <w:rsid w:val="140A4F97"/>
    <w:rsid w:val="140B3BB7"/>
    <w:rsid w:val="1412693C"/>
    <w:rsid w:val="14167511"/>
    <w:rsid w:val="14320863"/>
    <w:rsid w:val="143335D7"/>
    <w:rsid w:val="143829AE"/>
    <w:rsid w:val="143E00A5"/>
    <w:rsid w:val="14453B01"/>
    <w:rsid w:val="144C0256"/>
    <w:rsid w:val="14505201"/>
    <w:rsid w:val="1462794B"/>
    <w:rsid w:val="146B7B39"/>
    <w:rsid w:val="146E59C6"/>
    <w:rsid w:val="147C7655"/>
    <w:rsid w:val="14836F3C"/>
    <w:rsid w:val="1484329D"/>
    <w:rsid w:val="14900963"/>
    <w:rsid w:val="149A542A"/>
    <w:rsid w:val="149C47EE"/>
    <w:rsid w:val="149D5A88"/>
    <w:rsid w:val="149D6445"/>
    <w:rsid w:val="149D6BAE"/>
    <w:rsid w:val="14B05E82"/>
    <w:rsid w:val="14B61E65"/>
    <w:rsid w:val="14CA71AF"/>
    <w:rsid w:val="14CD3980"/>
    <w:rsid w:val="14CE61CE"/>
    <w:rsid w:val="14CE6E32"/>
    <w:rsid w:val="14CF03C0"/>
    <w:rsid w:val="14D0395E"/>
    <w:rsid w:val="14D14870"/>
    <w:rsid w:val="14E149CB"/>
    <w:rsid w:val="14E17574"/>
    <w:rsid w:val="14F558FE"/>
    <w:rsid w:val="14FF56D5"/>
    <w:rsid w:val="150F677F"/>
    <w:rsid w:val="1510130B"/>
    <w:rsid w:val="151F2272"/>
    <w:rsid w:val="15212600"/>
    <w:rsid w:val="152507BE"/>
    <w:rsid w:val="15295E98"/>
    <w:rsid w:val="152A4527"/>
    <w:rsid w:val="15347647"/>
    <w:rsid w:val="15384CBF"/>
    <w:rsid w:val="153C2B7B"/>
    <w:rsid w:val="153F5C5A"/>
    <w:rsid w:val="15406304"/>
    <w:rsid w:val="154A1F27"/>
    <w:rsid w:val="154F1B47"/>
    <w:rsid w:val="15500217"/>
    <w:rsid w:val="15570CD8"/>
    <w:rsid w:val="1559227F"/>
    <w:rsid w:val="15666BAA"/>
    <w:rsid w:val="156C339A"/>
    <w:rsid w:val="156E600E"/>
    <w:rsid w:val="1572572A"/>
    <w:rsid w:val="157653EF"/>
    <w:rsid w:val="1581703D"/>
    <w:rsid w:val="15861FCD"/>
    <w:rsid w:val="15883F40"/>
    <w:rsid w:val="158C0CF2"/>
    <w:rsid w:val="158D6CD3"/>
    <w:rsid w:val="15921E16"/>
    <w:rsid w:val="159C570B"/>
    <w:rsid w:val="159E05BD"/>
    <w:rsid w:val="159F4B42"/>
    <w:rsid w:val="15AF4A06"/>
    <w:rsid w:val="15B00418"/>
    <w:rsid w:val="15BC3C8B"/>
    <w:rsid w:val="15C056BA"/>
    <w:rsid w:val="15C23DBB"/>
    <w:rsid w:val="15D2638E"/>
    <w:rsid w:val="15DD3EE1"/>
    <w:rsid w:val="15DD4E0A"/>
    <w:rsid w:val="15F43C22"/>
    <w:rsid w:val="1601413C"/>
    <w:rsid w:val="16061A58"/>
    <w:rsid w:val="16063F62"/>
    <w:rsid w:val="16067481"/>
    <w:rsid w:val="160C59E3"/>
    <w:rsid w:val="161A77C5"/>
    <w:rsid w:val="161C5AEA"/>
    <w:rsid w:val="16200577"/>
    <w:rsid w:val="1624075C"/>
    <w:rsid w:val="16245EDD"/>
    <w:rsid w:val="162B586A"/>
    <w:rsid w:val="162C6892"/>
    <w:rsid w:val="162D73A9"/>
    <w:rsid w:val="162E7CE8"/>
    <w:rsid w:val="16340317"/>
    <w:rsid w:val="163721EA"/>
    <w:rsid w:val="163C6D3C"/>
    <w:rsid w:val="163D362A"/>
    <w:rsid w:val="1641384A"/>
    <w:rsid w:val="164C6E96"/>
    <w:rsid w:val="164D6F50"/>
    <w:rsid w:val="165062A9"/>
    <w:rsid w:val="16547AAF"/>
    <w:rsid w:val="16570398"/>
    <w:rsid w:val="16573E43"/>
    <w:rsid w:val="16617867"/>
    <w:rsid w:val="166900E6"/>
    <w:rsid w:val="166909DA"/>
    <w:rsid w:val="166B5186"/>
    <w:rsid w:val="166D1AD3"/>
    <w:rsid w:val="166F248C"/>
    <w:rsid w:val="16745553"/>
    <w:rsid w:val="16755C59"/>
    <w:rsid w:val="167575C2"/>
    <w:rsid w:val="1679511E"/>
    <w:rsid w:val="167C1D41"/>
    <w:rsid w:val="168275FF"/>
    <w:rsid w:val="168627F7"/>
    <w:rsid w:val="1689286D"/>
    <w:rsid w:val="1689373E"/>
    <w:rsid w:val="168A6995"/>
    <w:rsid w:val="168C1C03"/>
    <w:rsid w:val="16990C96"/>
    <w:rsid w:val="169C0702"/>
    <w:rsid w:val="169D1F12"/>
    <w:rsid w:val="16A74147"/>
    <w:rsid w:val="16BA1B60"/>
    <w:rsid w:val="16BF56C1"/>
    <w:rsid w:val="16C520A7"/>
    <w:rsid w:val="16C73740"/>
    <w:rsid w:val="16D57834"/>
    <w:rsid w:val="16DC752A"/>
    <w:rsid w:val="16DE7531"/>
    <w:rsid w:val="16EA791A"/>
    <w:rsid w:val="16EF6985"/>
    <w:rsid w:val="16F16FEA"/>
    <w:rsid w:val="16F92CC9"/>
    <w:rsid w:val="16F94EA4"/>
    <w:rsid w:val="17015B08"/>
    <w:rsid w:val="17064281"/>
    <w:rsid w:val="170A1908"/>
    <w:rsid w:val="17115E39"/>
    <w:rsid w:val="171204B2"/>
    <w:rsid w:val="1712543A"/>
    <w:rsid w:val="172F768C"/>
    <w:rsid w:val="173B0818"/>
    <w:rsid w:val="173E54FE"/>
    <w:rsid w:val="174446CC"/>
    <w:rsid w:val="174D0961"/>
    <w:rsid w:val="174F1F92"/>
    <w:rsid w:val="175469EF"/>
    <w:rsid w:val="17557CD1"/>
    <w:rsid w:val="176202BB"/>
    <w:rsid w:val="17691DD6"/>
    <w:rsid w:val="176C0F92"/>
    <w:rsid w:val="176E0191"/>
    <w:rsid w:val="176E0820"/>
    <w:rsid w:val="176F7249"/>
    <w:rsid w:val="177F7ADA"/>
    <w:rsid w:val="178963E1"/>
    <w:rsid w:val="17985750"/>
    <w:rsid w:val="179B3F36"/>
    <w:rsid w:val="179E367A"/>
    <w:rsid w:val="17A440CE"/>
    <w:rsid w:val="17A553E8"/>
    <w:rsid w:val="17AE2D8B"/>
    <w:rsid w:val="17B15E63"/>
    <w:rsid w:val="17B37C82"/>
    <w:rsid w:val="17B529BC"/>
    <w:rsid w:val="17BE0D8E"/>
    <w:rsid w:val="17D2158E"/>
    <w:rsid w:val="17D6747F"/>
    <w:rsid w:val="17D76CA9"/>
    <w:rsid w:val="17DA1C2A"/>
    <w:rsid w:val="17E06FFF"/>
    <w:rsid w:val="17E720B5"/>
    <w:rsid w:val="17E81686"/>
    <w:rsid w:val="17E85B8F"/>
    <w:rsid w:val="17EA32C7"/>
    <w:rsid w:val="17EA5B25"/>
    <w:rsid w:val="17F61C7D"/>
    <w:rsid w:val="17F86701"/>
    <w:rsid w:val="180A5763"/>
    <w:rsid w:val="180D7184"/>
    <w:rsid w:val="18154709"/>
    <w:rsid w:val="18174D0E"/>
    <w:rsid w:val="181D3D74"/>
    <w:rsid w:val="181F2083"/>
    <w:rsid w:val="18222E7F"/>
    <w:rsid w:val="18293B04"/>
    <w:rsid w:val="18344833"/>
    <w:rsid w:val="183A41EA"/>
    <w:rsid w:val="183F248C"/>
    <w:rsid w:val="18411492"/>
    <w:rsid w:val="18475838"/>
    <w:rsid w:val="18496A83"/>
    <w:rsid w:val="184D075D"/>
    <w:rsid w:val="1854240B"/>
    <w:rsid w:val="18551150"/>
    <w:rsid w:val="185B3B5E"/>
    <w:rsid w:val="185E364A"/>
    <w:rsid w:val="186342A0"/>
    <w:rsid w:val="18651E97"/>
    <w:rsid w:val="186C61B1"/>
    <w:rsid w:val="186F50CD"/>
    <w:rsid w:val="18821400"/>
    <w:rsid w:val="18834EED"/>
    <w:rsid w:val="188A3537"/>
    <w:rsid w:val="18943536"/>
    <w:rsid w:val="18976CC4"/>
    <w:rsid w:val="18990FAD"/>
    <w:rsid w:val="189A0326"/>
    <w:rsid w:val="18AB2980"/>
    <w:rsid w:val="18AC57A4"/>
    <w:rsid w:val="18AE03CB"/>
    <w:rsid w:val="18B1743D"/>
    <w:rsid w:val="18B17FB6"/>
    <w:rsid w:val="18B31C26"/>
    <w:rsid w:val="18C14D2F"/>
    <w:rsid w:val="18C17094"/>
    <w:rsid w:val="18C86298"/>
    <w:rsid w:val="18D848BD"/>
    <w:rsid w:val="18DA5C2E"/>
    <w:rsid w:val="18E837A0"/>
    <w:rsid w:val="18E93067"/>
    <w:rsid w:val="18F04B6D"/>
    <w:rsid w:val="18F21B26"/>
    <w:rsid w:val="18F855CD"/>
    <w:rsid w:val="18F939E2"/>
    <w:rsid w:val="18FA59F3"/>
    <w:rsid w:val="190873C5"/>
    <w:rsid w:val="190951D8"/>
    <w:rsid w:val="190D6B58"/>
    <w:rsid w:val="191156FC"/>
    <w:rsid w:val="19150318"/>
    <w:rsid w:val="1915157D"/>
    <w:rsid w:val="19186E6C"/>
    <w:rsid w:val="19194A09"/>
    <w:rsid w:val="191A791C"/>
    <w:rsid w:val="191E76F2"/>
    <w:rsid w:val="192E7DF8"/>
    <w:rsid w:val="19307BCE"/>
    <w:rsid w:val="19360598"/>
    <w:rsid w:val="193F757C"/>
    <w:rsid w:val="194340E4"/>
    <w:rsid w:val="19523AAA"/>
    <w:rsid w:val="19547132"/>
    <w:rsid w:val="1955303A"/>
    <w:rsid w:val="19596D25"/>
    <w:rsid w:val="195D228B"/>
    <w:rsid w:val="195E3902"/>
    <w:rsid w:val="195F0489"/>
    <w:rsid w:val="19741DB5"/>
    <w:rsid w:val="197504FE"/>
    <w:rsid w:val="19862617"/>
    <w:rsid w:val="198C26F2"/>
    <w:rsid w:val="198C7977"/>
    <w:rsid w:val="198F2658"/>
    <w:rsid w:val="19923491"/>
    <w:rsid w:val="1993379F"/>
    <w:rsid w:val="19945FA1"/>
    <w:rsid w:val="1996536B"/>
    <w:rsid w:val="199A238C"/>
    <w:rsid w:val="199C488A"/>
    <w:rsid w:val="199E3FB1"/>
    <w:rsid w:val="19A02021"/>
    <w:rsid w:val="19C6659D"/>
    <w:rsid w:val="19C74194"/>
    <w:rsid w:val="19D00AD9"/>
    <w:rsid w:val="19D1729D"/>
    <w:rsid w:val="19DA6AA9"/>
    <w:rsid w:val="19DB289C"/>
    <w:rsid w:val="19DF237F"/>
    <w:rsid w:val="19E33973"/>
    <w:rsid w:val="19E90E46"/>
    <w:rsid w:val="19ED7C8A"/>
    <w:rsid w:val="19F61B25"/>
    <w:rsid w:val="19FD4DEF"/>
    <w:rsid w:val="19FE1442"/>
    <w:rsid w:val="19FE43F9"/>
    <w:rsid w:val="19FF1DF1"/>
    <w:rsid w:val="1A035631"/>
    <w:rsid w:val="1A083FBA"/>
    <w:rsid w:val="1A1976F0"/>
    <w:rsid w:val="1A1B5FE6"/>
    <w:rsid w:val="1A1C3972"/>
    <w:rsid w:val="1A2A63B1"/>
    <w:rsid w:val="1A2F6961"/>
    <w:rsid w:val="1A354117"/>
    <w:rsid w:val="1A3A65B0"/>
    <w:rsid w:val="1A401E75"/>
    <w:rsid w:val="1A410152"/>
    <w:rsid w:val="1A485BF4"/>
    <w:rsid w:val="1A4D1B33"/>
    <w:rsid w:val="1A503439"/>
    <w:rsid w:val="1A506E31"/>
    <w:rsid w:val="1A522AE0"/>
    <w:rsid w:val="1A5956B6"/>
    <w:rsid w:val="1A5A36AD"/>
    <w:rsid w:val="1A6437E5"/>
    <w:rsid w:val="1A6813C5"/>
    <w:rsid w:val="1A695847"/>
    <w:rsid w:val="1A6A40BB"/>
    <w:rsid w:val="1A801B88"/>
    <w:rsid w:val="1A8051FF"/>
    <w:rsid w:val="1A830853"/>
    <w:rsid w:val="1A8D4C26"/>
    <w:rsid w:val="1A8F7A92"/>
    <w:rsid w:val="1A914678"/>
    <w:rsid w:val="1A930F41"/>
    <w:rsid w:val="1A9B2F89"/>
    <w:rsid w:val="1AA05E69"/>
    <w:rsid w:val="1AA1558C"/>
    <w:rsid w:val="1AA30292"/>
    <w:rsid w:val="1AA6178D"/>
    <w:rsid w:val="1AAC5C27"/>
    <w:rsid w:val="1AAF232F"/>
    <w:rsid w:val="1AB05F4B"/>
    <w:rsid w:val="1AB663A3"/>
    <w:rsid w:val="1AB961C0"/>
    <w:rsid w:val="1ABA707A"/>
    <w:rsid w:val="1AC54B47"/>
    <w:rsid w:val="1AC83DCA"/>
    <w:rsid w:val="1ACA154E"/>
    <w:rsid w:val="1ACB7B9C"/>
    <w:rsid w:val="1AD16E53"/>
    <w:rsid w:val="1AD6448E"/>
    <w:rsid w:val="1AD763BA"/>
    <w:rsid w:val="1AD924D2"/>
    <w:rsid w:val="1AE500CE"/>
    <w:rsid w:val="1AE80FB8"/>
    <w:rsid w:val="1AEA3AF0"/>
    <w:rsid w:val="1AED0473"/>
    <w:rsid w:val="1AF20FB0"/>
    <w:rsid w:val="1AF9661E"/>
    <w:rsid w:val="1B010B6E"/>
    <w:rsid w:val="1B0861F7"/>
    <w:rsid w:val="1B0A738D"/>
    <w:rsid w:val="1B0D67F0"/>
    <w:rsid w:val="1B177D78"/>
    <w:rsid w:val="1B486AC4"/>
    <w:rsid w:val="1B56709B"/>
    <w:rsid w:val="1B573326"/>
    <w:rsid w:val="1B590049"/>
    <w:rsid w:val="1B5B5772"/>
    <w:rsid w:val="1B6101F9"/>
    <w:rsid w:val="1B64305D"/>
    <w:rsid w:val="1B733BCC"/>
    <w:rsid w:val="1B774AE6"/>
    <w:rsid w:val="1B8233DE"/>
    <w:rsid w:val="1B83389F"/>
    <w:rsid w:val="1B864E0A"/>
    <w:rsid w:val="1B8B209B"/>
    <w:rsid w:val="1B970E41"/>
    <w:rsid w:val="1B977D40"/>
    <w:rsid w:val="1B9D48CE"/>
    <w:rsid w:val="1BAE3591"/>
    <w:rsid w:val="1BB410FD"/>
    <w:rsid w:val="1BBF3F10"/>
    <w:rsid w:val="1BC035D2"/>
    <w:rsid w:val="1BC55E21"/>
    <w:rsid w:val="1BC921F0"/>
    <w:rsid w:val="1BCA30EF"/>
    <w:rsid w:val="1BCC113F"/>
    <w:rsid w:val="1BD62FD3"/>
    <w:rsid w:val="1BD75709"/>
    <w:rsid w:val="1BDB5835"/>
    <w:rsid w:val="1BDF4B2E"/>
    <w:rsid w:val="1BE374D4"/>
    <w:rsid w:val="1BF132C8"/>
    <w:rsid w:val="1BF16DE7"/>
    <w:rsid w:val="1BF257E8"/>
    <w:rsid w:val="1BF3261A"/>
    <w:rsid w:val="1C032C89"/>
    <w:rsid w:val="1C075026"/>
    <w:rsid w:val="1C095673"/>
    <w:rsid w:val="1C155A25"/>
    <w:rsid w:val="1C155AB1"/>
    <w:rsid w:val="1C176372"/>
    <w:rsid w:val="1C210956"/>
    <w:rsid w:val="1C3651C6"/>
    <w:rsid w:val="1C375926"/>
    <w:rsid w:val="1C380F1B"/>
    <w:rsid w:val="1C3D650C"/>
    <w:rsid w:val="1C4111A2"/>
    <w:rsid w:val="1C4D047B"/>
    <w:rsid w:val="1C5224E4"/>
    <w:rsid w:val="1C5604D7"/>
    <w:rsid w:val="1C587AFC"/>
    <w:rsid w:val="1C6568F6"/>
    <w:rsid w:val="1C6638CB"/>
    <w:rsid w:val="1C6B0E20"/>
    <w:rsid w:val="1C6D4DA6"/>
    <w:rsid w:val="1C6E3236"/>
    <w:rsid w:val="1C7A2BC1"/>
    <w:rsid w:val="1C7E5D83"/>
    <w:rsid w:val="1C7F6231"/>
    <w:rsid w:val="1C7F7754"/>
    <w:rsid w:val="1C89174C"/>
    <w:rsid w:val="1C922207"/>
    <w:rsid w:val="1C9D2111"/>
    <w:rsid w:val="1C9E034A"/>
    <w:rsid w:val="1CA42487"/>
    <w:rsid w:val="1CA50AC2"/>
    <w:rsid w:val="1CA66AF4"/>
    <w:rsid w:val="1CA97A85"/>
    <w:rsid w:val="1CAE4C57"/>
    <w:rsid w:val="1CBC0BD7"/>
    <w:rsid w:val="1CBC13DA"/>
    <w:rsid w:val="1CBE2F9A"/>
    <w:rsid w:val="1CC745C4"/>
    <w:rsid w:val="1CC93D99"/>
    <w:rsid w:val="1CCF6D04"/>
    <w:rsid w:val="1CD06141"/>
    <w:rsid w:val="1CE32A70"/>
    <w:rsid w:val="1CE559C5"/>
    <w:rsid w:val="1CF310AA"/>
    <w:rsid w:val="1CF8249F"/>
    <w:rsid w:val="1D041031"/>
    <w:rsid w:val="1D081522"/>
    <w:rsid w:val="1D086250"/>
    <w:rsid w:val="1D0B2900"/>
    <w:rsid w:val="1D0D443C"/>
    <w:rsid w:val="1D1B25CA"/>
    <w:rsid w:val="1D1D1887"/>
    <w:rsid w:val="1D1E2507"/>
    <w:rsid w:val="1D24677C"/>
    <w:rsid w:val="1D280A10"/>
    <w:rsid w:val="1D2A4A5A"/>
    <w:rsid w:val="1D2B0E86"/>
    <w:rsid w:val="1D2F1F1A"/>
    <w:rsid w:val="1D3027E3"/>
    <w:rsid w:val="1D304A2B"/>
    <w:rsid w:val="1D320B39"/>
    <w:rsid w:val="1D395A93"/>
    <w:rsid w:val="1D406014"/>
    <w:rsid w:val="1D413313"/>
    <w:rsid w:val="1D4A2B6F"/>
    <w:rsid w:val="1D4D6472"/>
    <w:rsid w:val="1D504052"/>
    <w:rsid w:val="1D522495"/>
    <w:rsid w:val="1D5C52A0"/>
    <w:rsid w:val="1D5C530E"/>
    <w:rsid w:val="1D5E0E6D"/>
    <w:rsid w:val="1D6A1FAC"/>
    <w:rsid w:val="1D6A3ED3"/>
    <w:rsid w:val="1D7059B6"/>
    <w:rsid w:val="1D72266F"/>
    <w:rsid w:val="1D7407D8"/>
    <w:rsid w:val="1D781BA1"/>
    <w:rsid w:val="1D7A0AEE"/>
    <w:rsid w:val="1D804962"/>
    <w:rsid w:val="1D922306"/>
    <w:rsid w:val="1D96144F"/>
    <w:rsid w:val="1D9B5089"/>
    <w:rsid w:val="1DA74F17"/>
    <w:rsid w:val="1DB9615C"/>
    <w:rsid w:val="1DC3543B"/>
    <w:rsid w:val="1DC50777"/>
    <w:rsid w:val="1DD83390"/>
    <w:rsid w:val="1DDE0A50"/>
    <w:rsid w:val="1DE20F01"/>
    <w:rsid w:val="1DE7042E"/>
    <w:rsid w:val="1DEE3C70"/>
    <w:rsid w:val="1DFC1E9C"/>
    <w:rsid w:val="1E013C5A"/>
    <w:rsid w:val="1E05612D"/>
    <w:rsid w:val="1E0E43C4"/>
    <w:rsid w:val="1E126B11"/>
    <w:rsid w:val="1E132CB6"/>
    <w:rsid w:val="1E220EDB"/>
    <w:rsid w:val="1E286E04"/>
    <w:rsid w:val="1E2C7EC2"/>
    <w:rsid w:val="1E307A1D"/>
    <w:rsid w:val="1E396176"/>
    <w:rsid w:val="1E3F2B5D"/>
    <w:rsid w:val="1E4656B5"/>
    <w:rsid w:val="1E4A192F"/>
    <w:rsid w:val="1E4B5E50"/>
    <w:rsid w:val="1E4F0341"/>
    <w:rsid w:val="1E6006A2"/>
    <w:rsid w:val="1E674578"/>
    <w:rsid w:val="1E677EC1"/>
    <w:rsid w:val="1E711879"/>
    <w:rsid w:val="1E7A1A84"/>
    <w:rsid w:val="1E814154"/>
    <w:rsid w:val="1E8845E9"/>
    <w:rsid w:val="1E904BE6"/>
    <w:rsid w:val="1E934558"/>
    <w:rsid w:val="1E991448"/>
    <w:rsid w:val="1E9E73D2"/>
    <w:rsid w:val="1EA03EF0"/>
    <w:rsid w:val="1EA73F40"/>
    <w:rsid w:val="1EA95496"/>
    <w:rsid w:val="1EAA0B36"/>
    <w:rsid w:val="1EB1190E"/>
    <w:rsid w:val="1EB514B4"/>
    <w:rsid w:val="1EB72FD9"/>
    <w:rsid w:val="1EB7406B"/>
    <w:rsid w:val="1EBA381E"/>
    <w:rsid w:val="1EBA3943"/>
    <w:rsid w:val="1EBC555E"/>
    <w:rsid w:val="1EC26917"/>
    <w:rsid w:val="1ECC11AC"/>
    <w:rsid w:val="1ECC26DB"/>
    <w:rsid w:val="1ECC74C9"/>
    <w:rsid w:val="1EEA12FF"/>
    <w:rsid w:val="1EEB171A"/>
    <w:rsid w:val="1EEC16E5"/>
    <w:rsid w:val="1EEF750E"/>
    <w:rsid w:val="1F050A09"/>
    <w:rsid w:val="1F070F3D"/>
    <w:rsid w:val="1F0D635E"/>
    <w:rsid w:val="1F0F0C46"/>
    <w:rsid w:val="1F1105F5"/>
    <w:rsid w:val="1F1429F0"/>
    <w:rsid w:val="1F24537B"/>
    <w:rsid w:val="1F292A5A"/>
    <w:rsid w:val="1F302B67"/>
    <w:rsid w:val="1F335F77"/>
    <w:rsid w:val="1F3B5238"/>
    <w:rsid w:val="1F4063D4"/>
    <w:rsid w:val="1F426335"/>
    <w:rsid w:val="1F46271C"/>
    <w:rsid w:val="1F535740"/>
    <w:rsid w:val="1F55316D"/>
    <w:rsid w:val="1F580247"/>
    <w:rsid w:val="1F5A5CD0"/>
    <w:rsid w:val="1F5C3BDB"/>
    <w:rsid w:val="1F5C5D1D"/>
    <w:rsid w:val="1F630281"/>
    <w:rsid w:val="1F6C46A3"/>
    <w:rsid w:val="1F6F1BB3"/>
    <w:rsid w:val="1F7678D8"/>
    <w:rsid w:val="1F7C3AC6"/>
    <w:rsid w:val="1F7E4193"/>
    <w:rsid w:val="1F825DFC"/>
    <w:rsid w:val="1F850223"/>
    <w:rsid w:val="1F854B14"/>
    <w:rsid w:val="1F8858F9"/>
    <w:rsid w:val="1F89766D"/>
    <w:rsid w:val="1F8B4E5E"/>
    <w:rsid w:val="1F927C54"/>
    <w:rsid w:val="1F95398F"/>
    <w:rsid w:val="1F9A20CD"/>
    <w:rsid w:val="1F9D18EC"/>
    <w:rsid w:val="1FA13699"/>
    <w:rsid w:val="1FA97F88"/>
    <w:rsid w:val="1FAC3E9F"/>
    <w:rsid w:val="1FB812A6"/>
    <w:rsid w:val="1FBA0FA4"/>
    <w:rsid w:val="1FC64BAE"/>
    <w:rsid w:val="1FD1620A"/>
    <w:rsid w:val="1FD424BA"/>
    <w:rsid w:val="1FD45CF3"/>
    <w:rsid w:val="1FD6285D"/>
    <w:rsid w:val="1FD62D4E"/>
    <w:rsid w:val="1FD86BDB"/>
    <w:rsid w:val="1FE678B8"/>
    <w:rsid w:val="1FE827B0"/>
    <w:rsid w:val="1FEC4BE7"/>
    <w:rsid w:val="1FF6642D"/>
    <w:rsid w:val="1FF80237"/>
    <w:rsid w:val="1FFC1395"/>
    <w:rsid w:val="1FFF723B"/>
    <w:rsid w:val="20055F2E"/>
    <w:rsid w:val="2006731F"/>
    <w:rsid w:val="20095572"/>
    <w:rsid w:val="20103830"/>
    <w:rsid w:val="20114A67"/>
    <w:rsid w:val="201157CD"/>
    <w:rsid w:val="20124FB2"/>
    <w:rsid w:val="201725C8"/>
    <w:rsid w:val="201771F7"/>
    <w:rsid w:val="201B10C3"/>
    <w:rsid w:val="20233EA2"/>
    <w:rsid w:val="20260990"/>
    <w:rsid w:val="202D108A"/>
    <w:rsid w:val="202F713B"/>
    <w:rsid w:val="2032121D"/>
    <w:rsid w:val="203F5A8E"/>
    <w:rsid w:val="204112F7"/>
    <w:rsid w:val="2047370D"/>
    <w:rsid w:val="20665719"/>
    <w:rsid w:val="20696398"/>
    <w:rsid w:val="206A2454"/>
    <w:rsid w:val="206D73E2"/>
    <w:rsid w:val="20714794"/>
    <w:rsid w:val="2076209C"/>
    <w:rsid w:val="2076266B"/>
    <w:rsid w:val="20782559"/>
    <w:rsid w:val="207D1937"/>
    <w:rsid w:val="207D31F1"/>
    <w:rsid w:val="207F52A7"/>
    <w:rsid w:val="208264AB"/>
    <w:rsid w:val="2084794C"/>
    <w:rsid w:val="20854991"/>
    <w:rsid w:val="208619E5"/>
    <w:rsid w:val="208F1F93"/>
    <w:rsid w:val="209437AE"/>
    <w:rsid w:val="209B7AEB"/>
    <w:rsid w:val="209F50BA"/>
    <w:rsid w:val="20A12D35"/>
    <w:rsid w:val="20AA3693"/>
    <w:rsid w:val="20AD7CCF"/>
    <w:rsid w:val="20AE00B3"/>
    <w:rsid w:val="20AF5D75"/>
    <w:rsid w:val="20B041EE"/>
    <w:rsid w:val="20B3186B"/>
    <w:rsid w:val="20D8279A"/>
    <w:rsid w:val="20D91701"/>
    <w:rsid w:val="20DE2EB3"/>
    <w:rsid w:val="20E667DA"/>
    <w:rsid w:val="20EC3EB2"/>
    <w:rsid w:val="20F14EAB"/>
    <w:rsid w:val="20F6257F"/>
    <w:rsid w:val="20FB044B"/>
    <w:rsid w:val="21023C7B"/>
    <w:rsid w:val="210B7B08"/>
    <w:rsid w:val="21106A81"/>
    <w:rsid w:val="211436B3"/>
    <w:rsid w:val="2134606C"/>
    <w:rsid w:val="213A7D69"/>
    <w:rsid w:val="2141759F"/>
    <w:rsid w:val="21476253"/>
    <w:rsid w:val="21484B2C"/>
    <w:rsid w:val="21495F0B"/>
    <w:rsid w:val="214A6C96"/>
    <w:rsid w:val="21523107"/>
    <w:rsid w:val="21536444"/>
    <w:rsid w:val="215F6B7C"/>
    <w:rsid w:val="216504F3"/>
    <w:rsid w:val="21682ABA"/>
    <w:rsid w:val="216A057D"/>
    <w:rsid w:val="217316DF"/>
    <w:rsid w:val="217A6C1E"/>
    <w:rsid w:val="21823BF4"/>
    <w:rsid w:val="218D20DE"/>
    <w:rsid w:val="21902EFA"/>
    <w:rsid w:val="21977BB0"/>
    <w:rsid w:val="219B60B8"/>
    <w:rsid w:val="219E111C"/>
    <w:rsid w:val="219E52E7"/>
    <w:rsid w:val="21A15EEC"/>
    <w:rsid w:val="21A220FD"/>
    <w:rsid w:val="21A50784"/>
    <w:rsid w:val="21A77C2C"/>
    <w:rsid w:val="21AA197E"/>
    <w:rsid w:val="21AA3B8D"/>
    <w:rsid w:val="21AD268D"/>
    <w:rsid w:val="21B64F78"/>
    <w:rsid w:val="21C26A4C"/>
    <w:rsid w:val="21C80707"/>
    <w:rsid w:val="21CB0B16"/>
    <w:rsid w:val="21CF1C34"/>
    <w:rsid w:val="21D25E1B"/>
    <w:rsid w:val="21D9086C"/>
    <w:rsid w:val="21DD131B"/>
    <w:rsid w:val="21DD3DF0"/>
    <w:rsid w:val="21DD613B"/>
    <w:rsid w:val="21DE23EA"/>
    <w:rsid w:val="21DF1BCD"/>
    <w:rsid w:val="21E1425E"/>
    <w:rsid w:val="21E152CF"/>
    <w:rsid w:val="21E16DFD"/>
    <w:rsid w:val="21EA6DEF"/>
    <w:rsid w:val="21F05672"/>
    <w:rsid w:val="21F44015"/>
    <w:rsid w:val="21FE4605"/>
    <w:rsid w:val="220022E9"/>
    <w:rsid w:val="220611C6"/>
    <w:rsid w:val="22081A97"/>
    <w:rsid w:val="2211565D"/>
    <w:rsid w:val="221251B9"/>
    <w:rsid w:val="22135483"/>
    <w:rsid w:val="221D2A0E"/>
    <w:rsid w:val="221F57BC"/>
    <w:rsid w:val="2220750E"/>
    <w:rsid w:val="22336489"/>
    <w:rsid w:val="224438D2"/>
    <w:rsid w:val="224622D4"/>
    <w:rsid w:val="22497C3A"/>
    <w:rsid w:val="224A18C1"/>
    <w:rsid w:val="224B580C"/>
    <w:rsid w:val="224E632A"/>
    <w:rsid w:val="225A3E25"/>
    <w:rsid w:val="225A7BF5"/>
    <w:rsid w:val="225D6D01"/>
    <w:rsid w:val="225E1C65"/>
    <w:rsid w:val="22667494"/>
    <w:rsid w:val="226940CA"/>
    <w:rsid w:val="226E29E2"/>
    <w:rsid w:val="22747EB1"/>
    <w:rsid w:val="22794543"/>
    <w:rsid w:val="227C1FEC"/>
    <w:rsid w:val="22832A27"/>
    <w:rsid w:val="228C6EA7"/>
    <w:rsid w:val="22915086"/>
    <w:rsid w:val="229922AD"/>
    <w:rsid w:val="22994F0E"/>
    <w:rsid w:val="229D6BBE"/>
    <w:rsid w:val="229E67EB"/>
    <w:rsid w:val="22A06F1F"/>
    <w:rsid w:val="22A3106F"/>
    <w:rsid w:val="22AC3EA1"/>
    <w:rsid w:val="22AD6A60"/>
    <w:rsid w:val="22B206BE"/>
    <w:rsid w:val="22B85B1A"/>
    <w:rsid w:val="22C02DB9"/>
    <w:rsid w:val="22C501C5"/>
    <w:rsid w:val="22CE7012"/>
    <w:rsid w:val="22D436D6"/>
    <w:rsid w:val="22DA3E06"/>
    <w:rsid w:val="22E6672A"/>
    <w:rsid w:val="22EC5646"/>
    <w:rsid w:val="22F9080B"/>
    <w:rsid w:val="23082277"/>
    <w:rsid w:val="230A1113"/>
    <w:rsid w:val="2311192E"/>
    <w:rsid w:val="2312511D"/>
    <w:rsid w:val="23127B09"/>
    <w:rsid w:val="23153A82"/>
    <w:rsid w:val="231A3BA5"/>
    <w:rsid w:val="232A1D56"/>
    <w:rsid w:val="232C1FC2"/>
    <w:rsid w:val="232D7751"/>
    <w:rsid w:val="23385E99"/>
    <w:rsid w:val="233C0BC6"/>
    <w:rsid w:val="233D6151"/>
    <w:rsid w:val="23433E77"/>
    <w:rsid w:val="23442EB4"/>
    <w:rsid w:val="2355143D"/>
    <w:rsid w:val="235F1DEA"/>
    <w:rsid w:val="236312EF"/>
    <w:rsid w:val="23664DD5"/>
    <w:rsid w:val="2369049B"/>
    <w:rsid w:val="23697E29"/>
    <w:rsid w:val="23775F84"/>
    <w:rsid w:val="237A2B64"/>
    <w:rsid w:val="239102B1"/>
    <w:rsid w:val="23941083"/>
    <w:rsid w:val="239C2F8D"/>
    <w:rsid w:val="23A5125B"/>
    <w:rsid w:val="23AA26A5"/>
    <w:rsid w:val="23BE014B"/>
    <w:rsid w:val="23BF2E44"/>
    <w:rsid w:val="23C05E6E"/>
    <w:rsid w:val="23C86FB3"/>
    <w:rsid w:val="23DB6F4B"/>
    <w:rsid w:val="23DD0234"/>
    <w:rsid w:val="23E02BD6"/>
    <w:rsid w:val="23E74DA9"/>
    <w:rsid w:val="23EB5E61"/>
    <w:rsid w:val="23FC5295"/>
    <w:rsid w:val="24006AFC"/>
    <w:rsid w:val="24054F69"/>
    <w:rsid w:val="240D7918"/>
    <w:rsid w:val="241172A7"/>
    <w:rsid w:val="24167249"/>
    <w:rsid w:val="241B04CF"/>
    <w:rsid w:val="241E3BBE"/>
    <w:rsid w:val="241F4662"/>
    <w:rsid w:val="242A0BAD"/>
    <w:rsid w:val="2432399D"/>
    <w:rsid w:val="243C231A"/>
    <w:rsid w:val="243E3B89"/>
    <w:rsid w:val="24497DC6"/>
    <w:rsid w:val="244F2C40"/>
    <w:rsid w:val="245013AC"/>
    <w:rsid w:val="24520F87"/>
    <w:rsid w:val="245367F0"/>
    <w:rsid w:val="24573FFD"/>
    <w:rsid w:val="246003AA"/>
    <w:rsid w:val="24660498"/>
    <w:rsid w:val="24673307"/>
    <w:rsid w:val="247957BE"/>
    <w:rsid w:val="247B14E2"/>
    <w:rsid w:val="247B1ABC"/>
    <w:rsid w:val="247C30C4"/>
    <w:rsid w:val="2484344F"/>
    <w:rsid w:val="249165F0"/>
    <w:rsid w:val="249214FC"/>
    <w:rsid w:val="2493037B"/>
    <w:rsid w:val="24947322"/>
    <w:rsid w:val="249B0D07"/>
    <w:rsid w:val="249C02AC"/>
    <w:rsid w:val="249D0A49"/>
    <w:rsid w:val="249D208A"/>
    <w:rsid w:val="24A253BF"/>
    <w:rsid w:val="24A3267C"/>
    <w:rsid w:val="24A41B69"/>
    <w:rsid w:val="24AD7057"/>
    <w:rsid w:val="24B15C6A"/>
    <w:rsid w:val="24B36086"/>
    <w:rsid w:val="24B60D8D"/>
    <w:rsid w:val="24C04BAE"/>
    <w:rsid w:val="24C45F2E"/>
    <w:rsid w:val="24D0430B"/>
    <w:rsid w:val="24D74EF6"/>
    <w:rsid w:val="24D90646"/>
    <w:rsid w:val="24E24AE1"/>
    <w:rsid w:val="24EB73B8"/>
    <w:rsid w:val="24FD223C"/>
    <w:rsid w:val="25085ACE"/>
    <w:rsid w:val="25094E9D"/>
    <w:rsid w:val="250B3F8E"/>
    <w:rsid w:val="251005E1"/>
    <w:rsid w:val="251032C8"/>
    <w:rsid w:val="25157A4D"/>
    <w:rsid w:val="25164BFC"/>
    <w:rsid w:val="251D4312"/>
    <w:rsid w:val="251F69EC"/>
    <w:rsid w:val="25246BF8"/>
    <w:rsid w:val="2525039B"/>
    <w:rsid w:val="25256E30"/>
    <w:rsid w:val="25257701"/>
    <w:rsid w:val="252768EF"/>
    <w:rsid w:val="252A6D7A"/>
    <w:rsid w:val="252F5376"/>
    <w:rsid w:val="253745E7"/>
    <w:rsid w:val="253B3661"/>
    <w:rsid w:val="25450EAF"/>
    <w:rsid w:val="25471626"/>
    <w:rsid w:val="254C7BD1"/>
    <w:rsid w:val="25501F7B"/>
    <w:rsid w:val="255970E2"/>
    <w:rsid w:val="255C1123"/>
    <w:rsid w:val="255D5E0C"/>
    <w:rsid w:val="255E40C8"/>
    <w:rsid w:val="256766DD"/>
    <w:rsid w:val="25682699"/>
    <w:rsid w:val="256B1CA2"/>
    <w:rsid w:val="256C1348"/>
    <w:rsid w:val="256D52CA"/>
    <w:rsid w:val="257324F1"/>
    <w:rsid w:val="25773896"/>
    <w:rsid w:val="2579451B"/>
    <w:rsid w:val="257A1EE5"/>
    <w:rsid w:val="257A71E1"/>
    <w:rsid w:val="259C5342"/>
    <w:rsid w:val="25A31927"/>
    <w:rsid w:val="25A53182"/>
    <w:rsid w:val="25B043F3"/>
    <w:rsid w:val="25B51F9B"/>
    <w:rsid w:val="25BB5482"/>
    <w:rsid w:val="25C5325C"/>
    <w:rsid w:val="25CC3626"/>
    <w:rsid w:val="25CF043D"/>
    <w:rsid w:val="25D3730C"/>
    <w:rsid w:val="25D60418"/>
    <w:rsid w:val="25DF1FC9"/>
    <w:rsid w:val="25E70800"/>
    <w:rsid w:val="25EB7E37"/>
    <w:rsid w:val="25F54107"/>
    <w:rsid w:val="25F73076"/>
    <w:rsid w:val="25FA0462"/>
    <w:rsid w:val="260158AC"/>
    <w:rsid w:val="26023C84"/>
    <w:rsid w:val="26051E9A"/>
    <w:rsid w:val="260663CA"/>
    <w:rsid w:val="26087A6C"/>
    <w:rsid w:val="26093016"/>
    <w:rsid w:val="261359BC"/>
    <w:rsid w:val="26195657"/>
    <w:rsid w:val="2621075B"/>
    <w:rsid w:val="2625654F"/>
    <w:rsid w:val="2635126E"/>
    <w:rsid w:val="263F79C0"/>
    <w:rsid w:val="26412A37"/>
    <w:rsid w:val="264448E3"/>
    <w:rsid w:val="266265E4"/>
    <w:rsid w:val="26654B6E"/>
    <w:rsid w:val="26661D37"/>
    <w:rsid w:val="266756EC"/>
    <w:rsid w:val="26685A8D"/>
    <w:rsid w:val="266864E7"/>
    <w:rsid w:val="267267AA"/>
    <w:rsid w:val="26790844"/>
    <w:rsid w:val="267B56FC"/>
    <w:rsid w:val="267F1F3F"/>
    <w:rsid w:val="26890EB4"/>
    <w:rsid w:val="26983705"/>
    <w:rsid w:val="26997B47"/>
    <w:rsid w:val="269B7AAF"/>
    <w:rsid w:val="26AC2171"/>
    <w:rsid w:val="26AE0E0B"/>
    <w:rsid w:val="26B94193"/>
    <w:rsid w:val="26C00FFA"/>
    <w:rsid w:val="26C81E5E"/>
    <w:rsid w:val="26D67544"/>
    <w:rsid w:val="26DF6B15"/>
    <w:rsid w:val="26E16C55"/>
    <w:rsid w:val="26E54DD0"/>
    <w:rsid w:val="26E825B1"/>
    <w:rsid w:val="26EE1253"/>
    <w:rsid w:val="26FF433B"/>
    <w:rsid w:val="27017751"/>
    <w:rsid w:val="27034744"/>
    <w:rsid w:val="27162F8A"/>
    <w:rsid w:val="271B7397"/>
    <w:rsid w:val="27231FEA"/>
    <w:rsid w:val="272A5DB0"/>
    <w:rsid w:val="272D77E5"/>
    <w:rsid w:val="27366D52"/>
    <w:rsid w:val="273D7E92"/>
    <w:rsid w:val="274226C3"/>
    <w:rsid w:val="274329A3"/>
    <w:rsid w:val="274559B2"/>
    <w:rsid w:val="27475C6B"/>
    <w:rsid w:val="274F7F36"/>
    <w:rsid w:val="27586B19"/>
    <w:rsid w:val="27660184"/>
    <w:rsid w:val="276E69DF"/>
    <w:rsid w:val="277603A4"/>
    <w:rsid w:val="277A0C4D"/>
    <w:rsid w:val="278D677F"/>
    <w:rsid w:val="279400A8"/>
    <w:rsid w:val="2798410F"/>
    <w:rsid w:val="279D3485"/>
    <w:rsid w:val="279D5ED5"/>
    <w:rsid w:val="27A430EC"/>
    <w:rsid w:val="27A51CB9"/>
    <w:rsid w:val="27A552DF"/>
    <w:rsid w:val="27A6499A"/>
    <w:rsid w:val="27B44BB4"/>
    <w:rsid w:val="27C2177A"/>
    <w:rsid w:val="27C84590"/>
    <w:rsid w:val="27CC7C54"/>
    <w:rsid w:val="27D77679"/>
    <w:rsid w:val="27DA6626"/>
    <w:rsid w:val="27E2783C"/>
    <w:rsid w:val="27E3589C"/>
    <w:rsid w:val="27E87810"/>
    <w:rsid w:val="27E9144A"/>
    <w:rsid w:val="27E96893"/>
    <w:rsid w:val="27F9177A"/>
    <w:rsid w:val="27FA0B81"/>
    <w:rsid w:val="280053BC"/>
    <w:rsid w:val="2816483D"/>
    <w:rsid w:val="281A3042"/>
    <w:rsid w:val="281C2661"/>
    <w:rsid w:val="283640D5"/>
    <w:rsid w:val="28386F63"/>
    <w:rsid w:val="283D21AE"/>
    <w:rsid w:val="28400452"/>
    <w:rsid w:val="28425DB5"/>
    <w:rsid w:val="284600E9"/>
    <w:rsid w:val="284E4751"/>
    <w:rsid w:val="285257D5"/>
    <w:rsid w:val="285718D6"/>
    <w:rsid w:val="285D6945"/>
    <w:rsid w:val="28621512"/>
    <w:rsid w:val="28730915"/>
    <w:rsid w:val="28777689"/>
    <w:rsid w:val="287D5895"/>
    <w:rsid w:val="289B6213"/>
    <w:rsid w:val="28A969D0"/>
    <w:rsid w:val="28AF7AD4"/>
    <w:rsid w:val="28B3121B"/>
    <w:rsid w:val="28B4569C"/>
    <w:rsid w:val="28B87493"/>
    <w:rsid w:val="28BD44AE"/>
    <w:rsid w:val="28C73E8A"/>
    <w:rsid w:val="28CA4C6C"/>
    <w:rsid w:val="28D50126"/>
    <w:rsid w:val="28DA39C8"/>
    <w:rsid w:val="28E010E8"/>
    <w:rsid w:val="28E76142"/>
    <w:rsid w:val="28F869D2"/>
    <w:rsid w:val="28FE534A"/>
    <w:rsid w:val="28FF32C3"/>
    <w:rsid w:val="29033AAB"/>
    <w:rsid w:val="290C4304"/>
    <w:rsid w:val="291E6466"/>
    <w:rsid w:val="29220347"/>
    <w:rsid w:val="292673BF"/>
    <w:rsid w:val="29294A43"/>
    <w:rsid w:val="292E1520"/>
    <w:rsid w:val="29324264"/>
    <w:rsid w:val="2932444D"/>
    <w:rsid w:val="29387837"/>
    <w:rsid w:val="2944604D"/>
    <w:rsid w:val="294A0BE6"/>
    <w:rsid w:val="2953450C"/>
    <w:rsid w:val="29542AB0"/>
    <w:rsid w:val="29587D1D"/>
    <w:rsid w:val="295940B7"/>
    <w:rsid w:val="295C533E"/>
    <w:rsid w:val="295F4841"/>
    <w:rsid w:val="29671CBB"/>
    <w:rsid w:val="296F1A98"/>
    <w:rsid w:val="2978572B"/>
    <w:rsid w:val="297B34A3"/>
    <w:rsid w:val="297E0DAB"/>
    <w:rsid w:val="298C13E9"/>
    <w:rsid w:val="299E55B2"/>
    <w:rsid w:val="299E5625"/>
    <w:rsid w:val="29A07D10"/>
    <w:rsid w:val="29A709DB"/>
    <w:rsid w:val="29B60134"/>
    <w:rsid w:val="29B66EE2"/>
    <w:rsid w:val="29BA0052"/>
    <w:rsid w:val="29BD3990"/>
    <w:rsid w:val="29BF53E3"/>
    <w:rsid w:val="29C73A7A"/>
    <w:rsid w:val="29D174B5"/>
    <w:rsid w:val="29DF21CA"/>
    <w:rsid w:val="29E06516"/>
    <w:rsid w:val="29F219DC"/>
    <w:rsid w:val="29F53405"/>
    <w:rsid w:val="29FB5016"/>
    <w:rsid w:val="2A083A76"/>
    <w:rsid w:val="2A0E48BC"/>
    <w:rsid w:val="2A137C81"/>
    <w:rsid w:val="2A1B61B5"/>
    <w:rsid w:val="2A2071A9"/>
    <w:rsid w:val="2A255E58"/>
    <w:rsid w:val="2A2C59AA"/>
    <w:rsid w:val="2A2C63A1"/>
    <w:rsid w:val="2A303573"/>
    <w:rsid w:val="2A334242"/>
    <w:rsid w:val="2A33450A"/>
    <w:rsid w:val="2A3558E0"/>
    <w:rsid w:val="2A4556B4"/>
    <w:rsid w:val="2A493B90"/>
    <w:rsid w:val="2A51271E"/>
    <w:rsid w:val="2A5E08FA"/>
    <w:rsid w:val="2A5F1151"/>
    <w:rsid w:val="2A600FE5"/>
    <w:rsid w:val="2A6B523B"/>
    <w:rsid w:val="2A77438F"/>
    <w:rsid w:val="2A777DA6"/>
    <w:rsid w:val="2A7841DA"/>
    <w:rsid w:val="2A79128E"/>
    <w:rsid w:val="2A7A582D"/>
    <w:rsid w:val="2A806CC0"/>
    <w:rsid w:val="2A83657B"/>
    <w:rsid w:val="2A8430D1"/>
    <w:rsid w:val="2A8A4BB7"/>
    <w:rsid w:val="2A943181"/>
    <w:rsid w:val="2A9455DC"/>
    <w:rsid w:val="2A957D94"/>
    <w:rsid w:val="2A9D6B7C"/>
    <w:rsid w:val="2AA07222"/>
    <w:rsid w:val="2AAA21B5"/>
    <w:rsid w:val="2AAF1CB7"/>
    <w:rsid w:val="2AB409D9"/>
    <w:rsid w:val="2AB7684A"/>
    <w:rsid w:val="2ABE30DB"/>
    <w:rsid w:val="2ABF2405"/>
    <w:rsid w:val="2AC12504"/>
    <w:rsid w:val="2AC67D85"/>
    <w:rsid w:val="2AD003A1"/>
    <w:rsid w:val="2AD07CE4"/>
    <w:rsid w:val="2AD27D2C"/>
    <w:rsid w:val="2AD40A68"/>
    <w:rsid w:val="2AD548E5"/>
    <w:rsid w:val="2AD72524"/>
    <w:rsid w:val="2AD947E8"/>
    <w:rsid w:val="2ADE481C"/>
    <w:rsid w:val="2ADF5ECC"/>
    <w:rsid w:val="2AE01F34"/>
    <w:rsid w:val="2AE255F5"/>
    <w:rsid w:val="2AE30820"/>
    <w:rsid w:val="2AE42906"/>
    <w:rsid w:val="2AEF1D90"/>
    <w:rsid w:val="2AF1068F"/>
    <w:rsid w:val="2AFE2BC5"/>
    <w:rsid w:val="2AFF61F8"/>
    <w:rsid w:val="2B0412F2"/>
    <w:rsid w:val="2B0A1A69"/>
    <w:rsid w:val="2B11790F"/>
    <w:rsid w:val="2B151C8E"/>
    <w:rsid w:val="2B153CBD"/>
    <w:rsid w:val="2B1636AA"/>
    <w:rsid w:val="2B1E2AD6"/>
    <w:rsid w:val="2B1E4228"/>
    <w:rsid w:val="2B1F36EE"/>
    <w:rsid w:val="2B223542"/>
    <w:rsid w:val="2B246D9A"/>
    <w:rsid w:val="2B2839C5"/>
    <w:rsid w:val="2B3511E5"/>
    <w:rsid w:val="2B367E73"/>
    <w:rsid w:val="2B38731D"/>
    <w:rsid w:val="2B395ACE"/>
    <w:rsid w:val="2B3A7C09"/>
    <w:rsid w:val="2B3E0B3A"/>
    <w:rsid w:val="2B466ED9"/>
    <w:rsid w:val="2B471725"/>
    <w:rsid w:val="2B4E2FAB"/>
    <w:rsid w:val="2B5374FB"/>
    <w:rsid w:val="2B5B5A5F"/>
    <w:rsid w:val="2B5C2678"/>
    <w:rsid w:val="2B5E1EF9"/>
    <w:rsid w:val="2B65243A"/>
    <w:rsid w:val="2B686343"/>
    <w:rsid w:val="2B692F7E"/>
    <w:rsid w:val="2B6C20DC"/>
    <w:rsid w:val="2B6C40FB"/>
    <w:rsid w:val="2B721FC5"/>
    <w:rsid w:val="2B7E0948"/>
    <w:rsid w:val="2B846B18"/>
    <w:rsid w:val="2B9D773F"/>
    <w:rsid w:val="2B9E20C3"/>
    <w:rsid w:val="2BA40A30"/>
    <w:rsid w:val="2BA46002"/>
    <w:rsid w:val="2BA6675B"/>
    <w:rsid w:val="2BA70557"/>
    <w:rsid w:val="2BA77159"/>
    <w:rsid w:val="2BAB70D5"/>
    <w:rsid w:val="2BAC2059"/>
    <w:rsid w:val="2BAC3607"/>
    <w:rsid w:val="2BB54526"/>
    <w:rsid w:val="2BB96B38"/>
    <w:rsid w:val="2BCF0866"/>
    <w:rsid w:val="2BD10879"/>
    <w:rsid w:val="2BD347D1"/>
    <w:rsid w:val="2BD44AA3"/>
    <w:rsid w:val="2BD8149A"/>
    <w:rsid w:val="2BD921AD"/>
    <w:rsid w:val="2BDD03EF"/>
    <w:rsid w:val="2BE45FD1"/>
    <w:rsid w:val="2BE63E08"/>
    <w:rsid w:val="2BE7622A"/>
    <w:rsid w:val="2BEA670E"/>
    <w:rsid w:val="2BF045BE"/>
    <w:rsid w:val="2BF5077A"/>
    <w:rsid w:val="2BF771E4"/>
    <w:rsid w:val="2BF93160"/>
    <w:rsid w:val="2C032102"/>
    <w:rsid w:val="2C0851F9"/>
    <w:rsid w:val="2C0C1455"/>
    <w:rsid w:val="2C136A4C"/>
    <w:rsid w:val="2C193920"/>
    <w:rsid w:val="2C1A5C86"/>
    <w:rsid w:val="2C24322F"/>
    <w:rsid w:val="2C27504C"/>
    <w:rsid w:val="2C2E2198"/>
    <w:rsid w:val="2C3A7072"/>
    <w:rsid w:val="2C3E4D43"/>
    <w:rsid w:val="2C444D97"/>
    <w:rsid w:val="2C4A6E8C"/>
    <w:rsid w:val="2C527D73"/>
    <w:rsid w:val="2C5E2D78"/>
    <w:rsid w:val="2C6232EA"/>
    <w:rsid w:val="2C632F6E"/>
    <w:rsid w:val="2C742786"/>
    <w:rsid w:val="2C7B42B2"/>
    <w:rsid w:val="2C7B58F3"/>
    <w:rsid w:val="2C7E70C0"/>
    <w:rsid w:val="2C834069"/>
    <w:rsid w:val="2C847106"/>
    <w:rsid w:val="2C851D5F"/>
    <w:rsid w:val="2C8C5C2E"/>
    <w:rsid w:val="2C903EA9"/>
    <w:rsid w:val="2C916F17"/>
    <w:rsid w:val="2C967B88"/>
    <w:rsid w:val="2CA00C03"/>
    <w:rsid w:val="2CA35209"/>
    <w:rsid w:val="2CAB348D"/>
    <w:rsid w:val="2CAD6C24"/>
    <w:rsid w:val="2CAE5D0B"/>
    <w:rsid w:val="2CAF0C7E"/>
    <w:rsid w:val="2CB3565A"/>
    <w:rsid w:val="2CB852F2"/>
    <w:rsid w:val="2CC05B94"/>
    <w:rsid w:val="2CC60CDF"/>
    <w:rsid w:val="2CC97A09"/>
    <w:rsid w:val="2CCB4E51"/>
    <w:rsid w:val="2CD16247"/>
    <w:rsid w:val="2CD16E18"/>
    <w:rsid w:val="2CD40694"/>
    <w:rsid w:val="2CD42925"/>
    <w:rsid w:val="2CD5539D"/>
    <w:rsid w:val="2CD95488"/>
    <w:rsid w:val="2CDB046B"/>
    <w:rsid w:val="2CDF15A3"/>
    <w:rsid w:val="2CE5370E"/>
    <w:rsid w:val="2CE614FE"/>
    <w:rsid w:val="2CE87F29"/>
    <w:rsid w:val="2CEB0CA1"/>
    <w:rsid w:val="2CEB400E"/>
    <w:rsid w:val="2CEB6C70"/>
    <w:rsid w:val="2CEF032C"/>
    <w:rsid w:val="2CF402E9"/>
    <w:rsid w:val="2D000733"/>
    <w:rsid w:val="2D084E33"/>
    <w:rsid w:val="2D1561EC"/>
    <w:rsid w:val="2D19549C"/>
    <w:rsid w:val="2D226EE5"/>
    <w:rsid w:val="2D2C6616"/>
    <w:rsid w:val="2D312418"/>
    <w:rsid w:val="2D354F35"/>
    <w:rsid w:val="2D37202B"/>
    <w:rsid w:val="2D3906C7"/>
    <w:rsid w:val="2D3A4801"/>
    <w:rsid w:val="2D46540D"/>
    <w:rsid w:val="2D481F91"/>
    <w:rsid w:val="2D4E2A8F"/>
    <w:rsid w:val="2D584509"/>
    <w:rsid w:val="2D5924B2"/>
    <w:rsid w:val="2D5C2CF1"/>
    <w:rsid w:val="2D643D39"/>
    <w:rsid w:val="2D695C02"/>
    <w:rsid w:val="2D6D17A9"/>
    <w:rsid w:val="2D6E0F33"/>
    <w:rsid w:val="2D723AC0"/>
    <w:rsid w:val="2D760010"/>
    <w:rsid w:val="2D787283"/>
    <w:rsid w:val="2D7920AF"/>
    <w:rsid w:val="2D7D2A67"/>
    <w:rsid w:val="2D83416E"/>
    <w:rsid w:val="2D8414AA"/>
    <w:rsid w:val="2D8652BB"/>
    <w:rsid w:val="2D886D9D"/>
    <w:rsid w:val="2D8F22FB"/>
    <w:rsid w:val="2D993703"/>
    <w:rsid w:val="2D9C0002"/>
    <w:rsid w:val="2DA324EE"/>
    <w:rsid w:val="2DA40CF4"/>
    <w:rsid w:val="2DA64C3B"/>
    <w:rsid w:val="2DA967CD"/>
    <w:rsid w:val="2DAF2092"/>
    <w:rsid w:val="2DB21D3D"/>
    <w:rsid w:val="2DB81086"/>
    <w:rsid w:val="2DC26BD2"/>
    <w:rsid w:val="2DD224F8"/>
    <w:rsid w:val="2DD47E84"/>
    <w:rsid w:val="2DD67832"/>
    <w:rsid w:val="2DD82D09"/>
    <w:rsid w:val="2DDA08FF"/>
    <w:rsid w:val="2DDD3A7D"/>
    <w:rsid w:val="2DEA1B85"/>
    <w:rsid w:val="2DF35D81"/>
    <w:rsid w:val="2DF45988"/>
    <w:rsid w:val="2DF86397"/>
    <w:rsid w:val="2E01523B"/>
    <w:rsid w:val="2E033DC6"/>
    <w:rsid w:val="2E0A783F"/>
    <w:rsid w:val="2E110849"/>
    <w:rsid w:val="2E1548B5"/>
    <w:rsid w:val="2E204B73"/>
    <w:rsid w:val="2E2A75E6"/>
    <w:rsid w:val="2E35318A"/>
    <w:rsid w:val="2E3627EA"/>
    <w:rsid w:val="2E405402"/>
    <w:rsid w:val="2E4541D0"/>
    <w:rsid w:val="2E467E04"/>
    <w:rsid w:val="2E5600F5"/>
    <w:rsid w:val="2E580F93"/>
    <w:rsid w:val="2E597FC4"/>
    <w:rsid w:val="2E663FC7"/>
    <w:rsid w:val="2E8D1BA7"/>
    <w:rsid w:val="2E8E2873"/>
    <w:rsid w:val="2E902221"/>
    <w:rsid w:val="2E994D5D"/>
    <w:rsid w:val="2E9B5DE1"/>
    <w:rsid w:val="2E9B7238"/>
    <w:rsid w:val="2E9C43C4"/>
    <w:rsid w:val="2EA666F5"/>
    <w:rsid w:val="2EA76DA8"/>
    <w:rsid w:val="2EAE03F7"/>
    <w:rsid w:val="2EB31D5E"/>
    <w:rsid w:val="2EB519A0"/>
    <w:rsid w:val="2EB52029"/>
    <w:rsid w:val="2EB83AE9"/>
    <w:rsid w:val="2EB84F6B"/>
    <w:rsid w:val="2EC32E18"/>
    <w:rsid w:val="2EC640A7"/>
    <w:rsid w:val="2EC84C0C"/>
    <w:rsid w:val="2ECE6BA0"/>
    <w:rsid w:val="2ED03EFB"/>
    <w:rsid w:val="2ED254CB"/>
    <w:rsid w:val="2EDA5F2C"/>
    <w:rsid w:val="2EDD0226"/>
    <w:rsid w:val="2EE00FEA"/>
    <w:rsid w:val="2EE1425C"/>
    <w:rsid w:val="2EE43A8C"/>
    <w:rsid w:val="2EEC07D4"/>
    <w:rsid w:val="2EF45F61"/>
    <w:rsid w:val="2EF87528"/>
    <w:rsid w:val="2F07479F"/>
    <w:rsid w:val="2F132994"/>
    <w:rsid w:val="2F1B60DE"/>
    <w:rsid w:val="2F21516D"/>
    <w:rsid w:val="2F262733"/>
    <w:rsid w:val="2F2A092D"/>
    <w:rsid w:val="2F2B16A6"/>
    <w:rsid w:val="2F2B5C56"/>
    <w:rsid w:val="2F377018"/>
    <w:rsid w:val="2F3A17A5"/>
    <w:rsid w:val="2F3B2687"/>
    <w:rsid w:val="2F3D234C"/>
    <w:rsid w:val="2F423F0E"/>
    <w:rsid w:val="2F4F33EC"/>
    <w:rsid w:val="2F5451CC"/>
    <w:rsid w:val="2F5644B4"/>
    <w:rsid w:val="2F5A5DC8"/>
    <w:rsid w:val="2F802991"/>
    <w:rsid w:val="2F81521D"/>
    <w:rsid w:val="2F8532B1"/>
    <w:rsid w:val="2F8D3252"/>
    <w:rsid w:val="2F965AAE"/>
    <w:rsid w:val="2F9C06F7"/>
    <w:rsid w:val="2FA12F54"/>
    <w:rsid w:val="2FAE0F25"/>
    <w:rsid w:val="2FC5512C"/>
    <w:rsid w:val="2FC86D70"/>
    <w:rsid w:val="2FCA362D"/>
    <w:rsid w:val="2FCA4819"/>
    <w:rsid w:val="2FD22866"/>
    <w:rsid w:val="2FD81DE0"/>
    <w:rsid w:val="2FD85732"/>
    <w:rsid w:val="2FE24382"/>
    <w:rsid w:val="2FE96C24"/>
    <w:rsid w:val="2FEC2BA7"/>
    <w:rsid w:val="2FEC4ED7"/>
    <w:rsid w:val="2FF2177E"/>
    <w:rsid w:val="2FF317E3"/>
    <w:rsid w:val="2FF45119"/>
    <w:rsid w:val="2FFA121F"/>
    <w:rsid w:val="300E5F84"/>
    <w:rsid w:val="30106A56"/>
    <w:rsid w:val="30164188"/>
    <w:rsid w:val="301E3CA9"/>
    <w:rsid w:val="301F4B58"/>
    <w:rsid w:val="302770F5"/>
    <w:rsid w:val="302A5A00"/>
    <w:rsid w:val="3036032A"/>
    <w:rsid w:val="30414682"/>
    <w:rsid w:val="3049339D"/>
    <w:rsid w:val="30587D7A"/>
    <w:rsid w:val="30597434"/>
    <w:rsid w:val="30674C4E"/>
    <w:rsid w:val="30694FB3"/>
    <w:rsid w:val="306F6E48"/>
    <w:rsid w:val="307377BE"/>
    <w:rsid w:val="3076792C"/>
    <w:rsid w:val="30773A0F"/>
    <w:rsid w:val="30793A9A"/>
    <w:rsid w:val="307A3344"/>
    <w:rsid w:val="307C02AF"/>
    <w:rsid w:val="30892BFC"/>
    <w:rsid w:val="308B661A"/>
    <w:rsid w:val="308F4385"/>
    <w:rsid w:val="30927A37"/>
    <w:rsid w:val="30967B9F"/>
    <w:rsid w:val="30982FB3"/>
    <w:rsid w:val="30984E7D"/>
    <w:rsid w:val="309C2360"/>
    <w:rsid w:val="309C2692"/>
    <w:rsid w:val="30A31CEC"/>
    <w:rsid w:val="30A43591"/>
    <w:rsid w:val="30AB2640"/>
    <w:rsid w:val="30AD40E7"/>
    <w:rsid w:val="30AD6547"/>
    <w:rsid w:val="30AF1B2A"/>
    <w:rsid w:val="30B2681F"/>
    <w:rsid w:val="30B515D4"/>
    <w:rsid w:val="30BE3DC3"/>
    <w:rsid w:val="30C141DD"/>
    <w:rsid w:val="30C245D4"/>
    <w:rsid w:val="30D23FED"/>
    <w:rsid w:val="30E4538C"/>
    <w:rsid w:val="30E46B27"/>
    <w:rsid w:val="30E66BC0"/>
    <w:rsid w:val="30E7310C"/>
    <w:rsid w:val="30E77308"/>
    <w:rsid w:val="30EF3E54"/>
    <w:rsid w:val="30F50025"/>
    <w:rsid w:val="30F51F25"/>
    <w:rsid w:val="30F70921"/>
    <w:rsid w:val="30F81BEE"/>
    <w:rsid w:val="30FD492F"/>
    <w:rsid w:val="30FF7DC5"/>
    <w:rsid w:val="3103092B"/>
    <w:rsid w:val="31031341"/>
    <w:rsid w:val="310B40B4"/>
    <w:rsid w:val="310B75DF"/>
    <w:rsid w:val="311269A2"/>
    <w:rsid w:val="311369D1"/>
    <w:rsid w:val="311622B1"/>
    <w:rsid w:val="31303742"/>
    <w:rsid w:val="31303D66"/>
    <w:rsid w:val="31315EC2"/>
    <w:rsid w:val="313A5214"/>
    <w:rsid w:val="313A648F"/>
    <w:rsid w:val="313B4347"/>
    <w:rsid w:val="313B67E5"/>
    <w:rsid w:val="314427F5"/>
    <w:rsid w:val="31496045"/>
    <w:rsid w:val="314F53CA"/>
    <w:rsid w:val="31536A1F"/>
    <w:rsid w:val="315503C3"/>
    <w:rsid w:val="315549AE"/>
    <w:rsid w:val="31606CF5"/>
    <w:rsid w:val="31613528"/>
    <w:rsid w:val="316579A6"/>
    <w:rsid w:val="316E4101"/>
    <w:rsid w:val="31760297"/>
    <w:rsid w:val="317A3F22"/>
    <w:rsid w:val="317B21A4"/>
    <w:rsid w:val="317C6FA4"/>
    <w:rsid w:val="31892975"/>
    <w:rsid w:val="318F6925"/>
    <w:rsid w:val="31900323"/>
    <w:rsid w:val="319127A3"/>
    <w:rsid w:val="319B0D09"/>
    <w:rsid w:val="31A540C1"/>
    <w:rsid w:val="31A82E5A"/>
    <w:rsid w:val="31B1655F"/>
    <w:rsid w:val="31B76589"/>
    <w:rsid w:val="31BB72D2"/>
    <w:rsid w:val="31C22118"/>
    <w:rsid w:val="31DB30B3"/>
    <w:rsid w:val="31E07F7E"/>
    <w:rsid w:val="31EC48AB"/>
    <w:rsid w:val="31F361E8"/>
    <w:rsid w:val="31F404B1"/>
    <w:rsid w:val="31F8687F"/>
    <w:rsid w:val="31FC23AA"/>
    <w:rsid w:val="31FF1002"/>
    <w:rsid w:val="32023F80"/>
    <w:rsid w:val="3205183F"/>
    <w:rsid w:val="321169CE"/>
    <w:rsid w:val="3212473D"/>
    <w:rsid w:val="32217CA5"/>
    <w:rsid w:val="32286E32"/>
    <w:rsid w:val="3231387F"/>
    <w:rsid w:val="32337980"/>
    <w:rsid w:val="323769DF"/>
    <w:rsid w:val="323944E8"/>
    <w:rsid w:val="324045A8"/>
    <w:rsid w:val="32423BBA"/>
    <w:rsid w:val="32456AFA"/>
    <w:rsid w:val="324A4507"/>
    <w:rsid w:val="324C25E5"/>
    <w:rsid w:val="324D2430"/>
    <w:rsid w:val="325103F6"/>
    <w:rsid w:val="32515F1F"/>
    <w:rsid w:val="326A4B98"/>
    <w:rsid w:val="32773CB1"/>
    <w:rsid w:val="327A58A6"/>
    <w:rsid w:val="32820762"/>
    <w:rsid w:val="32853F99"/>
    <w:rsid w:val="32863831"/>
    <w:rsid w:val="328A2548"/>
    <w:rsid w:val="32941939"/>
    <w:rsid w:val="329476E7"/>
    <w:rsid w:val="3295229C"/>
    <w:rsid w:val="32967714"/>
    <w:rsid w:val="32AC7C6E"/>
    <w:rsid w:val="32B27CAF"/>
    <w:rsid w:val="32BA4A15"/>
    <w:rsid w:val="32BD497C"/>
    <w:rsid w:val="32BD6CAA"/>
    <w:rsid w:val="32C30478"/>
    <w:rsid w:val="32C42B43"/>
    <w:rsid w:val="32C54C8E"/>
    <w:rsid w:val="32C57C62"/>
    <w:rsid w:val="32C85EB1"/>
    <w:rsid w:val="32CC28D0"/>
    <w:rsid w:val="32D41CDE"/>
    <w:rsid w:val="32DB1E92"/>
    <w:rsid w:val="32E71C35"/>
    <w:rsid w:val="3301459D"/>
    <w:rsid w:val="33080F61"/>
    <w:rsid w:val="33186FA3"/>
    <w:rsid w:val="331B0BFD"/>
    <w:rsid w:val="3322037C"/>
    <w:rsid w:val="33253C92"/>
    <w:rsid w:val="33276B5A"/>
    <w:rsid w:val="333255A6"/>
    <w:rsid w:val="33331E9E"/>
    <w:rsid w:val="33340DCA"/>
    <w:rsid w:val="334202BA"/>
    <w:rsid w:val="33446F21"/>
    <w:rsid w:val="3347161A"/>
    <w:rsid w:val="334863BC"/>
    <w:rsid w:val="335529EA"/>
    <w:rsid w:val="33563B75"/>
    <w:rsid w:val="335B7A90"/>
    <w:rsid w:val="335E63F6"/>
    <w:rsid w:val="3368176D"/>
    <w:rsid w:val="336B0809"/>
    <w:rsid w:val="336D6C56"/>
    <w:rsid w:val="336F5FBD"/>
    <w:rsid w:val="3377038E"/>
    <w:rsid w:val="338375CF"/>
    <w:rsid w:val="338673F1"/>
    <w:rsid w:val="33881CC5"/>
    <w:rsid w:val="338D3473"/>
    <w:rsid w:val="33931DF0"/>
    <w:rsid w:val="33982290"/>
    <w:rsid w:val="339F3BA6"/>
    <w:rsid w:val="33A322E0"/>
    <w:rsid w:val="33A95700"/>
    <w:rsid w:val="33B95676"/>
    <w:rsid w:val="33B96481"/>
    <w:rsid w:val="33BA569C"/>
    <w:rsid w:val="33BE2025"/>
    <w:rsid w:val="33C80E68"/>
    <w:rsid w:val="33C82444"/>
    <w:rsid w:val="33CC4DBE"/>
    <w:rsid w:val="33CF5C5F"/>
    <w:rsid w:val="33D11705"/>
    <w:rsid w:val="33D756BB"/>
    <w:rsid w:val="33DD5326"/>
    <w:rsid w:val="33DF18D8"/>
    <w:rsid w:val="33E16AEA"/>
    <w:rsid w:val="33E31D9B"/>
    <w:rsid w:val="33E51087"/>
    <w:rsid w:val="33F03910"/>
    <w:rsid w:val="33F93F45"/>
    <w:rsid w:val="33FA62C4"/>
    <w:rsid w:val="33FD6C6E"/>
    <w:rsid w:val="33FE0084"/>
    <w:rsid w:val="34005F20"/>
    <w:rsid w:val="340118EB"/>
    <w:rsid w:val="34043023"/>
    <w:rsid w:val="34074D4F"/>
    <w:rsid w:val="34080ED7"/>
    <w:rsid w:val="340A2D30"/>
    <w:rsid w:val="340C6463"/>
    <w:rsid w:val="341329D0"/>
    <w:rsid w:val="34197283"/>
    <w:rsid w:val="341A5052"/>
    <w:rsid w:val="341B631A"/>
    <w:rsid w:val="341E7BBC"/>
    <w:rsid w:val="34287DB9"/>
    <w:rsid w:val="34292C48"/>
    <w:rsid w:val="342B1172"/>
    <w:rsid w:val="34333864"/>
    <w:rsid w:val="344141FF"/>
    <w:rsid w:val="3442510F"/>
    <w:rsid w:val="34463FC7"/>
    <w:rsid w:val="344641D1"/>
    <w:rsid w:val="344B131F"/>
    <w:rsid w:val="344B2060"/>
    <w:rsid w:val="34536FF5"/>
    <w:rsid w:val="34567346"/>
    <w:rsid w:val="345A63FF"/>
    <w:rsid w:val="346254A4"/>
    <w:rsid w:val="346301DD"/>
    <w:rsid w:val="346961F5"/>
    <w:rsid w:val="34702981"/>
    <w:rsid w:val="34715F06"/>
    <w:rsid w:val="347D6F7C"/>
    <w:rsid w:val="347E298C"/>
    <w:rsid w:val="3482627A"/>
    <w:rsid w:val="34844A99"/>
    <w:rsid w:val="34865680"/>
    <w:rsid w:val="3494206E"/>
    <w:rsid w:val="349A5979"/>
    <w:rsid w:val="349E1110"/>
    <w:rsid w:val="349E7B05"/>
    <w:rsid w:val="34A0022B"/>
    <w:rsid w:val="34B13142"/>
    <w:rsid w:val="34BE1C6A"/>
    <w:rsid w:val="34C03FB3"/>
    <w:rsid w:val="34CE3371"/>
    <w:rsid w:val="34D437D5"/>
    <w:rsid w:val="34D861F0"/>
    <w:rsid w:val="34E207C9"/>
    <w:rsid w:val="34E37A10"/>
    <w:rsid w:val="34E5250A"/>
    <w:rsid w:val="34E71067"/>
    <w:rsid w:val="34EF2FF0"/>
    <w:rsid w:val="34FD3CF3"/>
    <w:rsid w:val="34FD43F5"/>
    <w:rsid w:val="350168AD"/>
    <w:rsid w:val="350514BB"/>
    <w:rsid w:val="350E7F72"/>
    <w:rsid w:val="35114BC2"/>
    <w:rsid w:val="351A6844"/>
    <w:rsid w:val="351B3E3A"/>
    <w:rsid w:val="352B6261"/>
    <w:rsid w:val="352E6064"/>
    <w:rsid w:val="3531651C"/>
    <w:rsid w:val="3545290E"/>
    <w:rsid w:val="35486103"/>
    <w:rsid w:val="354D3ECE"/>
    <w:rsid w:val="354E70EE"/>
    <w:rsid w:val="35567F71"/>
    <w:rsid w:val="35585DB3"/>
    <w:rsid w:val="355901E4"/>
    <w:rsid w:val="355E6A8D"/>
    <w:rsid w:val="3568246B"/>
    <w:rsid w:val="3576596C"/>
    <w:rsid w:val="357A4B4B"/>
    <w:rsid w:val="357C39B2"/>
    <w:rsid w:val="357C56B5"/>
    <w:rsid w:val="357D2304"/>
    <w:rsid w:val="35846A0C"/>
    <w:rsid w:val="35873753"/>
    <w:rsid w:val="359406F4"/>
    <w:rsid w:val="359656FD"/>
    <w:rsid w:val="35971D7F"/>
    <w:rsid w:val="359E1341"/>
    <w:rsid w:val="35A248FB"/>
    <w:rsid w:val="35A74487"/>
    <w:rsid w:val="35A800F9"/>
    <w:rsid w:val="35A95D88"/>
    <w:rsid w:val="35AC66E9"/>
    <w:rsid w:val="35B40CEE"/>
    <w:rsid w:val="35B46CBC"/>
    <w:rsid w:val="35B54865"/>
    <w:rsid w:val="35B72354"/>
    <w:rsid w:val="35BB6DE1"/>
    <w:rsid w:val="35C33FB3"/>
    <w:rsid w:val="35C62A67"/>
    <w:rsid w:val="35D561C7"/>
    <w:rsid w:val="35E50F25"/>
    <w:rsid w:val="35E81D51"/>
    <w:rsid w:val="35E852B8"/>
    <w:rsid w:val="35EE235C"/>
    <w:rsid w:val="35EE4261"/>
    <w:rsid w:val="35F064E3"/>
    <w:rsid w:val="35F56D0C"/>
    <w:rsid w:val="35F94A6D"/>
    <w:rsid w:val="36067D23"/>
    <w:rsid w:val="36072692"/>
    <w:rsid w:val="360C1C25"/>
    <w:rsid w:val="361506C6"/>
    <w:rsid w:val="3616383B"/>
    <w:rsid w:val="36233E4E"/>
    <w:rsid w:val="362509B1"/>
    <w:rsid w:val="36284515"/>
    <w:rsid w:val="36327E82"/>
    <w:rsid w:val="36336E24"/>
    <w:rsid w:val="363421CA"/>
    <w:rsid w:val="3637740D"/>
    <w:rsid w:val="363A327C"/>
    <w:rsid w:val="363B194D"/>
    <w:rsid w:val="363B44C3"/>
    <w:rsid w:val="363C7145"/>
    <w:rsid w:val="36400E9E"/>
    <w:rsid w:val="364064F6"/>
    <w:rsid w:val="3641119E"/>
    <w:rsid w:val="364224B6"/>
    <w:rsid w:val="36435DE3"/>
    <w:rsid w:val="364A7CA1"/>
    <w:rsid w:val="365B7DFB"/>
    <w:rsid w:val="365C06E1"/>
    <w:rsid w:val="365F4AE0"/>
    <w:rsid w:val="36647EB5"/>
    <w:rsid w:val="36684CE4"/>
    <w:rsid w:val="3669210D"/>
    <w:rsid w:val="366E5A95"/>
    <w:rsid w:val="367507B7"/>
    <w:rsid w:val="367D2D2D"/>
    <w:rsid w:val="367F55A1"/>
    <w:rsid w:val="368878B2"/>
    <w:rsid w:val="369618E1"/>
    <w:rsid w:val="36996987"/>
    <w:rsid w:val="36A33022"/>
    <w:rsid w:val="36A50A78"/>
    <w:rsid w:val="36A72A22"/>
    <w:rsid w:val="36AA5262"/>
    <w:rsid w:val="36B4526D"/>
    <w:rsid w:val="36B721F0"/>
    <w:rsid w:val="36B816A1"/>
    <w:rsid w:val="36B933D5"/>
    <w:rsid w:val="36BF1D72"/>
    <w:rsid w:val="36BF4B11"/>
    <w:rsid w:val="36C60016"/>
    <w:rsid w:val="36CA7B63"/>
    <w:rsid w:val="36DA1A20"/>
    <w:rsid w:val="36E05C8D"/>
    <w:rsid w:val="36E23F88"/>
    <w:rsid w:val="36E34701"/>
    <w:rsid w:val="36F65147"/>
    <w:rsid w:val="370C3551"/>
    <w:rsid w:val="371753CA"/>
    <w:rsid w:val="37181AF4"/>
    <w:rsid w:val="3719753C"/>
    <w:rsid w:val="371C4E9C"/>
    <w:rsid w:val="371D2337"/>
    <w:rsid w:val="371D7EE1"/>
    <w:rsid w:val="371E6964"/>
    <w:rsid w:val="37267B47"/>
    <w:rsid w:val="372A33EA"/>
    <w:rsid w:val="372A3708"/>
    <w:rsid w:val="372F7585"/>
    <w:rsid w:val="37302137"/>
    <w:rsid w:val="37331AC9"/>
    <w:rsid w:val="37393C71"/>
    <w:rsid w:val="373D602E"/>
    <w:rsid w:val="3747491B"/>
    <w:rsid w:val="374D7B34"/>
    <w:rsid w:val="37506326"/>
    <w:rsid w:val="375A290D"/>
    <w:rsid w:val="37686073"/>
    <w:rsid w:val="376B76AD"/>
    <w:rsid w:val="376C03C8"/>
    <w:rsid w:val="376D1F0E"/>
    <w:rsid w:val="376D3885"/>
    <w:rsid w:val="37706F1F"/>
    <w:rsid w:val="377652A5"/>
    <w:rsid w:val="37775259"/>
    <w:rsid w:val="377F016D"/>
    <w:rsid w:val="3782512E"/>
    <w:rsid w:val="378471DC"/>
    <w:rsid w:val="37872F10"/>
    <w:rsid w:val="378B447A"/>
    <w:rsid w:val="37921888"/>
    <w:rsid w:val="37951360"/>
    <w:rsid w:val="379A6B06"/>
    <w:rsid w:val="379A755A"/>
    <w:rsid w:val="379B1569"/>
    <w:rsid w:val="379C6BCF"/>
    <w:rsid w:val="37A03BAC"/>
    <w:rsid w:val="37A0566B"/>
    <w:rsid w:val="37A8408B"/>
    <w:rsid w:val="37A87F84"/>
    <w:rsid w:val="37AB137A"/>
    <w:rsid w:val="37AB16A2"/>
    <w:rsid w:val="37C14206"/>
    <w:rsid w:val="37C806FF"/>
    <w:rsid w:val="37CC5B44"/>
    <w:rsid w:val="37CD24BC"/>
    <w:rsid w:val="37D77F90"/>
    <w:rsid w:val="37D9277C"/>
    <w:rsid w:val="37DD6ADC"/>
    <w:rsid w:val="37E5778F"/>
    <w:rsid w:val="37E74D3F"/>
    <w:rsid w:val="37EC0486"/>
    <w:rsid w:val="37EE083F"/>
    <w:rsid w:val="37F10634"/>
    <w:rsid w:val="37F1631E"/>
    <w:rsid w:val="37F52129"/>
    <w:rsid w:val="37F913CD"/>
    <w:rsid w:val="37FD4D27"/>
    <w:rsid w:val="37FE085C"/>
    <w:rsid w:val="37FF1E38"/>
    <w:rsid w:val="38013C71"/>
    <w:rsid w:val="38053977"/>
    <w:rsid w:val="380805D0"/>
    <w:rsid w:val="38161F20"/>
    <w:rsid w:val="38175508"/>
    <w:rsid w:val="381A4988"/>
    <w:rsid w:val="381C7FD5"/>
    <w:rsid w:val="381E6AC0"/>
    <w:rsid w:val="382A07D6"/>
    <w:rsid w:val="382A0B7E"/>
    <w:rsid w:val="382C589D"/>
    <w:rsid w:val="382D1C7B"/>
    <w:rsid w:val="382F56BB"/>
    <w:rsid w:val="3835574E"/>
    <w:rsid w:val="38357CB4"/>
    <w:rsid w:val="3839721D"/>
    <w:rsid w:val="3842223A"/>
    <w:rsid w:val="38471121"/>
    <w:rsid w:val="385302AA"/>
    <w:rsid w:val="385C557A"/>
    <w:rsid w:val="385D35FB"/>
    <w:rsid w:val="385D4907"/>
    <w:rsid w:val="386808AA"/>
    <w:rsid w:val="38725D3A"/>
    <w:rsid w:val="3873725A"/>
    <w:rsid w:val="387A0BE1"/>
    <w:rsid w:val="387B0B0E"/>
    <w:rsid w:val="387D67BE"/>
    <w:rsid w:val="387D75AC"/>
    <w:rsid w:val="388942F8"/>
    <w:rsid w:val="388C64B9"/>
    <w:rsid w:val="388D72B1"/>
    <w:rsid w:val="388E0819"/>
    <w:rsid w:val="388F2CE8"/>
    <w:rsid w:val="38997B60"/>
    <w:rsid w:val="389A36E7"/>
    <w:rsid w:val="38A510B4"/>
    <w:rsid w:val="38A62160"/>
    <w:rsid w:val="38A91C3E"/>
    <w:rsid w:val="38AA3914"/>
    <w:rsid w:val="38B01AC1"/>
    <w:rsid w:val="38B168AA"/>
    <w:rsid w:val="38BC5D8B"/>
    <w:rsid w:val="38BD1DD0"/>
    <w:rsid w:val="38C37AB6"/>
    <w:rsid w:val="38C7325E"/>
    <w:rsid w:val="38CF4944"/>
    <w:rsid w:val="38D60185"/>
    <w:rsid w:val="38D9124F"/>
    <w:rsid w:val="38DC7452"/>
    <w:rsid w:val="38DE2727"/>
    <w:rsid w:val="38ED4631"/>
    <w:rsid w:val="38ED6191"/>
    <w:rsid w:val="38FD4B90"/>
    <w:rsid w:val="3905112A"/>
    <w:rsid w:val="390722F8"/>
    <w:rsid w:val="39076F6D"/>
    <w:rsid w:val="390972D9"/>
    <w:rsid w:val="390C0AFF"/>
    <w:rsid w:val="39195345"/>
    <w:rsid w:val="391C7DD0"/>
    <w:rsid w:val="391D0729"/>
    <w:rsid w:val="39290FE7"/>
    <w:rsid w:val="392F7AC3"/>
    <w:rsid w:val="39371BC1"/>
    <w:rsid w:val="393D1AF2"/>
    <w:rsid w:val="39477F05"/>
    <w:rsid w:val="394B3D95"/>
    <w:rsid w:val="394C7419"/>
    <w:rsid w:val="395C48F9"/>
    <w:rsid w:val="395E2716"/>
    <w:rsid w:val="39662A9D"/>
    <w:rsid w:val="39690DF6"/>
    <w:rsid w:val="396970D0"/>
    <w:rsid w:val="396B14B4"/>
    <w:rsid w:val="396E1ABB"/>
    <w:rsid w:val="39754FE8"/>
    <w:rsid w:val="39755728"/>
    <w:rsid w:val="397A7F6D"/>
    <w:rsid w:val="39900C5F"/>
    <w:rsid w:val="399724D7"/>
    <w:rsid w:val="39A450CF"/>
    <w:rsid w:val="39AC444C"/>
    <w:rsid w:val="39AC58C5"/>
    <w:rsid w:val="39AD51E3"/>
    <w:rsid w:val="39B01E3A"/>
    <w:rsid w:val="39B02E2D"/>
    <w:rsid w:val="39B55E0A"/>
    <w:rsid w:val="39B85278"/>
    <w:rsid w:val="39BC1726"/>
    <w:rsid w:val="39CB7FE9"/>
    <w:rsid w:val="39D21C93"/>
    <w:rsid w:val="39D25FCE"/>
    <w:rsid w:val="39D4014A"/>
    <w:rsid w:val="39E25966"/>
    <w:rsid w:val="39E82BCF"/>
    <w:rsid w:val="39F018D8"/>
    <w:rsid w:val="39F1719F"/>
    <w:rsid w:val="39F41CF8"/>
    <w:rsid w:val="39FB6A49"/>
    <w:rsid w:val="39FD0C89"/>
    <w:rsid w:val="39FD17A2"/>
    <w:rsid w:val="3A097983"/>
    <w:rsid w:val="3A0B0ED8"/>
    <w:rsid w:val="3A106CBE"/>
    <w:rsid w:val="3A1A5074"/>
    <w:rsid w:val="3A1B45C1"/>
    <w:rsid w:val="3A264B29"/>
    <w:rsid w:val="3A2748EC"/>
    <w:rsid w:val="3A2A7373"/>
    <w:rsid w:val="3A2E1D1F"/>
    <w:rsid w:val="3A327FF9"/>
    <w:rsid w:val="3A3369AC"/>
    <w:rsid w:val="3A393198"/>
    <w:rsid w:val="3A4150DE"/>
    <w:rsid w:val="3A4C7DC0"/>
    <w:rsid w:val="3A5C2A86"/>
    <w:rsid w:val="3A5C5102"/>
    <w:rsid w:val="3A5D1E90"/>
    <w:rsid w:val="3A615562"/>
    <w:rsid w:val="3A6D6B39"/>
    <w:rsid w:val="3A7B0024"/>
    <w:rsid w:val="3A7F515D"/>
    <w:rsid w:val="3A814B0C"/>
    <w:rsid w:val="3A882BBA"/>
    <w:rsid w:val="3A8F302F"/>
    <w:rsid w:val="3A907867"/>
    <w:rsid w:val="3AB065C5"/>
    <w:rsid w:val="3AB5093C"/>
    <w:rsid w:val="3AB50F21"/>
    <w:rsid w:val="3AC03C48"/>
    <w:rsid w:val="3AC75BDB"/>
    <w:rsid w:val="3ACA2617"/>
    <w:rsid w:val="3AD07860"/>
    <w:rsid w:val="3AD35ADD"/>
    <w:rsid w:val="3AD96316"/>
    <w:rsid w:val="3ADA2EF6"/>
    <w:rsid w:val="3AE25AB4"/>
    <w:rsid w:val="3AE759FD"/>
    <w:rsid w:val="3AE93A17"/>
    <w:rsid w:val="3AEA0F25"/>
    <w:rsid w:val="3AEE45E0"/>
    <w:rsid w:val="3AEE6A33"/>
    <w:rsid w:val="3AF126EE"/>
    <w:rsid w:val="3AF5310D"/>
    <w:rsid w:val="3AF70EB2"/>
    <w:rsid w:val="3B054BA4"/>
    <w:rsid w:val="3B0F1648"/>
    <w:rsid w:val="3B130F6B"/>
    <w:rsid w:val="3B154EE1"/>
    <w:rsid w:val="3B1B1DD8"/>
    <w:rsid w:val="3B214FF0"/>
    <w:rsid w:val="3B227147"/>
    <w:rsid w:val="3B243643"/>
    <w:rsid w:val="3B2F59A4"/>
    <w:rsid w:val="3B345831"/>
    <w:rsid w:val="3B354C8F"/>
    <w:rsid w:val="3B37043D"/>
    <w:rsid w:val="3B38214F"/>
    <w:rsid w:val="3B383FBA"/>
    <w:rsid w:val="3B3972A7"/>
    <w:rsid w:val="3B3C1886"/>
    <w:rsid w:val="3B4C0D5F"/>
    <w:rsid w:val="3B53669F"/>
    <w:rsid w:val="3B5B473B"/>
    <w:rsid w:val="3B681D02"/>
    <w:rsid w:val="3B684DD1"/>
    <w:rsid w:val="3B6A4487"/>
    <w:rsid w:val="3B7020E5"/>
    <w:rsid w:val="3B740FAF"/>
    <w:rsid w:val="3B7411FC"/>
    <w:rsid w:val="3B752F2C"/>
    <w:rsid w:val="3B7831B6"/>
    <w:rsid w:val="3B7E6186"/>
    <w:rsid w:val="3B83153F"/>
    <w:rsid w:val="3B885C69"/>
    <w:rsid w:val="3B8B5AEE"/>
    <w:rsid w:val="3B8E2C30"/>
    <w:rsid w:val="3BA520AE"/>
    <w:rsid w:val="3BA66EFF"/>
    <w:rsid w:val="3BA71A02"/>
    <w:rsid w:val="3BB65246"/>
    <w:rsid w:val="3BB90CEF"/>
    <w:rsid w:val="3BBA6AB9"/>
    <w:rsid w:val="3BBC1B49"/>
    <w:rsid w:val="3BBF4DDA"/>
    <w:rsid w:val="3BC42808"/>
    <w:rsid w:val="3BC53D8F"/>
    <w:rsid w:val="3BC54F25"/>
    <w:rsid w:val="3BCF5BA4"/>
    <w:rsid w:val="3BDC04F6"/>
    <w:rsid w:val="3BDF6C9D"/>
    <w:rsid w:val="3BEC250E"/>
    <w:rsid w:val="3BF10990"/>
    <w:rsid w:val="3BF374A9"/>
    <w:rsid w:val="3BF723EE"/>
    <w:rsid w:val="3C062D08"/>
    <w:rsid w:val="3C166E1B"/>
    <w:rsid w:val="3C1851C3"/>
    <w:rsid w:val="3C28689E"/>
    <w:rsid w:val="3C294E7B"/>
    <w:rsid w:val="3C2F7F3C"/>
    <w:rsid w:val="3C3740C0"/>
    <w:rsid w:val="3C392DB9"/>
    <w:rsid w:val="3C410359"/>
    <w:rsid w:val="3C413452"/>
    <w:rsid w:val="3C415E2A"/>
    <w:rsid w:val="3C435558"/>
    <w:rsid w:val="3C445C14"/>
    <w:rsid w:val="3C4C6834"/>
    <w:rsid w:val="3C5106FB"/>
    <w:rsid w:val="3C512DAE"/>
    <w:rsid w:val="3C563079"/>
    <w:rsid w:val="3C5F71AD"/>
    <w:rsid w:val="3C6D1800"/>
    <w:rsid w:val="3C6D746A"/>
    <w:rsid w:val="3C7812D0"/>
    <w:rsid w:val="3C7B135D"/>
    <w:rsid w:val="3C875F30"/>
    <w:rsid w:val="3C91117D"/>
    <w:rsid w:val="3C931570"/>
    <w:rsid w:val="3C98274B"/>
    <w:rsid w:val="3C991F43"/>
    <w:rsid w:val="3C9D7D6E"/>
    <w:rsid w:val="3C9F41B6"/>
    <w:rsid w:val="3CAC21BE"/>
    <w:rsid w:val="3CB37027"/>
    <w:rsid w:val="3CB541CC"/>
    <w:rsid w:val="3CB91405"/>
    <w:rsid w:val="3CC25C40"/>
    <w:rsid w:val="3CC3110B"/>
    <w:rsid w:val="3CC76853"/>
    <w:rsid w:val="3CCE465D"/>
    <w:rsid w:val="3CD21C51"/>
    <w:rsid w:val="3CDC09F9"/>
    <w:rsid w:val="3CDD2069"/>
    <w:rsid w:val="3CDE6CFB"/>
    <w:rsid w:val="3CE57D75"/>
    <w:rsid w:val="3CE63D03"/>
    <w:rsid w:val="3CF27A00"/>
    <w:rsid w:val="3CF50C4A"/>
    <w:rsid w:val="3CF630F0"/>
    <w:rsid w:val="3CF76329"/>
    <w:rsid w:val="3CF94AFC"/>
    <w:rsid w:val="3CFA12E5"/>
    <w:rsid w:val="3CFC71DE"/>
    <w:rsid w:val="3D000381"/>
    <w:rsid w:val="3D006D81"/>
    <w:rsid w:val="3D083699"/>
    <w:rsid w:val="3D0864D0"/>
    <w:rsid w:val="3D10444E"/>
    <w:rsid w:val="3D1A7AB7"/>
    <w:rsid w:val="3D1B76E4"/>
    <w:rsid w:val="3D1E032D"/>
    <w:rsid w:val="3D1E2255"/>
    <w:rsid w:val="3D22018A"/>
    <w:rsid w:val="3D2651C7"/>
    <w:rsid w:val="3D2F1961"/>
    <w:rsid w:val="3D2F52AE"/>
    <w:rsid w:val="3D3064C4"/>
    <w:rsid w:val="3D312F2B"/>
    <w:rsid w:val="3D385E0F"/>
    <w:rsid w:val="3D387FC3"/>
    <w:rsid w:val="3D395CF0"/>
    <w:rsid w:val="3D3A1C36"/>
    <w:rsid w:val="3D493047"/>
    <w:rsid w:val="3D4B36C3"/>
    <w:rsid w:val="3D5276E2"/>
    <w:rsid w:val="3D527FDF"/>
    <w:rsid w:val="3D545C25"/>
    <w:rsid w:val="3D551371"/>
    <w:rsid w:val="3D593454"/>
    <w:rsid w:val="3D5D1E73"/>
    <w:rsid w:val="3D5F2A42"/>
    <w:rsid w:val="3D613E4E"/>
    <w:rsid w:val="3D6267D4"/>
    <w:rsid w:val="3D6443E0"/>
    <w:rsid w:val="3D78637E"/>
    <w:rsid w:val="3D7E472D"/>
    <w:rsid w:val="3D823134"/>
    <w:rsid w:val="3D8C3C09"/>
    <w:rsid w:val="3D8C540F"/>
    <w:rsid w:val="3D8F4051"/>
    <w:rsid w:val="3D9F5A6F"/>
    <w:rsid w:val="3DA054A5"/>
    <w:rsid w:val="3DA355E6"/>
    <w:rsid w:val="3DAC31BA"/>
    <w:rsid w:val="3DAF1014"/>
    <w:rsid w:val="3DB25363"/>
    <w:rsid w:val="3DB379CB"/>
    <w:rsid w:val="3DB56B55"/>
    <w:rsid w:val="3DC164FD"/>
    <w:rsid w:val="3DC32930"/>
    <w:rsid w:val="3DCA1801"/>
    <w:rsid w:val="3DCB50DE"/>
    <w:rsid w:val="3DD20AE8"/>
    <w:rsid w:val="3DD2790A"/>
    <w:rsid w:val="3DD77DE5"/>
    <w:rsid w:val="3DDA5D1E"/>
    <w:rsid w:val="3DDA7188"/>
    <w:rsid w:val="3DDD70A3"/>
    <w:rsid w:val="3DDF725F"/>
    <w:rsid w:val="3DE76EAB"/>
    <w:rsid w:val="3DE819CB"/>
    <w:rsid w:val="3DF0006D"/>
    <w:rsid w:val="3DF038AD"/>
    <w:rsid w:val="3DF47FAA"/>
    <w:rsid w:val="3DF81259"/>
    <w:rsid w:val="3DFB3957"/>
    <w:rsid w:val="3DFF0630"/>
    <w:rsid w:val="3E061D26"/>
    <w:rsid w:val="3E0948BC"/>
    <w:rsid w:val="3E15552B"/>
    <w:rsid w:val="3E1715FE"/>
    <w:rsid w:val="3E1C592D"/>
    <w:rsid w:val="3E22642E"/>
    <w:rsid w:val="3E280F1A"/>
    <w:rsid w:val="3E323ECF"/>
    <w:rsid w:val="3E335EBE"/>
    <w:rsid w:val="3E380240"/>
    <w:rsid w:val="3E453A38"/>
    <w:rsid w:val="3E4A3655"/>
    <w:rsid w:val="3E555294"/>
    <w:rsid w:val="3E577974"/>
    <w:rsid w:val="3E595E0B"/>
    <w:rsid w:val="3E5F3C24"/>
    <w:rsid w:val="3E6344B5"/>
    <w:rsid w:val="3E6706B5"/>
    <w:rsid w:val="3E68086D"/>
    <w:rsid w:val="3E6874B4"/>
    <w:rsid w:val="3E6A36B2"/>
    <w:rsid w:val="3E6D15C5"/>
    <w:rsid w:val="3E6F5FE9"/>
    <w:rsid w:val="3E721F6B"/>
    <w:rsid w:val="3E753813"/>
    <w:rsid w:val="3E815F11"/>
    <w:rsid w:val="3E8212D4"/>
    <w:rsid w:val="3E884ED1"/>
    <w:rsid w:val="3E8F7BCF"/>
    <w:rsid w:val="3E9A7175"/>
    <w:rsid w:val="3E9E3BA7"/>
    <w:rsid w:val="3EA46788"/>
    <w:rsid w:val="3EA6719D"/>
    <w:rsid w:val="3EA82D6A"/>
    <w:rsid w:val="3EAD1BF6"/>
    <w:rsid w:val="3EAE55FE"/>
    <w:rsid w:val="3EB21D5D"/>
    <w:rsid w:val="3EB50D24"/>
    <w:rsid w:val="3EB73A04"/>
    <w:rsid w:val="3EBB442D"/>
    <w:rsid w:val="3EBF62DA"/>
    <w:rsid w:val="3EC46E0F"/>
    <w:rsid w:val="3ECD49DA"/>
    <w:rsid w:val="3ECF3F32"/>
    <w:rsid w:val="3ED32B52"/>
    <w:rsid w:val="3ED44253"/>
    <w:rsid w:val="3ED665F3"/>
    <w:rsid w:val="3ED923FB"/>
    <w:rsid w:val="3ED97698"/>
    <w:rsid w:val="3EE265E5"/>
    <w:rsid w:val="3EE31AAE"/>
    <w:rsid w:val="3EE53E56"/>
    <w:rsid w:val="3EE62072"/>
    <w:rsid w:val="3EFA186C"/>
    <w:rsid w:val="3EFE1307"/>
    <w:rsid w:val="3EFF1849"/>
    <w:rsid w:val="3F053788"/>
    <w:rsid w:val="3F0862D7"/>
    <w:rsid w:val="3F122AA3"/>
    <w:rsid w:val="3F193B74"/>
    <w:rsid w:val="3F1B0125"/>
    <w:rsid w:val="3F1E522C"/>
    <w:rsid w:val="3F1E52B3"/>
    <w:rsid w:val="3F1E5C5A"/>
    <w:rsid w:val="3F2C1750"/>
    <w:rsid w:val="3F2D0001"/>
    <w:rsid w:val="3F2D678E"/>
    <w:rsid w:val="3F32092E"/>
    <w:rsid w:val="3F3A738B"/>
    <w:rsid w:val="3F3D18FD"/>
    <w:rsid w:val="3F420C82"/>
    <w:rsid w:val="3F4214C3"/>
    <w:rsid w:val="3F446CD4"/>
    <w:rsid w:val="3F4E6A74"/>
    <w:rsid w:val="3F4E7CF8"/>
    <w:rsid w:val="3F546D6D"/>
    <w:rsid w:val="3F5B191B"/>
    <w:rsid w:val="3F673017"/>
    <w:rsid w:val="3F847120"/>
    <w:rsid w:val="3F8A13CE"/>
    <w:rsid w:val="3F936D39"/>
    <w:rsid w:val="3F9702D1"/>
    <w:rsid w:val="3F9865F2"/>
    <w:rsid w:val="3F9B3953"/>
    <w:rsid w:val="3F9C23FF"/>
    <w:rsid w:val="3FA7462A"/>
    <w:rsid w:val="3FAF51D7"/>
    <w:rsid w:val="3FB05F88"/>
    <w:rsid w:val="3FB64B28"/>
    <w:rsid w:val="3FB67B44"/>
    <w:rsid w:val="3FB839A7"/>
    <w:rsid w:val="3FBD4BA1"/>
    <w:rsid w:val="3FD307D1"/>
    <w:rsid w:val="3FD72DCE"/>
    <w:rsid w:val="3FD74F43"/>
    <w:rsid w:val="3FDE1501"/>
    <w:rsid w:val="3FE7412D"/>
    <w:rsid w:val="3FF479F2"/>
    <w:rsid w:val="3FF600FA"/>
    <w:rsid w:val="3FFC254F"/>
    <w:rsid w:val="40006AD6"/>
    <w:rsid w:val="40060E1C"/>
    <w:rsid w:val="40066FE9"/>
    <w:rsid w:val="400E69F4"/>
    <w:rsid w:val="401016D6"/>
    <w:rsid w:val="4010482E"/>
    <w:rsid w:val="40116D71"/>
    <w:rsid w:val="401907F7"/>
    <w:rsid w:val="4020598B"/>
    <w:rsid w:val="4029764B"/>
    <w:rsid w:val="402F0096"/>
    <w:rsid w:val="403F5585"/>
    <w:rsid w:val="404E249B"/>
    <w:rsid w:val="40522C1C"/>
    <w:rsid w:val="40557C81"/>
    <w:rsid w:val="405C26BE"/>
    <w:rsid w:val="406B3BD8"/>
    <w:rsid w:val="407049F5"/>
    <w:rsid w:val="40712B3C"/>
    <w:rsid w:val="4072317A"/>
    <w:rsid w:val="4077259B"/>
    <w:rsid w:val="407911E1"/>
    <w:rsid w:val="40807767"/>
    <w:rsid w:val="40874348"/>
    <w:rsid w:val="408A5217"/>
    <w:rsid w:val="408E0013"/>
    <w:rsid w:val="408F07A8"/>
    <w:rsid w:val="40932997"/>
    <w:rsid w:val="4098046A"/>
    <w:rsid w:val="409A119C"/>
    <w:rsid w:val="409C11E9"/>
    <w:rsid w:val="409C397D"/>
    <w:rsid w:val="40A21D8E"/>
    <w:rsid w:val="40A91000"/>
    <w:rsid w:val="40BD500A"/>
    <w:rsid w:val="40C2582A"/>
    <w:rsid w:val="40C62A2C"/>
    <w:rsid w:val="40CE12B9"/>
    <w:rsid w:val="40CE7FDB"/>
    <w:rsid w:val="40D71422"/>
    <w:rsid w:val="40D825F1"/>
    <w:rsid w:val="40E00A74"/>
    <w:rsid w:val="40E35E83"/>
    <w:rsid w:val="40E742D5"/>
    <w:rsid w:val="40F153AD"/>
    <w:rsid w:val="40FD119D"/>
    <w:rsid w:val="40FD3DB8"/>
    <w:rsid w:val="410456BB"/>
    <w:rsid w:val="41045DE2"/>
    <w:rsid w:val="41123599"/>
    <w:rsid w:val="41126B22"/>
    <w:rsid w:val="4114233A"/>
    <w:rsid w:val="411525F4"/>
    <w:rsid w:val="41170E9B"/>
    <w:rsid w:val="411E2C34"/>
    <w:rsid w:val="41214774"/>
    <w:rsid w:val="41221233"/>
    <w:rsid w:val="412336FC"/>
    <w:rsid w:val="41247643"/>
    <w:rsid w:val="412F2700"/>
    <w:rsid w:val="413363E2"/>
    <w:rsid w:val="41363186"/>
    <w:rsid w:val="413C5F59"/>
    <w:rsid w:val="41404770"/>
    <w:rsid w:val="4141131B"/>
    <w:rsid w:val="414827A5"/>
    <w:rsid w:val="41547700"/>
    <w:rsid w:val="4176547D"/>
    <w:rsid w:val="41774539"/>
    <w:rsid w:val="418206C6"/>
    <w:rsid w:val="418B7977"/>
    <w:rsid w:val="418C382C"/>
    <w:rsid w:val="41980306"/>
    <w:rsid w:val="419835BB"/>
    <w:rsid w:val="41A167D2"/>
    <w:rsid w:val="41A47C7A"/>
    <w:rsid w:val="41AB06B4"/>
    <w:rsid w:val="41B47DA3"/>
    <w:rsid w:val="41BC04EA"/>
    <w:rsid w:val="41BC0BC9"/>
    <w:rsid w:val="41BE41FA"/>
    <w:rsid w:val="41C03F04"/>
    <w:rsid w:val="41C14E1D"/>
    <w:rsid w:val="41C7053B"/>
    <w:rsid w:val="41C806C4"/>
    <w:rsid w:val="41D3038B"/>
    <w:rsid w:val="41D844A9"/>
    <w:rsid w:val="41E74E96"/>
    <w:rsid w:val="41EC43FE"/>
    <w:rsid w:val="41EC6609"/>
    <w:rsid w:val="41F33336"/>
    <w:rsid w:val="41F63C00"/>
    <w:rsid w:val="41FA174D"/>
    <w:rsid w:val="41FA4E37"/>
    <w:rsid w:val="41FF135B"/>
    <w:rsid w:val="42043C4A"/>
    <w:rsid w:val="42102C26"/>
    <w:rsid w:val="421359AF"/>
    <w:rsid w:val="42175C86"/>
    <w:rsid w:val="42244D61"/>
    <w:rsid w:val="42261AA7"/>
    <w:rsid w:val="42377BD1"/>
    <w:rsid w:val="423B021D"/>
    <w:rsid w:val="423D06F9"/>
    <w:rsid w:val="42400014"/>
    <w:rsid w:val="42412671"/>
    <w:rsid w:val="424267C3"/>
    <w:rsid w:val="42426BD9"/>
    <w:rsid w:val="424C63C5"/>
    <w:rsid w:val="425E7C53"/>
    <w:rsid w:val="425F149D"/>
    <w:rsid w:val="42660C69"/>
    <w:rsid w:val="426D5BEC"/>
    <w:rsid w:val="42710AB4"/>
    <w:rsid w:val="427270A6"/>
    <w:rsid w:val="42741518"/>
    <w:rsid w:val="427549DB"/>
    <w:rsid w:val="427E1FCA"/>
    <w:rsid w:val="42807194"/>
    <w:rsid w:val="429360AC"/>
    <w:rsid w:val="42A0475D"/>
    <w:rsid w:val="42A46899"/>
    <w:rsid w:val="42B3542D"/>
    <w:rsid w:val="42B757F8"/>
    <w:rsid w:val="42B93E62"/>
    <w:rsid w:val="42BB1B10"/>
    <w:rsid w:val="42C81255"/>
    <w:rsid w:val="42C92B74"/>
    <w:rsid w:val="42CB0B33"/>
    <w:rsid w:val="42CE1A54"/>
    <w:rsid w:val="42CE2E75"/>
    <w:rsid w:val="42CE51C6"/>
    <w:rsid w:val="42D40F00"/>
    <w:rsid w:val="42D511F9"/>
    <w:rsid w:val="42DF1C92"/>
    <w:rsid w:val="42E23E2F"/>
    <w:rsid w:val="42E558AC"/>
    <w:rsid w:val="42F064ED"/>
    <w:rsid w:val="42F51144"/>
    <w:rsid w:val="42F52669"/>
    <w:rsid w:val="42F8066F"/>
    <w:rsid w:val="42FE3905"/>
    <w:rsid w:val="4303744A"/>
    <w:rsid w:val="4310763C"/>
    <w:rsid w:val="431A0B55"/>
    <w:rsid w:val="431C3056"/>
    <w:rsid w:val="431D30ED"/>
    <w:rsid w:val="43241677"/>
    <w:rsid w:val="432D7889"/>
    <w:rsid w:val="432E1691"/>
    <w:rsid w:val="433A6561"/>
    <w:rsid w:val="433C241F"/>
    <w:rsid w:val="4346124B"/>
    <w:rsid w:val="434864E8"/>
    <w:rsid w:val="434D7F2B"/>
    <w:rsid w:val="435A43AF"/>
    <w:rsid w:val="4363466B"/>
    <w:rsid w:val="43635662"/>
    <w:rsid w:val="43647451"/>
    <w:rsid w:val="43680C4E"/>
    <w:rsid w:val="43820D74"/>
    <w:rsid w:val="43831AE3"/>
    <w:rsid w:val="43851F07"/>
    <w:rsid w:val="43857CCC"/>
    <w:rsid w:val="43882FB7"/>
    <w:rsid w:val="438C262D"/>
    <w:rsid w:val="438C7402"/>
    <w:rsid w:val="4391010C"/>
    <w:rsid w:val="439D7369"/>
    <w:rsid w:val="43A3657C"/>
    <w:rsid w:val="43A77C52"/>
    <w:rsid w:val="43A85C7F"/>
    <w:rsid w:val="43B12B7D"/>
    <w:rsid w:val="43B311C7"/>
    <w:rsid w:val="43B91389"/>
    <w:rsid w:val="43BD76E1"/>
    <w:rsid w:val="43C5701D"/>
    <w:rsid w:val="43D92097"/>
    <w:rsid w:val="43E474A2"/>
    <w:rsid w:val="43E5481C"/>
    <w:rsid w:val="43E94DC5"/>
    <w:rsid w:val="43ED14D2"/>
    <w:rsid w:val="43FA66FB"/>
    <w:rsid w:val="440D7654"/>
    <w:rsid w:val="44103B46"/>
    <w:rsid w:val="44113E05"/>
    <w:rsid w:val="44170C0F"/>
    <w:rsid w:val="4419007C"/>
    <w:rsid w:val="441A2EB2"/>
    <w:rsid w:val="441D274F"/>
    <w:rsid w:val="4427201E"/>
    <w:rsid w:val="442963AE"/>
    <w:rsid w:val="442B0DD5"/>
    <w:rsid w:val="442C1D7B"/>
    <w:rsid w:val="44313FF5"/>
    <w:rsid w:val="443A04B0"/>
    <w:rsid w:val="443C7B5E"/>
    <w:rsid w:val="4448109A"/>
    <w:rsid w:val="445217EC"/>
    <w:rsid w:val="44553A3D"/>
    <w:rsid w:val="44635959"/>
    <w:rsid w:val="446708CE"/>
    <w:rsid w:val="446924B6"/>
    <w:rsid w:val="446D7E15"/>
    <w:rsid w:val="446E0357"/>
    <w:rsid w:val="446E7029"/>
    <w:rsid w:val="446F695F"/>
    <w:rsid w:val="44786ADC"/>
    <w:rsid w:val="447A31A1"/>
    <w:rsid w:val="44827760"/>
    <w:rsid w:val="448411FA"/>
    <w:rsid w:val="449021CD"/>
    <w:rsid w:val="449278B9"/>
    <w:rsid w:val="4499763A"/>
    <w:rsid w:val="449B4753"/>
    <w:rsid w:val="449C24C3"/>
    <w:rsid w:val="449F6C5A"/>
    <w:rsid w:val="44A219DE"/>
    <w:rsid w:val="44A55CB1"/>
    <w:rsid w:val="44B85655"/>
    <w:rsid w:val="44C127AB"/>
    <w:rsid w:val="44C15BCB"/>
    <w:rsid w:val="44C20FEB"/>
    <w:rsid w:val="44C91833"/>
    <w:rsid w:val="44CB76B9"/>
    <w:rsid w:val="44CF250E"/>
    <w:rsid w:val="44D00C16"/>
    <w:rsid w:val="44D30EDA"/>
    <w:rsid w:val="44D72F9D"/>
    <w:rsid w:val="44D77067"/>
    <w:rsid w:val="44DA34F7"/>
    <w:rsid w:val="44DA3CCB"/>
    <w:rsid w:val="44E11111"/>
    <w:rsid w:val="44E70BF8"/>
    <w:rsid w:val="44E9464B"/>
    <w:rsid w:val="44E97FC9"/>
    <w:rsid w:val="44EA436A"/>
    <w:rsid w:val="44ED0187"/>
    <w:rsid w:val="44F82B5B"/>
    <w:rsid w:val="44FA379B"/>
    <w:rsid w:val="44FE5AEF"/>
    <w:rsid w:val="45000F3E"/>
    <w:rsid w:val="450066D0"/>
    <w:rsid w:val="45012372"/>
    <w:rsid w:val="45160201"/>
    <w:rsid w:val="45182EC9"/>
    <w:rsid w:val="451A71A7"/>
    <w:rsid w:val="451B58AC"/>
    <w:rsid w:val="452113DB"/>
    <w:rsid w:val="45262658"/>
    <w:rsid w:val="45311D66"/>
    <w:rsid w:val="45356EF0"/>
    <w:rsid w:val="4537545D"/>
    <w:rsid w:val="45400B87"/>
    <w:rsid w:val="454A29DB"/>
    <w:rsid w:val="45546BC9"/>
    <w:rsid w:val="455E01CE"/>
    <w:rsid w:val="45672ADE"/>
    <w:rsid w:val="45715688"/>
    <w:rsid w:val="457F0833"/>
    <w:rsid w:val="45852A61"/>
    <w:rsid w:val="458670AC"/>
    <w:rsid w:val="458926D5"/>
    <w:rsid w:val="4592697D"/>
    <w:rsid w:val="459B58F7"/>
    <w:rsid w:val="459E01F3"/>
    <w:rsid w:val="459F4024"/>
    <w:rsid w:val="45B24076"/>
    <w:rsid w:val="45B663EE"/>
    <w:rsid w:val="45B73D76"/>
    <w:rsid w:val="45B76C0F"/>
    <w:rsid w:val="45B91879"/>
    <w:rsid w:val="45D12ABB"/>
    <w:rsid w:val="45D26E32"/>
    <w:rsid w:val="45D77047"/>
    <w:rsid w:val="45ED1824"/>
    <w:rsid w:val="45FA4EFD"/>
    <w:rsid w:val="45FB6A2B"/>
    <w:rsid w:val="45FC5FB8"/>
    <w:rsid w:val="45FE476F"/>
    <w:rsid w:val="45FF49A2"/>
    <w:rsid w:val="46002B46"/>
    <w:rsid w:val="460728B7"/>
    <w:rsid w:val="460A20E8"/>
    <w:rsid w:val="461170A7"/>
    <w:rsid w:val="4612397A"/>
    <w:rsid w:val="46155EF6"/>
    <w:rsid w:val="46165D2E"/>
    <w:rsid w:val="461F763B"/>
    <w:rsid w:val="46233A0E"/>
    <w:rsid w:val="46283D80"/>
    <w:rsid w:val="46290896"/>
    <w:rsid w:val="462A7051"/>
    <w:rsid w:val="46310771"/>
    <w:rsid w:val="463378F7"/>
    <w:rsid w:val="463614A7"/>
    <w:rsid w:val="463A3C2F"/>
    <w:rsid w:val="463F42D6"/>
    <w:rsid w:val="464002A6"/>
    <w:rsid w:val="46504523"/>
    <w:rsid w:val="46517E65"/>
    <w:rsid w:val="46522809"/>
    <w:rsid w:val="4655341C"/>
    <w:rsid w:val="46567F44"/>
    <w:rsid w:val="465D427D"/>
    <w:rsid w:val="465E4D8C"/>
    <w:rsid w:val="46645CA9"/>
    <w:rsid w:val="466958E3"/>
    <w:rsid w:val="466E61EE"/>
    <w:rsid w:val="467676FE"/>
    <w:rsid w:val="467838D2"/>
    <w:rsid w:val="467C010C"/>
    <w:rsid w:val="467D4F3E"/>
    <w:rsid w:val="46815C35"/>
    <w:rsid w:val="468403F0"/>
    <w:rsid w:val="46911396"/>
    <w:rsid w:val="46956E78"/>
    <w:rsid w:val="469631A1"/>
    <w:rsid w:val="469F0EF2"/>
    <w:rsid w:val="46A25544"/>
    <w:rsid w:val="46AA48EB"/>
    <w:rsid w:val="46AB64E2"/>
    <w:rsid w:val="46AF4A35"/>
    <w:rsid w:val="46B47921"/>
    <w:rsid w:val="46B63087"/>
    <w:rsid w:val="46C721E0"/>
    <w:rsid w:val="46C7597C"/>
    <w:rsid w:val="46CD63E1"/>
    <w:rsid w:val="46D64EDC"/>
    <w:rsid w:val="46EB5C3D"/>
    <w:rsid w:val="46ED2A3D"/>
    <w:rsid w:val="46EE5226"/>
    <w:rsid w:val="46FB51A4"/>
    <w:rsid w:val="46FC0C19"/>
    <w:rsid w:val="46FD1AC1"/>
    <w:rsid w:val="46FF56EE"/>
    <w:rsid w:val="47077138"/>
    <w:rsid w:val="47090EC6"/>
    <w:rsid w:val="47160EC3"/>
    <w:rsid w:val="47181CB5"/>
    <w:rsid w:val="471931D2"/>
    <w:rsid w:val="471943AF"/>
    <w:rsid w:val="471B5990"/>
    <w:rsid w:val="47214590"/>
    <w:rsid w:val="47225316"/>
    <w:rsid w:val="472253CB"/>
    <w:rsid w:val="47296E5A"/>
    <w:rsid w:val="472E68F6"/>
    <w:rsid w:val="472F40EF"/>
    <w:rsid w:val="4731429C"/>
    <w:rsid w:val="47322859"/>
    <w:rsid w:val="473479B8"/>
    <w:rsid w:val="473A7876"/>
    <w:rsid w:val="473F7A12"/>
    <w:rsid w:val="47402D7A"/>
    <w:rsid w:val="4741433C"/>
    <w:rsid w:val="47480EF6"/>
    <w:rsid w:val="475300A5"/>
    <w:rsid w:val="47544BB8"/>
    <w:rsid w:val="47577539"/>
    <w:rsid w:val="47585DDD"/>
    <w:rsid w:val="475B36FB"/>
    <w:rsid w:val="475C4E9B"/>
    <w:rsid w:val="475E722B"/>
    <w:rsid w:val="47682D0E"/>
    <w:rsid w:val="476B6338"/>
    <w:rsid w:val="47772FA5"/>
    <w:rsid w:val="477D1DB7"/>
    <w:rsid w:val="478367B7"/>
    <w:rsid w:val="47885D8F"/>
    <w:rsid w:val="478A40F5"/>
    <w:rsid w:val="47920AAF"/>
    <w:rsid w:val="4793515E"/>
    <w:rsid w:val="479B70FF"/>
    <w:rsid w:val="47A037F4"/>
    <w:rsid w:val="47A049D0"/>
    <w:rsid w:val="47A23413"/>
    <w:rsid w:val="47A714A0"/>
    <w:rsid w:val="47AA4228"/>
    <w:rsid w:val="47AD52F1"/>
    <w:rsid w:val="47AE274B"/>
    <w:rsid w:val="47B01104"/>
    <w:rsid w:val="47C0493A"/>
    <w:rsid w:val="47D14CA3"/>
    <w:rsid w:val="47D35326"/>
    <w:rsid w:val="47DB14CF"/>
    <w:rsid w:val="47DC5B9C"/>
    <w:rsid w:val="47DF1B6A"/>
    <w:rsid w:val="47E411DD"/>
    <w:rsid w:val="47EA46AC"/>
    <w:rsid w:val="47F01C42"/>
    <w:rsid w:val="47F2484F"/>
    <w:rsid w:val="47F3059C"/>
    <w:rsid w:val="47F91D50"/>
    <w:rsid w:val="47FB224D"/>
    <w:rsid w:val="47FD3983"/>
    <w:rsid w:val="480024C4"/>
    <w:rsid w:val="4802029F"/>
    <w:rsid w:val="48033B5A"/>
    <w:rsid w:val="480F4207"/>
    <w:rsid w:val="481901F4"/>
    <w:rsid w:val="481B215C"/>
    <w:rsid w:val="481B7700"/>
    <w:rsid w:val="48230AB9"/>
    <w:rsid w:val="48277137"/>
    <w:rsid w:val="48297121"/>
    <w:rsid w:val="482A4F5C"/>
    <w:rsid w:val="482F4BDD"/>
    <w:rsid w:val="48345F67"/>
    <w:rsid w:val="483B766A"/>
    <w:rsid w:val="483B7B4A"/>
    <w:rsid w:val="483C6B0B"/>
    <w:rsid w:val="48417105"/>
    <w:rsid w:val="484338AD"/>
    <w:rsid w:val="48513967"/>
    <w:rsid w:val="485818CF"/>
    <w:rsid w:val="485D6EE7"/>
    <w:rsid w:val="48642460"/>
    <w:rsid w:val="48646E60"/>
    <w:rsid w:val="487910F1"/>
    <w:rsid w:val="48815087"/>
    <w:rsid w:val="4888670B"/>
    <w:rsid w:val="48927FE0"/>
    <w:rsid w:val="48972D0B"/>
    <w:rsid w:val="489E33CB"/>
    <w:rsid w:val="489E4961"/>
    <w:rsid w:val="48A236D0"/>
    <w:rsid w:val="48AC62A4"/>
    <w:rsid w:val="48B54428"/>
    <w:rsid w:val="48BC4AE5"/>
    <w:rsid w:val="48BE578D"/>
    <w:rsid w:val="48BE7286"/>
    <w:rsid w:val="48C67AE8"/>
    <w:rsid w:val="48CF0ED7"/>
    <w:rsid w:val="48D35312"/>
    <w:rsid w:val="48D66C5F"/>
    <w:rsid w:val="48D93DA7"/>
    <w:rsid w:val="48E14149"/>
    <w:rsid w:val="48E60C05"/>
    <w:rsid w:val="48F36F01"/>
    <w:rsid w:val="48F433C2"/>
    <w:rsid w:val="48F60A66"/>
    <w:rsid w:val="48F734FD"/>
    <w:rsid w:val="48F84AC3"/>
    <w:rsid w:val="49152738"/>
    <w:rsid w:val="491B7E65"/>
    <w:rsid w:val="491C4571"/>
    <w:rsid w:val="492103EE"/>
    <w:rsid w:val="49234211"/>
    <w:rsid w:val="4929680A"/>
    <w:rsid w:val="492B420B"/>
    <w:rsid w:val="492D181B"/>
    <w:rsid w:val="493B653F"/>
    <w:rsid w:val="4942165B"/>
    <w:rsid w:val="494411FF"/>
    <w:rsid w:val="495158E1"/>
    <w:rsid w:val="495B1D9F"/>
    <w:rsid w:val="49686E18"/>
    <w:rsid w:val="496F148F"/>
    <w:rsid w:val="49741B92"/>
    <w:rsid w:val="497F1456"/>
    <w:rsid w:val="497F6770"/>
    <w:rsid w:val="49997180"/>
    <w:rsid w:val="49A1591F"/>
    <w:rsid w:val="49A66A96"/>
    <w:rsid w:val="49AD4CFC"/>
    <w:rsid w:val="49AD53B9"/>
    <w:rsid w:val="49AF0D5B"/>
    <w:rsid w:val="49B04547"/>
    <w:rsid w:val="49B13545"/>
    <w:rsid w:val="49B81681"/>
    <w:rsid w:val="49BA54DD"/>
    <w:rsid w:val="49C45DDD"/>
    <w:rsid w:val="49C577F6"/>
    <w:rsid w:val="49C60E3D"/>
    <w:rsid w:val="49CA4289"/>
    <w:rsid w:val="49CB0E96"/>
    <w:rsid w:val="49CD090A"/>
    <w:rsid w:val="49D0766E"/>
    <w:rsid w:val="49D26C01"/>
    <w:rsid w:val="49D27568"/>
    <w:rsid w:val="49D45A6D"/>
    <w:rsid w:val="49D817CD"/>
    <w:rsid w:val="49DA6866"/>
    <w:rsid w:val="49E05823"/>
    <w:rsid w:val="49E52A9A"/>
    <w:rsid w:val="49E5629D"/>
    <w:rsid w:val="49E67DDA"/>
    <w:rsid w:val="49F17D72"/>
    <w:rsid w:val="4A053BCA"/>
    <w:rsid w:val="4A141BEE"/>
    <w:rsid w:val="4A150A17"/>
    <w:rsid w:val="4A1A67A5"/>
    <w:rsid w:val="4A1D6F2B"/>
    <w:rsid w:val="4A2A5634"/>
    <w:rsid w:val="4A2F689F"/>
    <w:rsid w:val="4A361F94"/>
    <w:rsid w:val="4A42283F"/>
    <w:rsid w:val="4A441D88"/>
    <w:rsid w:val="4A4879DE"/>
    <w:rsid w:val="4A4A03C5"/>
    <w:rsid w:val="4A4C03A0"/>
    <w:rsid w:val="4A4C52DB"/>
    <w:rsid w:val="4A506876"/>
    <w:rsid w:val="4A525CDD"/>
    <w:rsid w:val="4A531578"/>
    <w:rsid w:val="4A6200E2"/>
    <w:rsid w:val="4A630395"/>
    <w:rsid w:val="4A636863"/>
    <w:rsid w:val="4A657357"/>
    <w:rsid w:val="4A67110F"/>
    <w:rsid w:val="4A6A44D4"/>
    <w:rsid w:val="4A6B06F8"/>
    <w:rsid w:val="4A6B64E7"/>
    <w:rsid w:val="4A74576E"/>
    <w:rsid w:val="4A78523B"/>
    <w:rsid w:val="4A7F47B5"/>
    <w:rsid w:val="4A800043"/>
    <w:rsid w:val="4A805CB0"/>
    <w:rsid w:val="4A955D92"/>
    <w:rsid w:val="4AB04637"/>
    <w:rsid w:val="4AB1749C"/>
    <w:rsid w:val="4AB54EAC"/>
    <w:rsid w:val="4ABB62AC"/>
    <w:rsid w:val="4AC60C65"/>
    <w:rsid w:val="4ACF299C"/>
    <w:rsid w:val="4AD557C4"/>
    <w:rsid w:val="4AD90730"/>
    <w:rsid w:val="4ADA6B2A"/>
    <w:rsid w:val="4AE35278"/>
    <w:rsid w:val="4AF14F2F"/>
    <w:rsid w:val="4AF4290D"/>
    <w:rsid w:val="4AF6289C"/>
    <w:rsid w:val="4B0474CA"/>
    <w:rsid w:val="4B06757A"/>
    <w:rsid w:val="4B1C7D66"/>
    <w:rsid w:val="4B1D09D7"/>
    <w:rsid w:val="4B1E6990"/>
    <w:rsid w:val="4B23766F"/>
    <w:rsid w:val="4B24679A"/>
    <w:rsid w:val="4B2F2D52"/>
    <w:rsid w:val="4B314294"/>
    <w:rsid w:val="4B354C97"/>
    <w:rsid w:val="4B521EEF"/>
    <w:rsid w:val="4B5B2FCA"/>
    <w:rsid w:val="4B5C4072"/>
    <w:rsid w:val="4B5F6B51"/>
    <w:rsid w:val="4B6620C8"/>
    <w:rsid w:val="4B67428C"/>
    <w:rsid w:val="4B6D34CD"/>
    <w:rsid w:val="4B7848F7"/>
    <w:rsid w:val="4B7A0961"/>
    <w:rsid w:val="4B7A3EEE"/>
    <w:rsid w:val="4B7C039C"/>
    <w:rsid w:val="4B7E199B"/>
    <w:rsid w:val="4B8A5119"/>
    <w:rsid w:val="4B9002B3"/>
    <w:rsid w:val="4B9044FF"/>
    <w:rsid w:val="4B950300"/>
    <w:rsid w:val="4B996F45"/>
    <w:rsid w:val="4BA15DDD"/>
    <w:rsid w:val="4BA4480E"/>
    <w:rsid w:val="4BA9128D"/>
    <w:rsid w:val="4BAA1792"/>
    <w:rsid w:val="4BAA5D76"/>
    <w:rsid w:val="4BAB5DFC"/>
    <w:rsid w:val="4BB8688C"/>
    <w:rsid w:val="4BC542C2"/>
    <w:rsid w:val="4BCB595A"/>
    <w:rsid w:val="4BCD22A8"/>
    <w:rsid w:val="4BCD4378"/>
    <w:rsid w:val="4BD228E9"/>
    <w:rsid w:val="4BD634EE"/>
    <w:rsid w:val="4BD7227B"/>
    <w:rsid w:val="4BDA6AC3"/>
    <w:rsid w:val="4BDD3F65"/>
    <w:rsid w:val="4BE356D9"/>
    <w:rsid w:val="4BE5203A"/>
    <w:rsid w:val="4BEE7FD3"/>
    <w:rsid w:val="4BF00583"/>
    <w:rsid w:val="4BF26FD6"/>
    <w:rsid w:val="4BFA2936"/>
    <w:rsid w:val="4BFC6DA4"/>
    <w:rsid w:val="4C02047A"/>
    <w:rsid w:val="4C022401"/>
    <w:rsid w:val="4C04488B"/>
    <w:rsid w:val="4C086670"/>
    <w:rsid w:val="4C0E0F96"/>
    <w:rsid w:val="4C1159FF"/>
    <w:rsid w:val="4C116BCC"/>
    <w:rsid w:val="4C19687B"/>
    <w:rsid w:val="4C1B15A1"/>
    <w:rsid w:val="4C1D232E"/>
    <w:rsid w:val="4C1D3E94"/>
    <w:rsid w:val="4C205981"/>
    <w:rsid w:val="4C234E1D"/>
    <w:rsid w:val="4C294071"/>
    <w:rsid w:val="4C352D35"/>
    <w:rsid w:val="4C3D3BF5"/>
    <w:rsid w:val="4C406A99"/>
    <w:rsid w:val="4C4A2E85"/>
    <w:rsid w:val="4C544E4B"/>
    <w:rsid w:val="4C5610A0"/>
    <w:rsid w:val="4C56173B"/>
    <w:rsid w:val="4C562523"/>
    <w:rsid w:val="4C6066A6"/>
    <w:rsid w:val="4C64240B"/>
    <w:rsid w:val="4C652532"/>
    <w:rsid w:val="4C654C49"/>
    <w:rsid w:val="4C686AA0"/>
    <w:rsid w:val="4C696D02"/>
    <w:rsid w:val="4C6A5E7F"/>
    <w:rsid w:val="4C6B74ED"/>
    <w:rsid w:val="4C6D290F"/>
    <w:rsid w:val="4C6F4C8C"/>
    <w:rsid w:val="4C716DFE"/>
    <w:rsid w:val="4C722590"/>
    <w:rsid w:val="4C7902EF"/>
    <w:rsid w:val="4C7B0224"/>
    <w:rsid w:val="4C7D34DA"/>
    <w:rsid w:val="4C7D69DB"/>
    <w:rsid w:val="4C826DDE"/>
    <w:rsid w:val="4C8C707C"/>
    <w:rsid w:val="4C9A4C0C"/>
    <w:rsid w:val="4CB745C4"/>
    <w:rsid w:val="4CB76A94"/>
    <w:rsid w:val="4CB86798"/>
    <w:rsid w:val="4CBE46DF"/>
    <w:rsid w:val="4CCD2C23"/>
    <w:rsid w:val="4CCD4303"/>
    <w:rsid w:val="4CD167D7"/>
    <w:rsid w:val="4CD21CCB"/>
    <w:rsid w:val="4CD94DE7"/>
    <w:rsid w:val="4CDA501D"/>
    <w:rsid w:val="4CEF5C5E"/>
    <w:rsid w:val="4CFD2A9A"/>
    <w:rsid w:val="4D066E3B"/>
    <w:rsid w:val="4D097B13"/>
    <w:rsid w:val="4D0D0CA5"/>
    <w:rsid w:val="4D1422F1"/>
    <w:rsid w:val="4D1869F8"/>
    <w:rsid w:val="4D1C7939"/>
    <w:rsid w:val="4D200107"/>
    <w:rsid w:val="4D212DCE"/>
    <w:rsid w:val="4D392B1E"/>
    <w:rsid w:val="4D3E1595"/>
    <w:rsid w:val="4D467F08"/>
    <w:rsid w:val="4D497DFB"/>
    <w:rsid w:val="4D5361B4"/>
    <w:rsid w:val="4D595E51"/>
    <w:rsid w:val="4D5A4CD0"/>
    <w:rsid w:val="4D5C24E3"/>
    <w:rsid w:val="4D5D6418"/>
    <w:rsid w:val="4D604F8C"/>
    <w:rsid w:val="4D6F57BC"/>
    <w:rsid w:val="4D7324B9"/>
    <w:rsid w:val="4D7673BC"/>
    <w:rsid w:val="4D7E079C"/>
    <w:rsid w:val="4D820BC9"/>
    <w:rsid w:val="4D8C5498"/>
    <w:rsid w:val="4D8F5E34"/>
    <w:rsid w:val="4D974D0D"/>
    <w:rsid w:val="4D9B51AE"/>
    <w:rsid w:val="4D9D6EA9"/>
    <w:rsid w:val="4DA0173A"/>
    <w:rsid w:val="4DA15966"/>
    <w:rsid w:val="4DA4752A"/>
    <w:rsid w:val="4DA544A4"/>
    <w:rsid w:val="4DAA4BC0"/>
    <w:rsid w:val="4DAD00BD"/>
    <w:rsid w:val="4DB533C4"/>
    <w:rsid w:val="4DC5319A"/>
    <w:rsid w:val="4DCD6FDB"/>
    <w:rsid w:val="4DCE7990"/>
    <w:rsid w:val="4DD34504"/>
    <w:rsid w:val="4DD77F2D"/>
    <w:rsid w:val="4DE52E9C"/>
    <w:rsid w:val="4DE7501F"/>
    <w:rsid w:val="4DED399C"/>
    <w:rsid w:val="4DFA6C72"/>
    <w:rsid w:val="4E01327A"/>
    <w:rsid w:val="4E090E91"/>
    <w:rsid w:val="4E0A0D1D"/>
    <w:rsid w:val="4E0C06D7"/>
    <w:rsid w:val="4E135C73"/>
    <w:rsid w:val="4E175CDD"/>
    <w:rsid w:val="4E1B73F1"/>
    <w:rsid w:val="4E251F13"/>
    <w:rsid w:val="4E291AC9"/>
    <w:rsid w:val="4E2B09FF"/>
    <w:rsid w:val="4E2B7F3D"/>
    <w:rsid w:val="4E2E59CA"/>
    <w:rsid w:val="4E357D03"/>
    <w:rsid w:val="4E373ADE"/>
    <w:rsid w:val="4E374D64"/>
    <w:rsid w:val="4E3B235A"/>
    <w:rsid w:val="4E3E744A"/>
    <w:rsid w:val="4E465B6E"/>
    <w:rsid w:val="4E67471B"/>
    <w:rsid w:val="4E6B20A9"/>
    <w:rsid w:val="4E71663F"/>
    <w:rsid w:val="4E773AF1"/>
    <w:rsid w:val="4E794EFB"/>
    <w:rsid w:val="4E7C76EC"/>
    <w:rsid w:val="4E812B55"/>
    <w:rsid w:val="4E833FF2"/>
    <w:rsid w:val="4E8F3E27"/>
    <w:rsid w:val="4E8F5A40"/>
    <w:rsid w:val="4E961A1C"/>
    <w:rsid w:val="4E9A5DAE"/>
    <w:rsid w:val="4E9F37DD"/>
    <w:rsid w:val="4EA26756"/>
    <w:rsid w:val="4EA30A98"/>
    <w:rsid w:val="4EA45892"/>
    <w:rsid w:val="4EA6667C"/>
    <w:rsid w:val="4EAA5A4E"/>
    <w:rsid w:val="4EAD4C9F"/>
    <w:rsid w:val="4EAF3B05"/>
    <w:rsid w:val="4EB204CC"/>
    <w:rsid w:val="4EB56178"/>
    <w:rsid w:val="4EBF71AF"/>
    <w:rsid w:val="4EC52AFA"/>
    <w:rsid w:val="4EC5551B"/>
    <w:rsid w:val="4ECF6FCB"/>
    <w:rsid w:val="4ED6394D"/>
    <w:rsid w:val="4ED74F42"/>
    <w:rsid w:val="4ED87880"/>
    <w:rsid w:val="4EDC643F"/>
    <w:rsid w:val="4EE103EF"/>
    <w:rsid w:val="4EE25E1D"/>
    <w:rsid w:val="4EE3562F"/>
    <w:rsid w:val="4EE4158E"/>
    <w:rsid w:val="4EEA534C"/>
    <w:rsid w:val="4EEC1178"/>
    <w:rsid w:val="4EED3F53"/>
    <w:rsid w:val="4EEE60F3"/>
    <w:rsid w:val="4EF07545"/>
    <w:rsid w:val="4EFA6C6A"/>
    <w:rsid w:val="4F0604CD"/>
    <w:rsid w:val="4F0C72E2"/>
    <w:rsid w:val="4F1A37E6"/>
    <w:rsid w:val="4F1C7D85"/>
    <w:rsid w:val="4F222116"/>
    <w:rsid w:val="4F274611"/>
    <w:rsid w:val="4F2B0AD9"/>
    <w:rsid w:val="4F337886"/>
    <w:rsid w:val="4F37399F"/>
    <w:rsid w:val="4F412E5D"/>
    <w:rsid w:val="4F4A214A"/>
    <w:rsid w:val="4F4A7077"/>
    <w:rsid w:val="4F4C2D52"/>
    <w:rsid w:val="4F55080F"/>
    <w:rsid w:val="4F5B37AF"/>
    <w:rsid w:val="4F5E4740"/>
    <w:rsid w:val="4F65491D"/>
    <w:rsid w:val="4F695BB4"/>
    <w:rsid w:val="4F75665D"/>
    <w:rsid w:val="4F761A74"/>
    <w:rsid w:val="4F7D69EF"/>
    <w:rsid w:val="4F7E72B0"/>
    <w:rsid w:val="4F802D23"/>
    <w:rsid w:val="4F810042"/>
    <w:rsid w:val="4F815C1D"/>
    <w:rsid w:val="4F87406A"/>
    <w:rsid w:val="4F922686"/>
    <w:rsid w:val="4F976E3F"/>
    <w:rsid w:val="4F997D84"/>
    <w:rsid w:val="4F9C3AB7"/>
    <w:rsid w:val="4F9D04F4"/>
    <w:rsid w:val="4FA97844"/>
    <w:rsid w:val="4FB65671"/>
    <w:rsid w:val="4FBD7225"/>
    <w:rsid w:val="4FBD7AAD"/>
    <w:rsid w:val="4FC15B7B"/>
    <w:rsid w:val="4FC673C7"/>
    <w:rsid w:val="4FDA04C6"/>
    <w:rsid w:val="4FDC301C"/>
    <w:rsid w:val="4FE02D20"/>
    <w:rsid w:val="4FE21C02"/>
    <w:rsid w:val="4FE87295"/>
    <w:rsid w:val="4FF14594"/>
    <w:rsid w:val="4FF60454"/>
    <w:rsid w:val="4FF85ACB"/>
    <w:rsid w:val="50016BD8"/>
    <w:rsid w:val="50027D8F"/>
    <w:rsid w:val="50044030"/>
    <w:rsid w:val="50097FA7"/>
    <w:rsid w:val="50126084"/>
    <w:rsid w:val="50176A8D"/>
    <w:rsid w:val="501A0F4E"/>
    <w:rsid w:val="501D3F05"/>
    <w:rsid w:val="50201A07"/>
    <w:rsid w:val="502A06D5"/>
    <w:rsid w:val="502C5480"/>
    <w:rsid w:val="50302B84"/>
    <w:rsid w:val="503D7717"/>
    <w:rsid w:val="503E7953"/>
    <w:rsid w:val="503F1AAC"/>
    <w:rsid w:val="503F20C0"/>
    <w:rsid w:val="5041669E"/>
    <w:rsid w:val="50416DD6"/>
    <w:rsid w:val="50581034"/>
    <w:rsid w:val="505A0960"/>
    <w:rsid w:val="50610332"/>
    <w:rsid w:val="50657428"/>
    <w:rsid w:val="506B5035"/>
    <w:rsid w:val="506C6819"/>
    <w:rsid w:val="506D74BC"/>
    <w:rsid w:val="507431D4"/>
    <w:rsid w:val="50790CA2"/>
    <w:rsid w:val="508255F1"/>
    <w:rsid w:val="508411BA"/>
    <w:rsid w:val="508F4879"/>
    <w:rsid w:val="50910DC8"/>
    <w:rsid w:val="50945E29"/>
    <w:rsid w:val="5095275F"/>
    <w:rsid w:val="50985864"/>
    <w:rsid w:val="509910E0"/>
    <w:rsid w:val="509A1807"/>
    <w:rsid w:val="509A5B01"/>
    <w:rsid w:val="50A518E8"/>
    <w:rsid w:val="50A6197F"/>
    <w:rsid w:val="50AC1BC7"/>
    <w:rsid w:val="50AE33D5"/>
    <w:rsid w:val="50AE3F6E"/>
    <w:rsid w:val="50B22D27"/>
    <w:rsid w:val="50B76D20"/>
    <w:rsid w:val="50C21AEF"/>
    <w:rsid w:val="50C41343"/>
    <w:rsid w:val="50C529A0"/>
    <w:rsid w:val="50D61860"/>
    <w:rsid w:val="50DC12C1"/>
    <w:rsid w:val="50DF4CBB"/>
    <w:rsid w:val="50DF7969"/>
    <w:rsid w:val="50E7048C"/>
    <w:rsid w:val="50EB259B"/>
    <w:rsid w:val="510C1CA7"/>
    <w:rsid w:val="511052F9"/>
    <w:rsid w:val="51116933"/>
    <w:rsid w:val="511653E1"/>
    <w:rsid w:val="511B3972"/>
    <w:rsid w:val="512B6439"/>
    <w:rsid w:val="5130684F"/>
    <w:rsid w:val="513306D2"/>
    <w:rsid w:val="513A4DC2"/>
    <w:rsid w:val="513C5440"/>
    <w:rsid w:val="514254A1"/>
    <w:rsid w:val="51470DE7"/>
    <w:rsid w:val="514F1EDE"/>
    <w:rsid w:val="515052BC"/>
    <w:rsid w:val="515178FE"/>
    <w:rsid w:val="51533892"/>
    <w:rsid w:val="51543EF6"/>
    <w:rsid w:val="515564F2"/>
    <w:rsid w:val="515812B2"/>
    <w:rsid w:val="51643D6C"/>
    <w:rsid w:val="516E23CA"/>
    <w:rsid w:val="516F0BC0"/>
    <w:rsid w:val="51704C0B"/>
    <w:rsid w:val="51772808"/>
    <w:rsid w:val="517B3869"/>
    <w:rsid w:val="518030D7"/>
    <w:rsid w:val="518250A4"/>
    <w:rsid w:val="51852C4E"/>
    <w:rsid w:val="5185646C"/>
    <w:rsid w:val="51861F2C"/>
    <w:rsid w:val="51901D53"/>
    <w:rsid w:val="51902457"/>
    <w:rsid w:val="51911D44"/>
    <w:rsid w:val="51924C49"/>
    <w:rsid w:val="51925A97"/>
    <w:rsid w:val="519E6873"/>
    <w:rsid w:val="51A2683C"/>
    <w:rsid w:val="51A406DB"/>
    <w:rsid w:val="51A52A8D"/>
    <w:rsid w:val="51A75078"/>
    <w:rsid w:val="51AA4377"/>
    <w:rsid w:val="51AE693A"/>
    <w:rsid w:val="51AF745D"/>
    <w:rsid w:val="51B2796C"/>
    <w:rsid w:val="51B3499B"/>
    <w:rsid w:val="51C31233"/>
    <w:rsid w:val="51CE5562"/>
    <w:rsid w:val="51D03E56"/>
    <w:rsid w:val="51D27033"/>
    <w:rsid w:val="51D572FF"/>
    <w:rsid w:val="51D8181D"/>
    <w:rsid w:val="51DB69D7"/>
    <w:rsid w:val="51DF366D"/>
    <w:rsid w:val="51DF55B9"/>
    <w:rsid w:val="51E60953"/>
    <w:rsid w:val="51EE652F"/>
    <w:rsid w:val="51F24868"/>
    <w:rsid w:val="51F670F8"/>
    <w:rsid w:val="51FB40AE"/>
    <w:rsid w:val="51FF742F"/>
    <w:rsid w:val="5201399E"/>
    <w:rsid w:val="520277AC"/>
    <w:rsid w:val="520B3230"/>
    <w:rsid w:val="520C15E8"/>
    <w:rsid w:val="520E36E2"/>
    <w:rsid w:val="52123B00"/>
    <w:rsid w:val="52162984"/>
    <w:rsid w:val="52174D0F"/>
    <w:rsid w:val="521B30F7"/>
    <w:rsid w:val="52207D79"/>
    <w:rsid w:val="52237FA5"/>
    <w:rsid w:val="522A2B87"/>
    <w:rsid w:val="522F4964"/>
    <w:rsid w:val="523017D2"/>
    <w:rsid w:val="523628D0"/>
    <w:rsid w:val="523F4A00"/>
    <w:rsid w:val="52456CA7"/>
    <w:rsid w:val="52537AD1"/>
    <w:rsid w:val="52583FAD"/>
    <w:rsid w:val="525A4DE1"/>
    <w:rsid w:val="525C29C2"/>
    <w:rsid w:val="52603046"/>
    <w:rsid w:val="52620CCF"/>
    <w:rsid w:val="52634FD3"/>
    <w:rsid w:val="526909B8"/>
    <w:rsid w:val="526917CF"/>
    <w:rsid w:val="52736725"/>
    <w:rsid w:val="52741A9B"/>
    <w:rsid w:val="52773F8D"/>
    <w:rsid w:val="52794594"/>
    <w:rsid w:val="52896A75"/>
    <w:rsid w:val="5299364E"/>
    <w:rsid w:val="529E4995"/>
    <w:rsid w:val="52A11692"/>
    <w:rsid w:val="52A63CDF"/>
    <w:rsid w:val="52AD1A8E"/>
    <w:rsid w:val="52AE4811"/>
    <w:rsid w:val="52AF72E4"/>
    <w:rsid w:val="52B40B15"/>
    <w:rsid w:val="52B91008"/>
    <w:rsid w:val="52B963C1"/>
    <w:rsid w:val="52C06B35"/>
    <w:rsid w:val="52C76DF3"/>
    <w:rsid w:val="52C905F9"/>
    <w:rsid w:val="52CA2EE7"/>
    <w:rsid w:val="52CA4547"/>
    <w:rsid w:val="52CB12A2"/>
    <w:rsid w:val="52D10C6D"/>
    <w:rsid w:val="52D51C0F"/>
    <w:rsid w:val="52D90D4A"/>
    <w:rsid w:val="52DB4BA4"/>
    <w:rsid w:val="52DC349C"/>
    <w:rsid w:val="52E51AE9"/>
    <w:rsid w:val="52EB6DA4"/>
    <w:rsid w:val="52EF3649"/>
    <w:rsid w:val="52F10C72"/>
    <w:rsid w:val="52F25DEB"/>
    <w:rsid w:val="52F54114"/>
    <w:rsid w:val="52F7497F"/>
    <w:rsid w:val="52FF07D3"/>
    <w:rsid w:val="52FF3C23"/>
    <w:rsid w:val="53005347"/>
    <w:rsid w:val="53037F74"/>
    <w:rsid w:val="53040EE9"/>
    <w:rsid w:val="53067A5A"/>
    <w:rsid w:val="530F5E74"/>
    <w:rsid w:val="53104032"/>
    <w:rsid w:val="53125655"/>
    <w:rsid w:val="53133E9D"/>
    <w:rsid w:val="53153E15"/>
    <w:rsid w:val="53167926"/>
    <w:rsid w:val="53207EB8"/>
    <w:rsid w:val="53217DBB"/>
    <w:rsid w:val="5325057D"/>
    <w:rsid w:val="53280EFF"/>
    <w:rsid w:val="53297CDD"/>
    <w:rsid w:val="533215F2"/>
    <w:rsid w:val="5337361E"/>
    <w:rsid w:val="53391026"/>
    <w:rsid w:val="533D0455"/>
    <w:rsid w:val="5344714D"/>
    <w:rsid w:val="53457415"/>
    <w:rsid w:val="53527CC6"/>
    <w:rsid w:val="53550B77"/>
    <w:rsid w:val="535E4E51"/>
    <w:rsid w:val="535F645F"/>
    <w:rsid w:val="53603363"/>
    <w:rsid w:val="53670E4F"/>
    <w:rsid w:val="53691395"/>
    <w:rsid w:val="53700BDD"/>
    <w:rsid w:val="53703033"/>
    <w:rsid w:val="537210DE"/>
    <w:rsid w:val="537B37E1"/>
    <w:rsid w:val="53846120"/>
    <w:rsid w:val="538B766E"/>
    <w:rsid w:val="539478C2"/>
    <w:rsid w:val="53976C76"/>
    <w:rsid w:val="53994745"/>
    <w:rsid w:val="539C0E84"/>
    <w:rsid w:val="539C67D2"/>
    <w:rsid w:val="53A313EF"/>
    <w:rsid w:val="53A418E8"/>
    <w:rsid w:val="53A63017"/>
    <w:rsid w:val="53A94859"/>
    <w:rsid w:val="53AB10D1"/>
    <w:rsid w:val="53BD5BC9"/>
    <w:rsid w:val="53C01AFE"/>
    <w:rsid w:val="53C50072"/>
    <w:rsid w:val="53CA197F"/>
    <w:rsid w:val="53CE0808"/>
    <w:rsid w:val="53CE4925"/>
    <w:rsid w:val="53D01BE0"/>
    <w:rsid w:val="53D152F9"/>
    <w:rsid w:val="53D45E2F"/>
    <w:rsid w:val="53D63E86"/>
    <w:rsid w:val="53DA6D20"/>
    <w:rsid w:val="53DD6D3F"/>
    <w:rsid w:val="53DF3F2D"/>
    <w:rsid w:val="53E1668A"/>
    <w:rsid w:val="53E26711"/>
    <w:rsid w:val="53E62D94"/>
    <w:rsid w:val="53E730D8"/>
    <w:rsid w:val="53EC6DBB"/>
    <w:rsid w:val="53ED1278"/>
    <w:rsid w:val="53ED2E09"/>
    <w:rsid w:val="53F07D41"/>
    <w:rsid w:val="53F26FBB"/>
    <w:rsid w:val="53F32D21"/>
    <w:rsid w:val="53F562E6"/>
    <w:rsid w:val="53F7197F"/>
    <w:rsid w:val="53F833E5"/>
    <w:rsid w:val="53FD0B6D"/>
    <w:rsid w:val="540074E6"/>
    <w:rsid w:val="54165070"/>
    <w:rsid w:val="541B30E4"/>
    <w:rsid w:val="541C188C"/>
    <w:rsid w:val="54282178"/>
    <w:rsid w:val="543376EA"/>
    <w:rsid w:val="5436334D"/>
    <w:rsid w:val="54396DF7"/>
    <w:rsid w:val="544B506D"/>
    <w:rsid w:val="54525EB6"/>
    <w:rsid w:val="545C55AE"/>
    <w:rsid w:val="545E2972"/>
    <w:rsid w:val="545F61FA"/>
    <w:rsid w:val="5468356D"/>
    <w:rsid w:val="546916F8"/>
    <w:rsid w:val="546E2B33"/>
    <w:rsid w:val="546E6C8C"/>
    <w:rsid w:val="54717229"/>
    <w:rsid w:val="547B1AFD"/>
    <w:rsid w:val="547C364B"/>
    <w:rsid w:val="547F211A"/>
    <w:rsid w:val="54805245"/>
    <w:rsid w:val="548B3B79"/>
    <w:rsid w:val="54961A83"/>
    <w:rsid w:val="54977519"/>
    <w:rsid w:val="549F11B6"/>
    <w:rsid w:val="549F1C00"/>
    <w:rsid w:val="54A67EEB"/>
    <w:rsid w:val="54A71D50"/>
    <w:rsid w:val="54AA76E4"/>
    <w:rsid w:val="54AD04BE"/>
    <w:rsid w:val="54BC144F"/>
    <w:rsid w:val="54C409EC"/>
    <w:rsid w:val="54C42539"/>
    <w:rsid w:val="54C6407D"/>
    <w:rsid w:val="54C82274"/>
    <w:rsid w:val="54CA3ECD"/>
    <w:rsid w:val="54DA2340"/>
    <w:rsid w:val="54DC44E5"/>
    <w:rsid w:val="54E15647"/>
    <w:rsid w:val="54E8403D"/>
    <w:rsid w:val="54E86DF4"/>
    <w:rsid w:val="54EA5816"/>
    <w:rsid w:val="54EA7388"/>
    <w:rsid w:val="54EE4855"/>
    <w:rsid w:val="54EF1E2C"/>
    <w:rsid w:val="54F11C67"/>
    <w:rsid w:val="54F2231B"/>
    <w:rsid w:val="54F22747"/>
    <w:rsid w:val="54F540E5"/>
    <w:rsid w:val="54FE76BA"/>
    <w:rsid w:val="550256B8"/>
    <w:rsid w:val="55035C37"/>
    <w:rsid w:val="550B34BF"/>
    <w:rsid w:val="550E734D"/>
    <w:rsid w:val="550F27EB"/>
    <w:rsid w:val="551835CB"/>
    <w:rsid w:val="55260476"/>
    <w:rsid w:val="55336282"/>
    <w:rsid w:val="55422ADA"/>
    <w:rsid w:val="55425626"/>
    <w:rsid w:val="5545391C"/>
    <w:rsid w:val="55464FA4"/>
    <w:rsid w:val="554B59C2"/>
    <w:rsid w:val="555055D5"/>
    <w:rsid w:val="555C636F"/>
    <w:rsid w:val="556021D0"/>
    <w:rsid w:val="55651C57"/>
    <w:rsid w:val="55697B30"/>
    <w:rsid w:val="556A7421"/>
    <w:rsid w:val="556F5E3F"/>
    <w:rsid w:val="55742EFE"/>
    <w:rsid w:val="5581394F"/>
    <w:rsid w:val="558C6FBC"/>
    <w:rsid w:val="558F1411"/>
    <w:rsid w:val="5593157A"/>
    <w:rsid w:val="559525B0"/>
    <w:rsid w:val="55961505"/>
    <w:rsid w:val="55974E97"/>
    <w:rsid w:val="559958CC"/>
    <w:rsid w:val="559B7357"/>
    <w:rsid w:val="559D5E97"/>
    <w:rsid w:val="55A16173"/>
    <w:rsid w:val="55A32DC9"/>
    <w:rsid w:val="55A539F8"/>
    <w:rsid w:val="55A808F4"/>
    <w:rsid w:val="55AE27D9"/>
    <w:rsid w:val="55B12697"/>
    <w:rsid w:val="55B5656F"/>
    <w:rsid w:val="55B97FB1"/>
    <w:rsid w:val="55BC0645"/>
    <w:rsid w:val="55BE7F48"/>
    <w:rsid w:val="55CA67C3"/>
    <w:rsid w:val="55D45328"/>
    <w:rsid w:val="55E15332"/>
    <w:rsid w:val="55E61A35"/>
    <w:rsid w:val="55E675F9"/>
    <w:rsid w:val="55E77D6B"/>
    <w:rsid w:val="55E84BFB"/>
    <w:rsid w:val="55EA3CF7"/>
    <w:rsid w:val="55EE744A"/>
    <w:rsid w:val="55F340F1"/>
    <w:rsid w:val="55F7474D"/>
    <w:rsid w:val="55F823A4"/>
    <w:rsid w:val="55FF19CD"/>
    <w:rsid w:val="56002C9B"/>
    <w:rsid w:val="560501F2"/>
    <w:rsid w:val="560C4DDD"/>
    <w:rsid w:val="560D573D"/>
    <w:rsid w:val="560F40C6"/>
    <w:rsid w:val="56100EFA"/>
    <w:rsid w:val="561530C2"/>
    <w:rsid w:val="561866C3"/>
    <w:rsid w:val="561B6AF0"/>
    <w:rsid w:val="561F3741"/>
    <w:rsid w:val="562B0BBA"/>
    <w:rsid w:val="5634136F"/>
    <w:rsid w:val="563A112B"/>
    <w:rsid w:val="563A2C5C"/>
    <w:rsid w:val="56436AA0"/>
    <w:rsid w:val="56475917"/>
    <w:rsid w:val="564D3C0C"/>
    <w:rsid w:val="564E6CBA"/>
    <w:rsid w:val="565833CB"/>
    <w:rsid w:val="5661514A"/>
    <w:rsid w:val="5670620F"/>
    <w:rsid w:val="567618E6"/>
    <w:rsid w:val="567C24F1"/>
    <w:rsid w:val="567F0426"/>
    <w:rsid w:val="567F7F58"/>
    <w:rsid w:val="568530C8"/>
    <w:rsid w:val="569260BE"/>
    <w:rsid w:val="5698229C"/>
    <w:rsid w:val="569913E0"/>
    <w:rsid w:val="56A9097B"/>
    <w:rsid w:val="56AB17B2"/>
    <w:rsid w:val="56C65FD3"/>
    <w:rsid w:val="56C85A73"/>
    <w:rsid w:val="56CC4D84"/>
    <w:rsid w:val="56CF4B65"/>
    <w:rsid w:val="56D15EAE"/>
    <w:rsid w:val="56D47B97"/>
    <w:rsid w:val="56DB047E"/>
    <w:rsid w:val="56E12FC1"/>
    <w:rsid w:val="56E16366"/>
    <w:rsid w:val="56E518F7"/>
    <w:rsid w:val="56E85802"/>
    <w:rsid w:val="56E94397"/>
    <w:rsid w:val="56EB3E1E"/>
    <w:rsid w:val="56F0381E"/>
    <w:rsid w:val="56F43AC3"/>
    <w:rsid w:val="56F77933"/>
    <w:rsid w:val="56F8792A"/>
    <w:rsid w:val="56F9607B"/>
    <w:rsid w:val="570016A4"/>
    <w:rsid w:val="570566FB"/>
    <w:rsid w:val="571A771F"/>
    <w:rsid w:val="57226467"/>
    <w:rsid w:val="5723188F"/>
    <w:rsid w:val="57282EF0"/>
    <w:rsid w:val="572F56CC"/>
    <w:rsid w:val="57314502"/>
    <w:rsid w:val="57337517"/>
    <w:rsid w:val="57341957"/>
    <w:rsid w:val="57361D63"/>
    <w:rsid w:val="57411E0C"/>
    <w:rsid w:val="57415752"/>
    <w:rsid w:val="574272E3"/>
    <w:rsid w:val="57472F0E"/>
    <w:rsid w:val="57533347"/>
    <w:rsid w:val="57542CAC"/>
    <w:rsid w:val="57580AF5"/>
    <w:rsid w:val="57592D6C"/>
    <w:rsid w:val="575974AB"/>
    <w:rsid w:val="575E0BC5"/>
    <w:rsid w:val="575F1CAD"/>
    <w:rsid w:val="57690D33"/>
    <w:rsid w:val="576C5C61"/>
    <w:rsid w:val="57722D7F"/>
    <w:rsid w:val="57733122"/>
    <w:rsid w:val="577367CB"/>
    <w:rsid w:val="57796999"/>
    <w:rsid w:val="577979B5"/>
    <w:rsid w:val="577F413C"/>
    <w:rsid w:val="57811CFD"/>
    <w:rsid w:val="578E4DDD"/>
    <w:rsid w:val="578E7C7A"/>
    <w:rsid w:val="57941E6B"/>
    <w:rsid w:val="5795732D"/>
    <w:rsid w:val="5797592D"/>
    <w:rsid w:val="579A2E85"/>
    <w:rsid w:val="579C2DEB"/>
    <w:rsid w:val="579E5E1A"/>
    <w:rsid w:val="57A35C2C"/>
    <w:rsid w:val="57A51E6A"/>
    <w:rsid w:val="57AD6943"/>
    <w:rsid w:val="57AF6FFE"/>
    <w:rsid w:val="57BD41C3"/>
    <w:rsid w:val="57BF4C5E"/>
    <w:rsid w:val="57BF5CFD"/>
    <w:rsid w:val="57C72708"/>
    <w:rsid w:val="57CA128D"/>
    <w:rsid w:val="57D21AD1"/>
    <w:rsid w:val="57D86D61"/>
    <w:rsid w:val="57DF7612"/>
    <w:rsid w:val="57E91C88"/>
    <w:rsid w:val="57EE176F"/>
    <w:rsid w:val="57F0578F"/>
    <w:rsid w:val="580379A4"/>
    <w:rsid w:val="580D1A89"/>
    <w:rsid w:val="5813315C"/>
    <w:rsid w:val="581505B6"/>
    <w:rsid w:val="581E1C0A"/>
    <w:rsid w:val="581E422B"/>
    <w:rsid w:val="581F5A8E"/>
    <w:rsid w:val="58240ABA"/>
    <w:rsid w:val="5835129F"/>
    <w:rsid w:val="583D1D89"/>
    <w:rsid w:val="584004D0"/>
    <w:rsid w:val="584D3C5E"/>
    <w:rsid w:val="58545EE0"/>
    <w:rsid w:val="585608E7"/>
    <w:rsid w:val="585B602B"/>
    <w:rsid w:val="585F5192"/>
    <w:rsid w:val="586170D6"/>
    <w:rsid w:val="586467FD"/>
    <w:rsid w:val="5867678E"/>
    <w:rsid w:val="586A1409"/>
    <w:rsid w:val="586A487A"/>
    <w:rsid w:val="586D0112"/>
    <w:rsid w:val="586F5EBF"/>
    <w:rsid w:val="587150D7"/>
    <w:rsid w:val="58752FC1"/>
    <w:rsid w:val="58795E58"/>
    <w:rsid w:val="587F1297"/>
    <w:rsid w:val="588E3521"/>
    <w:rsid w:val="589077E1"/>
    <w:rsid w:val="58923354"/>
    <w:rsid w:val="589B2966"/>
    <w:rsid w:val="58A17AD1"/>
    <w:rsid w:val="58A45A17"/>
    <w:rsid w:val="58A621E2"/>
    <w:rsid w:val="58A737A6"/>
    <w:rsid w:val="58A77DA0"/>
    <w:rsid w:val="58BA0FE4"/>
    <w:rsid w:val="58C06A70"/>
    <w:rsid w:val="58C55703"/>
    <w:rsid w:val="58C66E75"/>
    <w:rsid w:val="58CA1005"/>
    <w:rsid w:val="58CA4510"/>
    <w:rsid w:val="58EA6478"/>
    <w:rsid w:val="58EB64DD"/>
    <w:rsid w:val="58EC7101"/>
    <w:rsid w:val="58EF7210"/>
    <w:rsid w:val="58F64D63"/>
    <w:rsid w:val="58FA14C9"/>
    <w:rsid w:val="59093E6E"/>
    <w:rsid w:val="590F285C"/>
    <w:rsid w:val="59247AEF"/>
    <w:rsid w:val="5926234C"/>
    <w:rsid w:val="59264454"/>
    <w:rsid w:val="592B6D93"/>
    <w:rsid w:val="592C0A94"/>
    <w:rsid w:val="592C681D"/>
    <w:rsid w:val="59352F00"/>
    <w:rsid w:val="593A3CE6"/>
    <w:rsid w:val="594143D5"/>
    <w:rsid w:val="59470324"/>
    <w:rsid w:val="594C7359"/>
    <w:rsid w:val="594F1A33"/>
    <w:rsid w:val="5953697A"/>
    <w:rsid w:val="596B0440"/>
    <w:rsid w:val="596B7D86"/>
    <w:rsid w:val="5973251F"/>
    <w:rsid w:val="59747B68"/>
    <w:rsid w:val="59791D5D"/>
    <w:rsid w:val="5989384D"/>
    <w:rsid w:val="598E5086"/>
    <w:rsid w:val="599876CA"/>
    <w:rsid w:val="599B04D2"/>
    <w:rsid w:val="599D1EFF"/>
    <w:rsid w:val="599D70ED"/>
    <w:rsid w:val="59A862F4"/>
    <w:rsid w:val="59AB1B9E"/>
    <w:rsid w:val="59AE2081"/>
    <w:rsid w:val="59B134CC"/>
    <w:rsid w:val="59B323AE"/>
    <w:rsid w:val="59BA15B7"/>
    <w:rsid w:val="59BE28E8"/>
    <w:rsid w:val="59C76B7B"/>
    <w:rsid w:val="59CA0116"/>
    <w:rsid w:val="59CD4364"/>
    <w:rsid w:val="59D41ECC"/>
    <w:rsid w:val="59DD7F58"/>
    <w:rsid w:val="59E842FB"/>
    <w:rsid w:val="59E869B7"/>
    <w:rsid w:val="59E92DED"/>
    <w:rsid w:val="59EA77FB"/>
    <w:rsid w:val="59ED46CF"/>
    <w:rsid w:val="59EF2F59"/>
    <w:rsid w:val="59F95539"/>
    <w:rsid w:val="59FD32D4"/>
    <w:rsid w:val="5A005DBE"/>
    <w:rsid w:val="5A01288D"/>
    <w:rsid w:val="5A066DF7"/>
    <w:rsid w:val="5A075904"/>
    <w:rsid w:val="5A082BDF"/>
    <w:rsid w:val="5A151791"/>
    <w:rsid w:val="5A161DF1"/>
    <w:rsid w:val="5A1C1120"/>
    <w:rsid w:val="5A221392"/>
    <w:rsid w:val="5A237430"/>
    <w:rsid w:val="5A2A3B17"/>
    <w:rsid w:val="5A2F42E9"/>
    <w:rsid w:val="5A3D2037"/>
    <w:rsid w:val="5A431B57"/>
    <w:rsid w:val="5A46715F"/>
    <w:rsid w:val="5A4866E3"/>
    <w:rsid w:val="5A4872B0"/>
    <w:rsid w:val="5A4F2FC6"/>
    <w:rsid w:val="5A5227DC"/>
    <w:rsid w:val="5A524A4A"/>
    <w:rsid w:val="5A5444BC"/>
    <w:rsid w:val="5A59006C"/>
    <w:rsid w:val="5A597332"/>
    <w:rsid w:val="5A5E3446"/>
    <w:rsid w:val="5A606254"/>
    <w:rsid w:val="5A634E74"/>
    <w:rsid w:val="5A666C1D"/>
    <w:rsid w:val="5A6B40AF"/>
    <w:rsid w:val="5A6E10A8"/>
    <w:rsid w:val="5A7A6A7D"/>
    <w:rsid w:val="5A7C1EA4"/>
    <w:rsid w:val="5A7F0422"/>
    <w:rsid w:val="5A802090"/>
    <w:rsid w:val="5A893F52"/>
    <w:rsid w:val="5A8D1FB9"/>
    <w:rsid w:val="5A8E5718"/>
    <w:rsid w:val="5A9071EF"/>
    <w:rsid w:val="5A912D5C"/>
    <w:rsid w:val="5A986E49"/>
    <w:rsid w:val="5A993249"/>
    <w:rsid w:val="5A9F48B5"/>
    <w:rsid w:val="5AA03943"/>
    <w:rsid w:val="5AA04E05"/>
    <w:rsid w:val="5AA754E9"/>
    <w:rsid w:val="5AA85B7B"/>
    <w:rsid w:val="5AAC3332"/>
    <w:rsid w:val="5AAE5BFC"/>
    <w:rsid w:val="5AAF076C"/>
    <w:rsid w:val="5AB14F1F"/>
    <w:rsid w:val="5ABA2950"/>
    <w:rsid w:val="5ABA7CB8"/>
    <w:rsid w:val="5AC4123C"/>
    <w:rsid w:val="5ACD1CAD"/>
    <w:rsid w:val="5AD15284"/>
    <w:rsid w:val="5AD25DB7"/>
    <w:rsid w:val="5AD54636"/>
    <w:rsid w:val="5ADD5EC9"/>
    <w:rsid w:val="5ADF54B5"/>
    <w:rsid w:val="5ADF7267"/>
    <w:rsid w:val="5AE95483"/>
    <w:rsid w:val="5AFD593B"/>
    <w:rsid w:val="5B017A42"/>
    <w:rsid w:val="5B084B18"/>
    <w:rsid w:val="5B0A141B"/>
    <w:rsid w:val="5B0B4E68"/>
    <w:rsid w:val="5B1300F2"/>
    <w:rsid w:val="5B184A55"/>
    <w:rsid w:val="5B197E3E"/>
    <w:rsid w:val="5B2643E1"/>
    <w:rsid w:val="5B4B1B3A"/>
    <w:rsid w:val="5B4F6563"/>
    <w:rsid w:val="5B503A8A"/>
    <w:rsid w:val="5B59323A"/>
    <w:rsid w:val="5B5F7665"/>
    <w:rsid w:val="5B6905C3"/>
    <w:rsid w:val="5B6B791B"/>
    <w:rsid w:val="5B6D40D4"/>
    <w:rsid w:val="5B6D4879"/>
    <w:rsid w:val="5B701496"/>
    <w:rsid w:val="5B701952"/>
    <w:rsid w:val="5B71667A"/>
    <w:rsid w:val="5B754339"/>
    <w:rsid w:val="5B766E8D"/>
    <w:rsid w:val="5B7B6E45"/>
    <w:rsid w:val="5B7C7D5B"/>
    <w:rsid w:val="5B8818F6"/>
    <w:rsid w:val="5B883C89"/>
    <w:rsid w:val="5B884354"/>
    <w:rsid w:val="5B895BC7"/>
    <w:rsid w:val="5B94630D"/>
    <w:rsid w:val="5B9B574E"/>
    <w:rsid w:val="5BA06963"/>
    <w:rsid w:val="5BA4081E"/>
    <w:rsid w:val="5BAE2CE5"/>
    <w:rsid w:val="5BAE364E"/>
    <w:rsid w:val="5BB00F93"/>
    <w:rsid w:val="5BB043C8"/>
    <w:rsid w:val="5BB941DB"/>
    <w:rsid w:val="5BB959EF"/>
    <w:rsid w:val="5BBD7FA6"/>
    <w:rsid w:val="5BBF6841"/>
    <w:rsid w:val="5BC51EED"/>
    <w:rsid w:val="5BD80EC7"/>
    <w:rsid w:val="5BDC1825"/>
    <w:rsid w:val="5BE10888"/>
    <w:rsid w:val="5BE760D2"/>
    <w:rsid w:val="5BE84974"/>
    <w:rsid w:val="5BE87EB2"/>
    <w:rsid w:val="5BEF3DD9"/>
    <w:rsid w:val="5BF14008"/>
    <w:rsid w:val="5BF54D8C"/>
    <w:rsid w:val="5BF639D4"/>
    <w:rsid w:val="5BF96596"/>
    <w:rsid w:val="5C0016C3"/>
    <w:rsid w:val="5C08708E"/>
    <w:rsid w:val="5C0E74BE"/>
    <w:rsid w:val="5C1013BF"/>
    <w:rsid w:val="5C10592F"/>
    <w:rsid w:val="5C1719C2"/>
    <w:rsid w:val="5C1A5949"/>
    <w:rsid w:val="5C1B28DB"/>
    <w:rsid w:val="5C22305C"/>
    <w:rsid w:val="5C235BEC"/>
    <w:rsid w:val="5C253ED2"/>
    <w:rsid w:val="5C271BAF"/>
    <w:rsid w:val="5C2D3D8A"/>
    <w:rsid w:val="5C34798B"/>
    <w:rsid w:val="5C38512B"/>
    <w:rsid w:val="5C3B5F06"/>
    <w:rsid w:val="5C3D2001"/>
    <w:rsid w:val="5C3F6EA6"/>
    <w:rsid w:val="5C4753A9"/>
    <w:rsid w:val="5C4A4D3A"/>
    <w:rsid w:val="5C4C2A29"/>
    <w:rsid w:val="5C5131BD"/>
    <w:rsid w:val="5C561021"/>
    <w:rsid w:val="5C57084E"/>
    <w:rsid w:val="5C5802E0"/>
    <w:rsid w:val="5C590BDD"/>
    <w:rsid w:val="5C615177"/>
    <w:rsid w:val="5C6431B8"/>
    <w:rsid w:val="5C6555A5"/>
    <w:rsid w:val="5C6719CA"/>
    <w:rsid w:val="5C6D41A0"/>
    <w:rsid w:val="5C7105AB"/>
    <w:rsid w:val="5C715B29"/>
    <w:rsid w:val="5C766CA9"/>
    <w:rsid w:val="5C8054B7"/>
    <w:rsid w:val="5C835750"/>
    <w:rsid w:val="5C8602A1"/>
    <w:rsid w:val="5C887E99"/>
    <w:rsid w:val="5C8F2E34"/>
    <w:rsid w:val="5C924D02"/>
    <w:rsid w:val="5C947868"/>
    <w:rsid w:val="5C9E31E8"/>
    <w:rsid w:val="5CA64E22"/>
    <w:rsid w:val="5CA83B6A"/>
    <w:rsid w:val="5CB35FA6"/>
    <w:rsid w:val="5CC87C4D"/>
    <w:rsid w:val="5CC909ED"/>
    <w:rsid w:val="5CCD61E9"/>
    <w:rsid w:val="5CD00E19"/>
    <w:rsid w:val="5CD073D1"/>
    <w:rsid w:val="5CE250C6"/>
    <w:rsid w:val="5CE73715"/>
    <w:rsid w:val="5CEE0F84"/>
    <w:rsid w:val="5CEF69E5"/>
    <w:rsid w:val="5CF43D84"/>
    <w:rsid w:val="5CF75958"/>
    <w:rsid w:val="5CF77F66"/>
    <w:rsid w:val="5CFD1788"/>
    <w:rsid w:val="5CFE6D01"/>
    <w:rsid w:val="5CFF1E3E"/>
    <w:rsid w:val="5D040BB5"/>
    <w:rsid w:val="5D122190"/>
    <w:rsid w:val="5D142841"/>
    <w:rsid w:val="5D163F21"/>
    <w:rsid w:val="5D195F3B"/>
    <w:rsid w:val="5D1E488B"/>
    <w:rsid w:val="5D20617F"/>
    <w:rsid w:val="5D2507F2"/>
    <w:rsid w:val="5D2B3468"/>
    <w:rsid w:val="5D2B6F27"/>
    <w:rsid w:val="5D38741A"/>
    <w:rsid w:val="5D414E53"/>
    <w:rsid w:val="5D441B92"/>
    <w:rsid w:val="5D462193"/>
    <w:rsid w:val="5D4B366A"/>
    <w:rsid w:val="5D4F7517"/>
    <w:rsid w:val="5D5238F0"/>
    <w:rsid w:val="5D5B1865"/>
    <w:rsid w:val="5D6554C3"/>
    <w:rsid w:val="5D65597A"/>
    <w:rsid w:val="5D6869AF"/>
    <w:rsid w:val="5D6E6502"/>
    <w:rsid w:val="5D6F436B"/>
    <w:rsid w:val="5D7030DF"/>
    <w:rsid w:val="5D726B46"/>
    <w:rsid w:val="5D775DB9"/>
    <w:rsid w:val="5D7D4A5D"/>
    <w:rsid w:val="5D823990"/>
    <w:rsid w:val="5D845964"/>
    <w:rsid w:val="5D8709AE"/>
    <w:rsid w:val="5D884CA0"/>
    <w:rsid w:val="5D8D05DB"/>
    <w:rsid w:val="5D9076ED"/>
    <w:rsid w:val="5D983AA5"/>
    <w:rsid w:val="5D9F1CBE"/>
    <w:rsid w:val="5D9F5BE5"/>
    <w:rsid w:val="5DA17CC5"/>
    <w:rsid w:val="5DAB5EAA"/>
    <w:rsid w:val="5DAD3845"/>
    <w:rsid w:val="5DAE1A50"/>
    <w:rsid w:val="5DB116BE"/>
    <w:rsid w:val="5DB30A84"/>
    <w:rsid w:val="5DB66FE8"/>
    <w:rsid w:val="5DB73499"/>
    <w:rsid w:val="5DBC1ADE"/>
    <w:rsid w:val="5DBF1CB1"/>
    <w:rsid w:val="5DBF3C51"/>
    <w:rsid w:val="5DC43709"/>
    <w:rsid w:val="5DC735C9"/>
    <w:rsid w:val="5DC94A5C"/>
    <w:rsid w:val="5DC957B8"/>
    <w:rsid w:val="5DD026C0"/>
    <w:rsid w:val="5DD155E8"/>
    <w:rsid w:val="5DD863D1"/>
    <w:rsid w:val="5DDC4AF2"/>
    <w:rsid w:val="5DE676D1"/>
    <w:rsid w:val="5DEF0A5F"/>
    <w:rsid w:val="5DFC7EBB"/>
    <w:rsid w:val="5E052A7A"/>
    <w:rsid w:val="5E1160C5"/>
    <w:rsid w:val="5E210E65"/>
    <w:rsid w:val="5E221F1D"/>
    <w:rsid w:val="5E223683"/>
    <w:rsid w:val="5E254D26"/>
    <w:rsid w:val="5E2958F9"/>
    <w:rsid w:val="5E31657C"/>
    <w:rsid w:val="5E325769"/>
    <w:rsid w:val="5E357E70"/>
    <w:rsid w:val="5E385268"/>
    <w:rsid w:val="5E3864C5"/>
    <w:rsid w:val="5E3A246C"/>
    <w:rsid w:val="5E3B3EA3"/>
    <w:rsid w:val="5E3C618B"/>
    <w:rsid w:val="5E4D4423"/>
    <w:rsid w:val="5E4E296A"/>
    <w:rsid w:val="5E547D05"/>
    <w:rsid w:val="5E574438"/>
    <w:rsid w:val="5E5A67A3"/>
    <w:rsid w:val="5E5F3582"/>
    <w:rsid w:val="5E621022"/>
    <w:rsid w:val="5E6B7A3C"/>
    <w:rsid w:val="5E791BED"/>
    <w:rsid w:val="5E7B6EA4"/>
    <w:rsid w:val="5E7D3FAA"/>
    <w:rsid w:val="5E8436EB"/>
    <w:rsid w:val="5E872AA7"/>
    <w:rsid w:val="5E87685D"/>
    <w:rsid w:val="5E923FEE"/>
    <w:rsid w:val="5E9548C4"/>
    <w:rsid w:val="5E9D6E27"/>
    <w:rsid w:val="5E9E47EF"/>
    <w:rsid w:val="5EA63C05"/>
    <w:rsid w:val="5EB01861"/>
    <w:rsid w:val="5EBE705F"/>
    <w:rsid w:val="5EC210B5"/>
    <w:rsid w:val="5EC36956"/>
    <w:rsid w:val="5ED163DE"/>
    <w:rsid w:val="5EE11B04"/>
    <w:rsid w:val="5EE36E29"/>
    <w:rsid w:val="5EE618E2"/>
    <w:rsid w:val="5EE8001F"/>
    <w:rsid w:val="5EEF4547"/>
    <w:rsid w:val="5EF5103E"/>
    <w:rsid w:val="5EF651DF"/>
    <w:rsid w:val="5EF8232D"/>
    <w:rsid w:val="5EF92681"/>
    <w:rsid w:val="5EFB0506"/>
    <w:rsid w:val="5EFB5BD6"/>
    <w:rsid w:val="5EFF28E3"/>
    <w:rsid w:val="5F0F591A"/>
    <w:rsid w:val="5F12123E"/>
    <w:rsid w:val="5F164C10"/>
    <w:rsid w:val="5F1872EA"/>
    <w:rsid w:val="5F1B6BED"/>
    <w:rsid w:val="5F1E79F5"/>
    <w:rsid w:val="5F307406"/>
    <w:rsid w:val="5F3259AA"/>
    <w:rsid w:val="5F3B239E"/>
    <w:rsid w:val="5F3B305E"/>
    <w:rsid w:val="5F3E2997"/>
    <w:rsid w:val="5F41156A"/>
    <w:rsid w:val="5F473BA9"/>
    <w:rsid w:val="5F4B2A50"/>
    <w:rsid w:val="5F4F0BC7"/>
    <w:rsid w:val="5F51708A"/>
    <w:rsid w:val="5F5B2A75"/>
    <w:rsid w:val="5F5E0954"/>
    <w:rsid w:val="5F625ECE"/>
    <w:rsid w:val="5F652B5B"/>
    <w:rsid w:val="5F657B88"/>
    <w:rsid w:val="5F7B56DC"/>
    <w:rsid w:val="5F7D12F4"/>
    <w:rsid w:val="5F7F296E"/>
    <w:rsid w:val="5F851880"/>
    <w:rsid w:val="5F927FBC"/>
    <w:rsid w:val="5F942FB4"/>
    <w:rsid w:val="5F954F84"/>
    <w:rsid w:val="5F97264A"/>
    <w:rsid w:val="5F9A2777"/>
    <w:rsid w:val="5FA2662E"/>
    <w:rsid w:val="5FA974F7"/>
    <w:rsid w:val="5FAA2176"/>
    <w:rsid w:val="5FAB7460"/>
    <w:rsid w:val="5FB201D0"/>
    <w:rsid w:val="5FB327E7"/>
    <w:rsid w:val="5FB364B4"/>
    <w:rsid w:val="5FB82998"/>
    <w:rsid w:val="5FB93025"/>
    <w:rsid w:val="5FBF04CE"/>
    <w:rsid w:val="5FC56F54"/>
    <w:rsid w:val="5FC75B40"/>
    <w:rsid w:val="5FC845E3"/>
    <w:rsid w:val="5FC91DF9"/>
    <w:rsid w:val="5FD42EB9"/>
    <w:rsid w:val="5FD518B8"/>
    <w:rsid w:val="5FE023A6"/>
    <w:rsid w:val="5FE60219"/>
    <w:rsid w:val="5FE6294B"/>
    <w:rsid w:val="5FFA3141"/>
    <w:rsid w:val="5FFE5B7B"/>
    <w:rsid w:val="600730A4"/>
    <w:rsid w:val="601F268B"/>
    <w:rsid w:val="603330F2"/>
    <w:rsid w:val="603D227C"/>
    <w:rsid w:val="603D7F35"/>
    <w:rsid w:val="603F7FA0"/>
    <w:rsid w:val="60416A13"/>
    <w:rsid w:val="604371EF"/>
    <w:rsid w:val="60444716"/>
    <w:rsid w:val="604959FE"/>
    <w:rsid w:val="604D5599"/>
    <w:rsid w:val="60504452"/>
    <w:rsid w:val="6052130C"/>
    <w:rsid w:val="605A3E43"/>
    <w:rsid w:val="605D6D2C"/>
    <w:rsid w:val="6063328E"/>
    <w:rsid w:val="606E2D49"/>
    <w:rsid w:val="607001D2"/>
    <w:rsid w:val="607165D2"/>
    <w:rsid w:val="60774BAB"/>
    <w:rsid w:val="6087384C"/>
    <w:rsid w:val="60882425"/>
    <w:rsid w:val="608C7DF2"/>
    <w:rsid w:val="60A21915"/>
    <w:rsid w:val="60AE5779"/>
    <w:rsid w:val="60B369CC"/>
    <w:rsid w:val="60B714AB"/>
    <w:rsid w:val="60BE1BE8"/>
    <w:rsid w:val="60C62040"/>
    <w:rsid w:val="60CB4DCB"/>
    <w:rsid w:val="60CD52EE"/>
    <w:rsid w:val="60D750C4"/>
    <w:rsid w:val="60DB6FC0"/>
    <w:rsid w:val="60E038EF"/>
    <w:rsid w:val="60E83E39"/>
    <w:rsid w:val="60F6178E"/>
    <w:rsid w:val="610200AB"/>
    <w:rsid w:val="61043E45"/>
    <w:rsid w:val="61090988"/>
    <w:rsid w:val="61097A0D"/>
    <w:rsid w:val="610E39D9"/>
    <w:rsid w:val="610F1EE8"/>
    <w:rsid w:val="61212058"/>
    <w:rsid w:val="613048E9"/>
    <w:rsid w:val="61335637"/>
    <w:rsid w:val="61393889"/>
    <w:rsid w:val="613A1C54"/>
    <w:rsid w:val="614037C5"/>
    <w:rsid w:val="614A01F0"/>
    <w:rsid w:val="614A7DC5"/>
    <w:rsid w:val="614B4E6D"/>
    <w:rsid w:val="615049B9"/>
    <w:rsid w:val="615222EB"/>
    <w:rsid w:val="61593DA7"/>
    <w:rsid w:val="615956ED"/>
    <w:rsid w:val="615D3CF8"/>
    <w:rsid w:val="615F22B9"/>
    <w:rsid w:val="616D09DA"/>
    <w:rsid w:val="616F060C"/>
    <w:rsid w:val="61746D00"/>
    <w:rsid w:val="617D5E6E"/>
    <w:rsid w:val="6180496E"/>
    <w:rsid w:val="61833A03"/>
    <w:rsid w:val="618558EE"/>
    <w:rsid w:val="618B116E"/>
    <w:rsid w:val="618C17F1"/>
    <w:rsid w:val="619502B0"/>
    <w:rsid w:val="6199774B"/>
    <w:rsid w:val="619A531D"/>
    <w:rsid w:val="619D0C21"/>
    <w:rsid w:val="61A31E1F"/>
    <w:rsid w:val="61A86398"/>
    <w:rsid w:val="61AA155E"/>
    <w:rsid w:val="61AB3D0D"/>
    <w:rsid w:val="61B31B36"/>
    <w:rsid w:val="61B343F7"/>
    <w:rsid w:val="61BD050D"/>
    <w:rsid w:val="61BD37D8"/>
    <w:rsid w:val="61C11702"/>
    <w:rsid w:val="61C64C08"/>
    <w:rsid w:val="61CC7A6A"/>
    <w:rsid w:val="61D308A5"/>
    <w:rsid w:val="61D53620"/>
    <w:rsid w:val="61D72817"/>
    <w:rsid w:val="61DA1A9D"/>
    <w:rsid w:val="61F24567"/>
    <w:rsid w:val="61F36437"/>
    <w:rsid w:val="61F60E67"/>
    <w:rsid w:val="61F77588"/>
    <w:rsid w:val="62026795"/>
    <w:rsid w:val="620B24C1"/>
    <w:rsid w:val="6217128E"/>
    <w:rsid w:val="621C07C5"/>
    <w:rsid w:val="621C3B2F"/>
    <w:rsid w:val="621F2973"/>
    <w:rsid w:val="62223086"/>
    <w:rsid w:val="622D7048"/>
    <w:rsid w:val="62312A76"/>
    <w:rsid w:val="6238366A"/>
    <w:rsid w:val="623905B0"/>
    <w:rsid w:val="62457FE4"/>
    <w:rsid w:val="62492DBA"/>
    <w:rsid w:val="624A55D9"/>
    <w:rsid w:val="624E2BC7"/>
    <w:rsid w:val="624F0036"/>
    <w:rsid w:val="62556774"/>
    <w:rsid w:val="6256686E"/>
    <w:rsid w:val="625D4EA3"/>
    <w:rsid w:val="626164CB"/>
    <w:rsid w:val="626225E1"/>
    <w:rsid w:val="62672B68"/>
    <w:rsid w:val="6278298B"/>
    <w:rsid w:val="627A6E2F"/>
    <w:rsid w:val="627B3971"/>
    <w:rsid w:val="627C579B"/>
    <w:rsid w:val="627E18EA"/>
    <w:rsid w:val="627E7362"/>
    <w:rsid w:val="62873DBA"/>
    <w:rsid w:val="62894D4B"/>
    <w:rsid w:val="6293554E"/>
    <w:rsid w:val="629619C5"/>
    <w:rsid w:val="62994BDC"/>
    <w:rsid w:val="62A112FE"/>
    <w:rsid w:val="62A365A5"/>
    <w:rsid w:val="62A77A72"/>
    <w:rsid w:val="62AC0054"/>
    <w:rsid w:val="62AC0373"/>
    <w:rsid w:val="62B73847"/>
    <w:rsid w:val="62BA7F6C"/>
    <w:rsid w:val="62C0498C"/>
    <w:rsid w:val="62CA1ADF"/>
    <w:rsid w:val="62CC3390"/>
    <w:rsid w:val="62CF173C"/>
    <w:rsid w:val="62D3313E"/>
    <w:rsid w:val="62D61D3B"/>
    <w:rsid w:val="62D95C82"/>
    <w:rsid w:val="62DF6798"/>
    <w:rsid w:val="62E24614"/>
    <w:rsid w:val="62EA1A61"/>
    <w:rsid w:val="62F03D38"/>
    <w:rsid w:val="62F75298"/>
    <w:rsid w:val="62FB64F8"/>
    <w:rsid w:val="62FF0148"/>
    <w:rsid w:val="63057214"/>
    <w:rsid w:val="630C180B"/>
    <w:rsid w:val="631D68FD"/>
    <w:rsid w:val="631E7628"/>
    <w:rsid w:val="63287A59"/>
    <w:rsid w:val="632B658B"/>
    <w:rsid w:val="632F1DE3"/>
    <w:rsid w:val="63371DB9"/>
    <w:rsid w:val="633C0E09"/>
    <w:rsid w:val="633D0810"/>
    <w:rsid w:val="63402CFB"/>
    <w:rsid w:val="63410146"/>
    <w:rsid w:val="63416F29"/>
    <w:rsid w:val="634961FA"/>
    <w:rsid w:val="634B4288"/>
    <w:rsid w:val="634C6D85"/>
    <w:rsid w:val="634D48F8"/>
    <w:rsid w:val="634E5CC1"/>
    <w:rsid w:val="635107BE"/>
    <w:rsid w:val="63595FDB"/>
    <w:rsid w:val="635E33C5"/>
    <w:rsid w:val="63614029"/>
    <w:rsid w:val="63620DB5"/>
    <w:rsid w:val="6365446F"/>
    <w:rsid w:val="63682D86"/>
    <w:rsid w:val="636B23AD"/>
    <w:rsid w:val="63736D35"/>
    <w:rsid w:val="6376118B"/>
    <w:rsid w:val="637921DC"/>
    <w:rsid w:val="637A07E7"/>
    <w:rsid w:val="637C29B7"/>
    <w:rsid w:val="637C4A54"/>
    <w:rsid w:val="63827BAF"/>
    <w:rsid w:val="6399131C"/>
    <w:rsid w:val="639B012A"/>
    <w:rsid w:val="639C25FE"/>
    <w:rsid w:val="639F1DD3"/>
    <w:rsid w:val="63A331EE"/>
    <w:rsid w:val="63AB0E2D"/>
    <w:rsid w:val="63B61486"/>
    <w:rsid w:val="63B73616"/>
    <w:rsid w:val="63C22E70"/>
    <w:rsid w:val="63C66553"/>
    <w:rsid w:val="63CD4648"/>
    <w:rsid w:val="63D07693"/>
    <w:rsid w:val="63D675C6"/>
    <w:rsid w:val="63DA1CE6"/>
    <w:rsid w:val="63DA359E"/>
    <w:rsid w:val="63DD455C"/>
    <w:rsid w:val="63DE6A6F"/>
    <w:rsid w:val="63EF559F"/>
    <w:rsid w:val="63EF7972"/>
    <w:rsid w:val="63F97772"/>
    <w:rsid w:val="63FA3BAF"/>
    <w:rsid w:val="63FF2285"/>
    <w:rsid w:val="64000DDF"/>
    <w:rsid w:val="64011CCE"/>
    <w:rsid w:val="64065083"/>
    <w:rsid w:val="640F0BB9"/>
    <w:rsid w:val="640F7B93"/>
    <w:rsid w:val="641461D0"/>
    <w:rsid w:val="64183FBC"/>
    <w:rsid w:val="641C5535"/>
    <w:rsid w:val="64227AC5"/>
    <w:rsid w:val="642366C6"/>
    <w:rsid w:val="642950B7"/>
    <w:rsid w:val="64337387"/>
    <w:rsid w:val="6438579E"/>
    <w:rsid w:val="643D6ACB"/>
    <w:rsid w:val="643F19D7"/>
    <w:rsid w:val="64405057"/>
    <w:rsid w:val="644461E2"/>
    <w:rsid w:val="644B1A44"/>
    <w:rsid w:val="64540E6D"/>
    <w:rsid w:val="64550DE6"/>
    <w:rsid w:val="645517A0"/>
    <w:rsid w:val="645A131D"/>
    <w:rsid w:val="645D2863"/>
    <w:rsid w:val="64607E74"/>
    <w:rsid w:val="64612B9A"/>
    <w:rsid w:val="646A4AA8"/>
    <w:rsid w:val="646A6BFC"/>
    <w:rsid w:val="646E0F26"/>
    <w:rsid w:val="647462D5"/>
    <w:rsid w:val="64774637"/>
    <w:rsid w:val="64784D57"/>
    <w:rsid w:val="64802FF9"/>
    <w:rsid w:val="64827B8A"/>
    <w:rsid w:val="6484142B"/>
    <w:rsid w:val="649A2BC6"/>
    <w:rsid w:val="649B38E8"/>
    <w:rsid w:val="64A62B45"/>
    <w:rsid w:val="64AC1D8C"/>
    <w:rsid w:val="64CE7D10"/>
    <w:rsid w:val="64D4770D"/>
    <w:rsid w:val="64D9487E"/>
    <w:rsid w:val="64E062AB"/>
    <w:rsid w:val="64E67DD9"/>
    <w:rsid w:val="64ED5DC4"/>
    <w:rsid w:val="64EE3BE4"/>
    <w:rsid w:val="64F0457A"/>
    <w:rsid w:val="64F068A4"/>
    <w:rsid w:val="64FE1183"/>
    <w:rsid w:val="65060EF3"/>
    <w:rsid w:val="65091799"/>
    <w:rsid w:val="65096246"/>
    <w:rsid w:val="650E3DCD"/>
    <w:rsid w:val="651330E4"/>
    <w:rsid w:val="651578AC"/>
    <w:rsid w:val="65172370"/>
    <w:rsid w:val="6517264E"/>
    <w:rsid w:val="651A5305"/>
    <w:rsid w:val="651E7E27"/>
    <w:rsid w:val="65232FCC"/>
    <w:rsid w:val="6524490D"/>
    <w:rsid w:val="65256605"/>
    <w:rsid w:val="652B3DF5"/>
    <w:rsid w:val="652C5D6A"/>
    <w:rsid w:val="65473755"/>
    <w:rsid w:val="654946E1"/>
    <w:rsid w:val="654B2834"/>
    <w:rsid w:val="654E0981"/>
    <w:rsid w:val="655211DF"/>
    <w:rsid w:val="6555382A"/>
    <w:rsid w:val="655A2D4F"/>
    <w:rsid w:val="6568138C"/>
    <w:rsid w:val="656A4169"/>
    <w:rsid w:val="656C1FA9"/>
    <w:rsid w:val="656C2A86"/>
    <w:rsid w:val="65781D83"/>
    <w:rsid w:val="65810FBC"/>
    <w:rsid w:val="6587114E"/>
    <w:rsid w:val="658A452D"/>
    <w:rsid w:val="65931714"/>
    <w:rsid w:val="659400ED"/>
    <w:rsid w:val="659E6AC3"/>
    <w:rsid w:val="659F73C6"/>
    <w:rsid w:val="65AC2DEC"/>
    <w:rsid w:val="65B7622C"/>
    <w:rsid w:val="65BA3D27"/>
    <w:rsid w:val="65C17624"/>
    <w:rsid w:val="65C46564"/>
    <w:rsid w:val="65C84791"/>
    <w:rsid w:val="65C972CD"/>
    <w:rsid w:val="65CC4331"/>
    <w:rsid w:val="65D92EA5"/>
    <w:rsid w:val="65DE7D54"/>
    <w:rsid w:val="65DF2922"/>
    <w:rsid w:val="65E34404"/>
    <w:rsid w:val="65E43274"/>
    <w:rsid w:val="65F200DC"/>
    <w:rsid w:val="65F47974"/>
    <w:rsid w:val="65F80902"/>
    <w:rsid w:val="660266F0"/>
    <w:rsid w:val="6605529A"/>
    <w:rsid w:val="660864C6"/>
    <w:rsid w:val="660A0B59"/>
    <w:rsid w:val="660E3933"/>
    <w:rsid w:val="66114373"/>
    <w:rsid w:val="66124AE5"/>
    <w:rsid w:val="661A5E45"/>
    <w:rsid w:val="661E4974"/>
    <w:rsid w:val="66233AB6"/>
    <w:rsid w:val="66255094"/>
    <w:rsid w:val="66260805"/>
    <w:rsid w:val="6627587A"/>
    <w:rsid w:val="662762CD"/>
    <w:rsid w:val="66281263"/>
    <w:rsid w:val="66325FAD"/>
    <w:rsid w:val="66335638"/>
    <w:rsid w:val="66492A8B"/>
    <w:rsid w:val="66497E26"/>
    <w:rsid w:val="6651684B"/>
    <w:rsid w:val="665405A4"/>
    <w:rsid w:val="665502B7"/>
    <w:rsid w:val="66550E31"/>
    <w:rsid w:val="66551FA2"/>
    <w:rsid w:val="6657500F"/>
    <w:rsid w:val="665B2DB0"/>
    <w:rsid w:val="665F52F4"/>
    <w:rsid w:val="6660246B"/>
    <w:rsid w:val="666200F5"/>
    <w:rsid w:val="666C75C1"/>
    <w:rsid w:val="666F549B"/>
    <w:rsid w:val="66835206"/>
    <w:rsid w:val="6683784B"/>
    <w:rsid w:val="668608F5"/>
    <w:rsid w:val="66911D59"/>
    <w:rsid w:val="669644BC"/>
    <w:rsid w:val="669B1143"/>
    <w:rsid w:val="669D6697"/>
    <w:rsid w:val="669E0FCB"/>
    <w:rsid w:val="66A02AFD"/>
    <w:rsid w:val="66A70795"/>
    <w:rsid w:val="66B250EA"/>
    <w:rsid w:val="66B50063"/>
    <w:rsid w:val="66B51803"/>
    <w:rsid w:val="66BA0B8B"/>
    <w:rsid w:val="66BA316E"/>
    <w:rsid w:val="66C10E9E"/>
    <w:rsid w:val="66C11FDB"/>
    <w:rsid w:val="66C322FB"/>
    <w:rsid w:val="66C62346"/>
    <w:rsid w:val="66CC0F80"/>
    <w:rsid w:val="66CE0585"/>
    <w:rsid w:val="66CF65D9"/>
    <w:rsid w:val="66E139F3"/>
    <w:rsid w:val="66E700C9"/>
    <w:rsid w:val="66EB6C19"/>
    <w:rsid w:val="66F2609F"/>
    <w:rsid w:val="66F62232"/>
    <w:rsid w:val="66F90F7A"/>
    <w:rsid w:val="66FD0867"/>
    <w:rsid w:val="66FD1676"/>
    <w:rsid w:val="67041FCF"/>
    <w:rsid w:val="67044CE6"/>
    <w:rsid w:val="670529D7"/>
    <w:rsid w:val="67164A97"/>
    <w:rsid w:val="671D6061"/>
    <w:rsid w:val="672271C2"/>
    <w:rsid w:val="672A3D04"/>
    <w:rsid w:val="673647AF"/>
    <w:rsid w:val="67436DDE"/>
    <w:rsid w:val="6744310A"/>
    <w:rsid w:val="67473D79"/>
    <w:rsid w:val="67477AD7"/>
    <w:rsid w:val="674E1F62"/>
    <w:rsid w:val="67635B07"/>
    <w:rsid w:val="67721383"/>
    <w:rsid w:val="677242A8"/>
    <w:rsid w:val="67747BA8"/>
    <w:rsid w:val="67762A7E"/>
    <w:rsid w:val="678F78FC"/>
    <w:rsid w:val="67931DA9"/>
    <w:rsid w:val="679F6B51"/>
    <w:rsid w:val="67A545C2"/>
    <w:rsid w:val="67A82DE2"/>
    <w:rsid w:val="67A86D56"/>
    <w:rsid w:val="67AB3E3B"/>
    <w:rsid w:val="67AB65C1"/>
    <w:rsid w:val="67BD280F"/>
    <w:rsid w:val="67C1114B"/>
    <w:rsid w:val="67C47A7C"/>
    <w:rsid w:val="67C75182"/>
    <w:rsid w:val="67CE2BF6"/>
    <w:rsid w:val="67D12393"/>
    <w:rsid w:val="67D229BE"/>
    <w:rsid w:val="67D2732D"/>
    <w:rsid w:val="67D406F5"/>
    <w:rsid w:val="67D64ADD"/>
    <w:rsid w:val="67D87203"/>
    <w:rsid w:val="67E267D5"/>
    <w:rsid w:val="67E308E0"/>
    <w:rsid w:val="67E51B00"/>
    <w:rsid w:val="67E704CB"/>
    <w:rsid w:val="67E72344"/>
    <w:rsid w:val="67F376B4"/>
    <w:rsid w:val="67FD7067"/>
    <w:rsid w:val="68033F81"/>
    <w:rsid w:val="680A0469"/>
    <w:rsid w:val="68102994"/>
    <w:rsid w:val="68123A9E"/>
    <w:rsid w:val="68142A10"/>
    <w:rsid w:val="68173D03"/>
    <w:rsid w:val="6818446A"/>
    <w:rsid w:val="681B59C9"/>
    <w:rsid w:val="681F6105"/>
    <w:rsid w:val="681F690E"/>
    <w:rsid w:val="682224B1"/>
    <w:rsid w:val="68245892"/>
    <w:rsid w:val="68252A2C"/>
    <w:rsid w:val="68254FD1"/>
    <w:rsid w:val="68291767"/>
    <w:rsid w:val="682A1A0A"/>
    <w:rsid w:val="682C33F0"/>
    <w:rsid w:val="683060DA"/>
    <w:rsid w:val="68341157"/>
    <w:rsid w:val="683B44E8"/>
    <w:rsid w:val="684174C8"/>
    <w:rsid w:val="684834C7"/>
    <w:rsid w:val="684B4D01"/>
    <w:rsid w:val="684C2F4B"/>
    <w:rsid w:val="68500004"/>
    <w:rsid w:val="68570F91"/>
    <w:rsid w:val="68585525"/>
    <w:rsid w:val="685B3DEC"/>
    <w:rsid w:val="68604E71"/>
    <w:rsid w:val="686661A2"/>
    <w:rsid w:val="68686B65"/>
    <w:rsid w:val="6868773E"/>
    <w:rsid w:val="686E43FE"/>
    <w:rsid w:val="68701CD5"/>
    <w:rsid w:val="687A3C0C"/>
    <w:rsid w:val="687C1E5C"/>
    <w:rsid w:val="6885299D"/>
    <w:rsid w:val="68871407"/>
    <w:rsid w:val="688B051E"/>
    <w:rsid w:val="688D6338"/>
    <w:rsid w:val="689E73AA"/>
    <w:rsid w:val="689F39B0"/>
    <w:rsid w:val="68B06F4D"/>
    <w:rsid w:val="68B27A46"/>
    <w:rsid w:val="68B6200F"/>
    <w:rsid w:val="68C16E9A"/>
    <w:rsid w:val="68C37CF4"/>
    <w:rsid w:val="68C533AD"/>
    <w:rsid w:val="68C81EDB"/>
    <w:rsid w:val="68D261AF"/>
    <w:rsid w:val="68D73DD9"/>
    <w:rsid w:val="68D82C3E"/>
    <w:rsid w:val="68DD7E4E"/>
    <w:rsid w:val="68EE2929"/>
    <w:rsid w:val="68F061E4"/>
    <w:rsid w:val="68F3079B"/>
    <w:rsid w:val="68F41CB5"/>
    <w:rsid w:val="68F628AA"/>
    <w:rsid w:val="68FE6ED7"/>
    <w:rsid w:val="690915F1"/>
    <w:rsid w:val="690A152C"/>
    <w:rsid w:val="690A62C1"/>
    <w:rsid w:val="690B4C5B"/>
    <w:rsid w:val="690D6DFC"/>
    <w:rsid w:val="691131AF"/>
    <w:rsid w:val="69121BC0"/>
    <w:rsid w:val="69123C83"/>
    <w:rsid w:val="691361C6"/>
    <w:rsid w:val="69136963"/>
    <w:rsid w:val="6915679A"/>
    <w:rsid w:val="691D5B26"/>
    <w:rsid w:val="69226051"/>
    <w:rsid w:val="692423F0"/>
    <w:rsid w:val="69256F1B"/>
    <w:rsid w:val="692961AC"/>
    <w:rsid w:val="692E069D"/>
    <w:rsid w:val="69306BCB"/>
    <w:rsid w:val="69356957"/>
    <w:rsid w:val="69367236"/>
    <w:rsid w:val="69375568"/>
    <w:rsid w:val="6954402A"/>
    <w:rsid w:val="69591B20"/>
    <w:rsid w:val="695F2AF6"/>
    <w:rsid w:val="69613859"/>
    <w:rsid w:val="69654BE4"/>
    <w:rsid w:val="6966602F"/>
    <w:rsid w:val="69675074"/>
    <w:rsid w:val="696A3D9D"/>
    <w:rsid w:val="696B487A"/>
    <w:rsid w:val="697562E8"/>
    <w:rsid w:val="697D0B56"/>
    <w:rsid w:val="698D6BE3"/>
    <w:rsid w:val="698F4A17"/>
    <w:rsid w:val="698F6927"/>
    <w:rsid w:val="69950CAA"/>
    <w:rsid w:val="699C2D57"/>
    <w:rsid w:val="699C4953"/>
    <w:rsid w:val="699D76FE"/>
    <w:rsid w:val="69A0408A"/>
    <w:rsid w:val="69A83C37"/>
    <w:rsid w:val="69BA04C6"/>
    <w:rsid w:val="69BC3B27"/>
    <w:rsid w:val="69BD1D46"/>
    <w:rsid w:val="69C110AA"/>
    <w:rsid w:val="69C13ACE"/>
    <w:rsid w:val="69C513D8"/>
    <w:rsid w:val="69C54873"/>
    <w:rsid w:val="69D0224A"/>
    <w:rsid w:val="69D16F91"/>
    <w:rsid w:val="69D23A83"/>
    <w:rsid w:val="69D41BF5"/>
    <w:rsid w:val="69DA6B2B"/>
    <w:rsid w:val="69DB412C"/>
    <w:rsid w:val="69E15767"/>
    <w:rsid w:val="69E4072C"/>
    <w:rsid w:val="69EB7889"/>
    <w:rsid w:val="6A010C6F"/>
    <w:rsid w:val="6A067F61"/>
    <w:rsid w:val="6A0722AC"/>
    <w:rsid w:val="6A0764FA"/>
    <w:rsid w:val="6A126B42"/>
    <w:rsid w:val="6A1A7F8A"/>
    <w:rsid w:val="6A1B06BF"/>
    <w:rsid w:val="6A1F219A"/>
    <w:rsid w:val="6A1F7871"/>
    <w:rsid w:val="6A2A4D48"/>
    <w:rsid w:val="6A2C4249"/>
    <w:rsid w:val="6A330538"/>
    <w:rsid w:val="6A346037"/>
    <w:rsid w:val="6A3F7723"/>
    <w:rsid w:val="6A411E2C"/>
    <w:rsid w:val="6A483AAA"/>
    <w:rsid w:val="6A52671E"/>
    <w:rsid w:val="6A536C64"/>
    <w:rsid w:val="6A553A77"/>
    <w:rsid w:val="6A572DA2"/>
    <w:rsid w:val="6A584B92"/>
    <w:rsid w:val="6A58674F"/>
    <w:rsid w:val="6A6832DB"/>
    <w:rsid w:val="6A6E37D0"/>
    <w:rsid w:val="6A6E6D66"/>
    <w:rsid w:val="6A705363"/>
    <w:rsid w:val="6A801E88"/>
    <w:rsid w:val="6A805E02"/>
    <w:rsid w:val="6A8E2EE0"/>
    <w:rsid w:val="6A8F2AC5"/>
    <w:rsid w:val="6A937567"/>
    <w:rsid w:val="6A956585"/>
    <w:rsid w:val="6A9A08F1"/>
    <w:rsid w:val="6AA84199"/>
    <w:rsid w:val="6AC033C3"/>
    <w:rsid w:val="6AC40CF8"/>
    <w:rsid w:val="6AC90E3E"/>
    <w:rsid w:val="6AC928B3"/>
    <w:rsid w:val="6ACC5DAA"/>
    <w:rsid w:val="6AD77C3E"/>
    <w:rsid w:val="6ADC36EC"/>
    <w:rsid w:val="6ADE2985"/>
    <w:rsid w:val="6ADE62C9"/>
    <w:rsid w:val="6AE0236C"/>
    <w:rsid w:val="6AE51BED"/>
    <w:rsid w:val="6AE62DD1"/>
    <w:rsid w:val="6AF704C1"/>
    <w:rsid w:val="6B0530C8"/>
    <w:rsid w:val="6B0B3AF8"/>
    <w:rsid w:val="6B0E00D9"/>
    <w:rsid w:val="6B184691"/>
    <w:rsid w:val="6B196F89"/>
    <w:rsid w:val="6B1E7798"/>
    <w:rsid w:val="6B222B96"/>
    <w:rsid w:val="6B2960C9"/>
    <w:rsid w:val="6B2F4CA3"/>
    <w:rsid w:val="6B322435"/>
    <w:rsid w:val="6B33358A"/>
    <w:rsid w:val="6B352B27"/>
    <w:rsid w:val="6B384DF5"/>
    <w:rsid w:val="6B465699"/>
    <w:rsid w:val="6B4708E5"/>
    <w:rsid w:val="6B495532"/>
    <w:rsid w:val="6B4B77C0"/>
    <w:rsid w:val="6B4D1A75"/>
    <w:rsid w:val="6B4F1021"/>
    <w:rsid w:val="6B5F13EB"/>
    <w:rsid w:val="6B67266B"/>
    <w:rsid w:val="6B6B21F6"/>
    <w:rsid w:val="6B6B73A1"/>
    <w:rsid w:val="6B6D529B"/>
    <w:rsid w:val="6B7B0AF7"/>
    <w:rsid w:val="6B861644"/>
    <w:rsid w:val="6B902D0A"/>
    <w:rsid w:val="6B9346E3"/>
    <w:rsid w:val="6B9B1E7F"/>
    <w:rsid w:val="6B9B29AE"/>
    <w:rsid w:val="6BB70044"/>
    <w:rsid w:val="6BBA5A2D"/>
    <w:rsid w:val="6BBA66BE"/>
    <w:rsid w:val="6BBA71EB"/>
    <w:rsid w:val="6BBE614B"/>
    <w:rsid w:val="6BBF0103"/>
    <w:rsid w:val="6BC13E76"/>
    <w:rsid w:val="6BC27F50"/>
    <w:rsid w:val="6BC37392"/>
    <w:rsid w:val="6BC70A7F"/>
    <w:rsid w:val="6BD07A5F"/>
    <w:rsid w:val="6BD239B6"/>
    <w:rsid w:val="6BE029D7"/>
    <w:rsid w:val="6BE750BC"/>
    <w:rsid w:val="6BEE0B47"/>
    <w:rsid w:val="6BF77CE6"/>
    <w:rsid w:val="6BFC6FE1"/>
    <w:rsid w:val="6C037E5E"/>
    <w:rsid w:val="6C0E1D57"/>
    <w:rsid w:val="6C0E3763"/>
    <w:rsid w:val="6C2435A4"/>
    <w:rsid w:val="6C2836BE"/>
    <w:rsid w:val="6C2A7815"/>
    <w:rsid w:val="6C2B42A4"/>
    <w:rsid w:val="6C347033"/>
    <w:rsid w:val="6C463CE4"/>
    <w:rsid w:val="6C4E50FB"/>
    <w:rsid w:val="6C50244D"/>
    <w:rsid w:val="6C536EAA"/>
    <w:rsid w:val="6C563366"/>
    <w:rsid w:val="6C5765D0"/>
    <w:rsid w:val="6C593CEB"/>
    <w:rsid w:val="6C625ED9"/>
    <w:rsid w:val="6C6B5E6B"/>
    <w:rsid w:val="6C7018B8"/>
    <w:rsid w:val="6C745C2B"/>
    <w:rsid w:val="6C7521E9"/>
    <w:rsid w:val="6C770684"/>
    <w:rsid w:val="6C7B7C9B"/>
    <w:rsid w:val="6C7C40C8"/>
    <w:rsid w:val="6C7D139D"/>
    <w:rsid w:val="6C7D51B9"/>
    <w:rsid w:val="6C8D3668"/>
    <w:rsid w:val="6C8E369B"/>
    <w:rsid w:val="6C914FAD"/>
    <w:rsid w:val="6C9F01D7"/>
    <w:rsid w:val="6CA51623"/>
    <w:rsid w:val="6CA806A1"/>
    <w:rsid w:val="6CA811A9"/>
    <w:rsid w:val="6CA81D0A"/>
    <w:rsid w:val="6CAE71DD"/>
    <w:rsid w:val="6CB375F9"/>
    <w:rsid w:val="6CBB7742"/>
    <w:rsid w:val="6CBC471A"/>
    <w:rsid w:val="6CC35E29"/>
    <w:rsid w:val="6CC902F9"/>
    <w:rsid w:val="6CCB403F"/>
    <w:rsid w:val="6CCD7DE7"/>
    <w:rsid w:val="6CD03079"/>
    <w:rsid w:val="6CD277FD"/>
    <w:rsid w:val="6CE11846"/>
    <w:rsid w:val="6CE41685"/>
    <w:rsid w:val="6CE5640F"/>
    <w:rsid w:val="6CF213EE"/>
    <w:rsid w:val="6CFE48ED"/>
    <w:rsid w:val="6D057F99"/>
    <w:rsid w:val="6D110312"/>
    <w:rsid w:val="6D1902BC"/>
    <w:rsid w:val="6D260AAA"/>
    <w:rsid w:val="6D2A4610"/>
    <w:rsid w:val="6D2B1B23"/>
    <w:rsid w:val="6D300DBD"/>
    <w:rsid w:val="6D3451EC"/>
    <w:rsid w:val="6D3671B7"/>
    <w:rsid w:val="6D3D6B3D"/>
    <w:rsid w:val="6D3D7D06"/>
    <w:rsid w:val="6D3E6C14"/>
    <w:rsid w:val="6D455696"/>
    <w:rsid w:val="6D4E295B"/>
    <w:rsid w:val="6D551BA8"/>
    <w:rsid w:val="6D585100"/>
    <w:rsid w:val="6D5C1EE9"/>
    <w:rsid w:val="6D5E4A8F"/>
    <w:rsid w:val="6D612C2A"/>
    <w:rsid w:val="6D6348D3"/>
    <w:rsid w:val="6D6A2E3C"/>
    <w:rsid w:val="6D702B74"/>
    <w:rsid w:val="6D857652"/>
    <w:rsid w:val="6D885AB6"/>
    <w:rsid w:val="6D893F51"/>
    <w:rsid w:val="6D91520F"/>
    <w:rsid w:val="6D91686D"/>
    <w:rsid w:val="6D9527AA"/>
    <w:rsid w:val="6D9A45DB"/>
    <w:rsid w:val="6D9E2755"/>
    <w:rsid w:val="6D9F3247"/>
    <w:rsid w:val="6D9F56FE"/>
    <w:rsid w:val="6DA61F72"/>
    <w:rsid w:val="6DAE5F87"/>
    <w:rsid w:val="6DBD5A74"/>
    <w:rsid w:val="6DBE1FBE"/>
    <w:rsid w:val="6DC428D5"/>
    <w:rsid w:val="6DCD2B81"/>
    <w:rsid w:val="6DD370A2"/>
    <w:rsid w:val="6DD83C9C"/>
    <w:rsid w:val="6DDB5267"/>
    <w:rsid w:val="6DE17CB0"/>
    <w:rsid w:val="6DEC7DCF"/>
    <w:rsid w:val="6DFB068A"/>
    <w:rsid w:val="6DFC0B1C"/>
    <w:rsid w:val="6E102A99"/>
    <w:rsid w:val="6E103A09"/>
    <w:rsid w:val="6E136318"/>
    <w:rsid w:val="6E194546"/>
    <w:rsid w:val="6E280AA7"/>
    <w:rsid w:val="6E2A2533"/>
    <w:rsid w:val="6E2E6495"/>
    <w:rsid w:val="6E375EBF"/>
    <w:rsid w:val="6E3E1E41"/>
    <w:rsid w:val="6E3E5A93"/>
    <w:rsid w:val="6E3E6939"/>
    <w:rsid w:val="6E3F4C53"/>
    <w:rsid w:val="6E40660F"/>
    <w:rsid w:val="6E423181"/>
    <w:rsid w:val="6E423386"/>
    <w:rsid w:val="6E4A20B0"/>
    <w:rsid w:val="6E5A2CCE"/>
    <w:rsid w:val="6E60319B"/>
    <w:rsid w:val="6E792921"/>
    <w:rsid w:val="6E803C6F"/>
    <w:rsid w:val="6E8379FA"/>
    <w:rsid w:val="6E977D40"/>
    <w:rsid w:val="6EA30C8B"/>
    <w:rsid w:val="6EA44D0B"/>
    <w:rsid w:val="6EAC2FE4"/>
    <w:rsid w:val="6EB423F0"/>
    <w:rsid w:val="6EB74FA9"/>
    <w:rsid w:val="6EC32128"/>
    <w:rsid w:val="6EC51D2A"/>
    <w:rsid w:val="6EC86434"/>
    <w:rsid w:val="6ECA2E2A"/>
    <w:rsid w:val="6ECC69DB"/>
    <w:rsid w:val="6ED624D8"/>
    <w:rsid w:val="6ED670E0"/>
    <w:rsid w:val="6EE25F54"/>
    <w:rsid w:val="6EE36F14"/>
    <w:rsid w:val="6EE8603B"/>
    <w:rsid w:val="6EF92179"/>
    <w:rsid w:val="6EFC6778"/>
    <w:rsid w:val="6F032090"/>
    <w:rsid w:val="6F0417EA"/>
    <w:rsid w:val="6F053060"/>
    <w:rsid w:val="6F0828D4"/>
    <w:rsid w:val="6F0B4FE9"/>
    <w:rsid w:val="6F0B6EB5"/>
    <w:rsid w:val="6F11683B"/>
    <w:rsid w:val="6F1264E9"/>
    <w:rsid w:val="6F127744"/>
    <w:rsid w:val="6F160B45"/>
    <w:rsid w:val="6F161BDD"/>
    <w:rsid w:val="6F1B4B65"/>
    <w:rsid w:val="6F1E2C66"/>
    <w:rsid w:val="6F1E6663"/>
    <w:rsid w:val="6F201997"/>
    <w:rsid w:val="6F22667A"/>
    <w:rsid w:val="6F227C7D"/>
    <w:rsid w:val="6F2317DB"/>
    <w:rsid w:val="6F2A6CCD"/>
    <w:rsid w:val="6F341097"/>
    <w:rsid w:val="6F345BB8"/>
    <w:rsid w:val="6F370245"/>
    <w:rsid w:val="6F386E47"/>
    <w:rsid w:val="6F407482"/>
    <w:rsid w:val="6F497EEC"/>
    <w:rsid w:val="6F552383"/>
    <w:rsid w:val="6F5D0D4C"/>
    <w:rsid w:val="6F600E2E"/>
    <w:rsid w:val="6F650092"/>
    <w:rsid w:val="6F6E2388"/>
    <w:rsid w:val="6F7B3C0D"/>
    <w:rsid w:val="6F7E5C10"/>
    <w:rsid w:val="6F85012D"/>
    <w:rsid w:val="6F8A46AB"/>
    <w:rsid w:val="6F9A0F1D"/>
    <w:rsid w:val="6F9B4CA2"/>
    <w:rsid w:val="6F9E2B9B"/>
    <w:rsid w:val="6FA03848"/>
    <w:rsid w:val="6FAD403E"/>
    <w:rsid w:val="6FAE5289"/>
    <w:rsid w:val="6FB04FEA"/>
    <w:rsid w:val="6FB2350F"/>
    <w:rsid w:val="6FB71E89"/>
    <w:rsid w:val="6FB80C1C"/>
    <w:rsid w:val="6FB87FDA"/>
    <w:rsid w:val="6FC06DCA"/>
    <w:rsid w:val="6FC15CDB"/>
    <w:rsid w:val="6FCD3493"/>
    <w:rsid w:val="6FD32ADC"/>
    <w:rsid w:val="6FD43F5F"/>
    <w:rsid w:val="6FDB6ABE"/>
    <w:rsid w:val="6FDE38B3"/>
    <w:rsid w:val="6FE71924"/>
    <w:rsid w:val="6FE753C1"/>
    <w:rsid w:val="6FE76B38"/>
    <w:rsid w:val="6FEF351B"/>
    <w:rsid w:val="6FF13EC3"/>
    <w:rsid w:val="6FFD6B66"/>
    <w:rsid w:val="700513FA"/>
    <w:rsid w:val="70090A97"/>
    <w:rsid w:val="700B1FEF"/>
    <w:rsid w:val="701013F6"/>
    <w:rsid w:val="701708C5"/>
    <w:rsid w:val="701D663E"/>
    <w:rsid w:val="70211783"/>
    <w:rsid w:val="70223FDE"/>
    <w:rsid w:val="702313F2"/>
    <w:rsid w:val="702C681D"/>
    <w:rsid w:val="702C79AA"/>
    <w:rsid w:val="702E4D64"/>
    <w:rsid w:val="70340990"/>
    <w:rsid w:val="70347C9F"/>
    <w:rsid w:val="7039163B"/>
    <w:rsid w:val="703A5920"/>
    <w:rsid w:val="703B50F0"/>
    <w:rsid w:val="70406A5F"/>
    <w:rsid w:val="70497785"/>
    <w:rsid w:val="704A35B4"/>
    <w:rsid w:val="70540263"/>
    <w:rsid w:val="7055737C"/>
    <w:rsid w:val="7062449A"/>
    <w:rsid w:val="706B2CE5"/>
    <w:rsid w:val="706D60AB"/>
    <w:rsid w:val="70752DAC"/>
    <w:rsid w:val="707751EB"/>
    <w:rsid w:val="70791A3F"/>
    <w:rsid w:val="707D6DF1"/>
    <w:rsid w:val="70807746"/>
    <w:rsid w:val="70874C1A"/>
    <w:rsid w:val="708766AA"/>
    <w:rsid w:val="708B3D8B"/>
    <w:rsid w:val="709166C8"/>
    <w:rsid w:val="709B5583"/>
    <w:rsid w:val="70A35D60"/>
    <w:rsid w:val="70AA650F"/>
    <w:rsid w:val="70AC7265"/>
    <w:rsid w:val="70B07239"/>
    <w:rsid w:val="70BD36B6"/>
    <w:rsid w:val="70BE143C"/>
    <w:rsid w:val="70BF770F"/>
    <w:rsid w:val="70CD2017"/>
    <w:rsid w:val="70CE4D2D"/>
    <w:rsid w:val="70DB6CF0"/>
    <w:rsid w:val="70E02264"/>
    <w:rsid w:val="70EA26DB"/>
    <w:rsid w:val="71022467"/>
    <w:rsid w:val="71030053"/>
    <w:rsid w:val="7107260E"/>
    <w:rsid w:val="7108414D"/>
    <w:rsid w:val="71163A14"/>
    <w:rsid w:val="7117040C"/>
    <w:rsid w:val="711E4345"/>
    <w:rsid w:val="711F7F62"/>
    <w:rsid w:val="71265A0F"/>
    <w:rsid w:val="71354C7F"/>
    <w:rsid w:val="713F599F"/>
    <w:rsid w:val="714B2454"/>
    <w:rsid w:val="714C17FB"/>
    <w:rsid w:val="714E4E70"/>
    <w:rsid w:val="714E6923"/>
    <w:rsid w:val="714F5BC7"/>
    <w:rsid w:val="71526C77"/>
    <w:rsid w:val="71556053"/>
    <w:rsid w:val="71695F37"/>
    <w:rsid w:val="717235CE"/>
    <w:rsid w:val="71792894"/>
    <w:rsid w:val="718031E5"/>
    <w:rsid w:val="71820B26"/>
    <w:rsid w:val="71822962"/>
    <w:rsid w:val="718E3FF2"/>
    <w:rsid w:val="71A148C6"/>
    <w:rsid w:val="71A969DB"/>
    <w:rsid w:val="71A970DF"/>
    <w:rsid w:val="71AA7E80"/>
    <w:rsid w:val="71B33A42"/>
    <w:rsid w:val="71BC75C4"/>
    <w:rsid w:val="71C160EF"/>
    <w:rsid w:val="71D114C1"/>
    <w:rsid w:val="71D46496"/>
    <w:rsid w:val="71D97191"/>
    <w:rsid w:val="71E1505E"/>
    <w:rsid w:val="71E150C6"/>
    <w:rsid w:val="71E23F59"/>
    <w:rsid w:val="71E452DB"/>
    <w:rsid w:val="71E52420"/>
    <w:rsid w:val="7206108C"/>
    <w:rsid w:val="72085FBA"/>
    <w:rsid w:val="720E1355"/>
    <w:rsid w:val="721255AB"/>
    <w:rsid w:val="72152CB1"/>
    <w:rsid w:val="721651AC"/>
    <w:rsid w:val="721F6149"/>
    <w:rsid w:val="7221095E"/>
    <w:rsid w:val="72251E6E"/>
    <w:rsid w:val="7225365E"/>
    <w:rsid w:val="7230112A"/>
    <w:rsid w:val="723A64F7"/>
    <w:rsid w:val="72415B0D"/>
    <w:rsid w:val="72423B8D"/>
    <w:rsid w:val="72494AFD"/>
    <w:rsid w:val="72495E76"/>
    <w:rsid w:val="724F5EA2"/>
    <w:rsid w:val="72526600"/>
    <w:rsid w:val="72591287"/>
    <w:rsid w:val="725B4CFB"/>
    <w:rsid w:val="72624A57"/>
    <w:rsid w:val="726A16B0"/>
    <w:rsid w:val="726C062C"/>
    <w:rsid w:val="726E19E9"/>
    <w:rsid w:val="72746893"/>
    <w:rsid w:val="72796C99"/>
    <w:rsid w:val="727A4EAC"/>
    <w:rsid w:val="727B663B"/>
    <w:rsid w:val="727C23DD"/>
    <w:rsid w:val="727D7CF5"/>
    <w:rsid w:val="72836AF2"/>
    <w:rsid w:val="728F6FA0"/>
    <w:rsid w:val="729C5830"/>
    <w:rsid w:val="72A43A1C"/>
    <w:rsid w:val="72A758C3"/>
    <w:rsid w:val="72B2086A"/>
    <w:rsid w:val="72B73721"/>
    <w:rsid w:val="72C51F02"/>
    <w:rsid w:val="72C6355D"/>
    <w:rsid w:val="72C64E20"/>
    <w:rsid w:val="72CB1EBD"/>
    <w:rsid w:val="72CE7F94"/>
    <w:rsid w:val="72D0525E"/>
    <w:rsid w:val="72DC6C14"/>
    <w:rsid w:val="72DE4F88"/>
    <w:rsid w:val="72DF5847"/>
    <w:rsid w:val="72E10461"/>
    <w:rsid w:val="72EF4532"/>
    <w:rsid w:val="72FF2B05"/>
    <w:rsid w:val="73025471"/>
    <w:rsid w:val="730C0DE3"/>
    <w:rsid w:val="730E45FB"/>
    <w:rsid w:val="73130A2C"/>
    <w:rsid w:val="73166F95"/>
    <w:rsid w:val="731B28B2"/>
    <w:rsid w:val="7321267B"/>
    <w:rsid w:val="73286A92"/>
    <w:rsid w:val="732E38B0"/>
    <w:rsid w:val="732F237C"/>
    <w:rsid w:val="73337FBF"/>
    <w:rsid w:val="733753A8"/>
    <w:rsid w:val="733B789A"/>
    <w:rsid w:val="733F5131"/>
    <w:rsid w:val="734722AC"/>
    <w:rsid w:val="734B3F22"/>
    <w:rsid w:val="734F71B7"/>
    <w:rsid w:val="73501A91"/>
    <w:rsid w:val="73635BAA"/>
    <w:rsid w:val="73663B2F"/>
    <w:rsid w:val="736951A5"/>
    <w:rsid w:val="736B235E"/>
    <w:rsid w:val="736D2E14"/>
    <w:rsid w:val="7370382F"/>
    <w:rsid w:val="73747445"/>
    <w:rsid w:val="73752D7E"/>
    <w:rsid w:val="7378362F"/>
    <w:rsid w:val="737A5B9E"/>
    <w:rsid w:val="737E4AFE"/>
    <w:rsid w:val="738831A2"/>
    <w:rsid w:val="738D27B6"/>
    <w:rsid w:val="739B2C54"/>
    <w:rsid w:val="73AF37A8"/>
    <w:rsid w:val="73B33858"/>
    <w:rsid w:val="73B71FD8"/>
    <w:rsid w:val="73B8491D"/>
    <w:rsid w:val="73BA54DC"/>
    <w:rsid w:val="73BE6306"/>
    <w:rsid w:val="73C51BFD"/>
    <w:rsid w:val="73CD1D33"/>
    <w:rsid w:val="73CF53C5"/>
    <w:rsid w:val="73D00A5E"/>
    <w:rsid w:val="73D637FE"/>
    <w:rsid w:val="73D76366"/>
    <w:rsid w:val="73E9230A"/>
    <w:rsid w:val="73EE2441"/>
    <w:rsid w:val="73F158BD"/>
    <w:rsid w:val="73F402FD"/>
    <w:rsid w:val="73F40BD4"/>
    <w:rsid w:val="73F711F7"/>
    <w:rsid w:val="73F73449"/>
    <w:rsid w:val="74004005"/>
    <w:rsid w:val="74024093"/>
    <w:rsid w:val="740C3980"/>
    <w:rsid w:val="740D1EBF"/>
    <w:rsid w:val="741132F3"/>
    <w:rsid w:val="741770F6"/>
    <w:rsid w:val="7422193C"/>
    <w:rsid w:val="74235CA0"/>
    <w:rsid w:val="7424142D"/>
    <w:rsid w:val="742A02C1"/>
    <w:rsid w:val="743050B7"/>
    <w:rsid w:val="74324B53"/>
    <w:rsid w:val="74355DB6"/>
    <w:rsid w:val="74404C1F"/>
    <w:rsid w:val="74411D07"/>
    <w:rsid w:val="744145B3"/>
    <w:rsid w:val="74446151"/>
    <w:rsid w:val="74456A3A"/>
    <w:rsid w:val="744739B3"/>
    <w:rsid w:val="7449325C"/>
    <w:rsid w:val="744D7A03"/>
    <w:rsid w:val="7454481B"/>
    <w:rsid w:val="745731F2"/>
    <w:rsid w:val="74584667"/>
    <w:rsid w:val="74653853"/>
    <w:rsid w:val="74697B32"/>
    <w:rsid w:val="746D63D3"/>
    <w:rsid w:val="747136E2"/>
    <w:rsid w:val="747619D2"/>
    <w:rsid w:val="74782F45"/>
    <w:rsid w:val="747979B4"/>
    <w:rsid w:val="74803EEE"/>
    <w:rsid w:val="74830C60"/>
    <w:rsid w:val="74833DB2"/>
    <w:rsid w:val="74872D55"/>
    <w:rsid w:val="748A05FF"/>
    <w:rsid w:val="748A3634"/>
    <w:rsid w:val="748F034E"/>
    <w:rsid w:val="749D463E"/>
    <w:rsid w:val="749E3C55"/>
    <w:rsid w:val="74A20E93"/>
    <w:rsid w:val="74A272FA"/>
    <w:rsid w:val="74A4246C"/>
    <w:rsid w:val="74A4372F"/>
    <w:rsid w:val="74B77362"/>
    <w:rsid w:val="74B954B3"/>
    <w:rsid w:val="74C04F15"/>
    <w:rsid w:val="74C54D84"/>
    <w:rsid w:val="74C7037B"/>
    <w:rsid w:val="74CA084F"/>
    <w:rsid w:val="74CB2534"/>
    <w:rsid w:val="74CD0614"/>
    <w:rsid w:val="74D57BD5"/>
    <w:rsid w:val="74D97ECB"/>
    <w:rsid w:val="74E02844"/>
    <w:rsid w:val="74EC79F9"/>
    <w:rsid w:val="74ED0B56"/>
    <w:rsid w:val="74ED65F2"/>
    <w:rsid w:val="74EF56EF"/>
    <w:rsid w:val="74F0776C"/>
    <w:rsid w:val="74F80B59"/>
    <w:rsid w:val="74FD62B8"/>
    <w:rsid w:val="75002BDC"/>
    <w:rsid w:val="75004885"/>
    <w:rsid w:val="75011445"/>
    <w:rsid w:val="750D7E37"/>
    <w:rsid w:val="751A043E"/>
    <w:rsid w:val="75294442"/>
    <w:rsid w:val="752B3182"/>
    <w:rsid w:val="75384C6B"/>
    <w:rsid w:val="75410E0F"/>
    <w:rsid w:val="75420F24"/>
    <w:rsid w:val="7548149B"/>
    <w:rsid w:val="75545DC6"/>
    <w:rsid w:val="755A54B8"/>
    <w:rsid w:val="756A426C"/>
    <w:rsid w:val="757045F4"/>
    <w:rsid w:val="7577438D"/>
    <w:rsid w:val="75781813"/>
    <w:rsid w:val="75786AEB"/>
    <w:rsid w:val="75816B06"/>
    <w:rsid w:val="75835778"/>
    <w:rsid w:val="758E018A"/>
    <w:rsid w:val="759763EC"/>
    <w:rsid w:val="75984EB1"/>
    <w:rsid w:val="759C7749"/>
    <w:rsid w:val="75A25A7F"/>
    <w:rsid w:val="75A81CF8"/>
    <w:rsid w:val="75A9337F"/>
    <w:rsid w:val="75AD6A4B"/>
    <w:rsid w:val="75B42DD5"/>
    <w:rsid w:val="75B85C43"/>
    <w:rsid w:val="75B95CA8"/>
    <w:rsid w:val="75BA3A7B"/>
    <w:rsid w:val="75BD61B5"/>
    <w:rsid w:val="75C60025"/>
    <w:rsid w:val="75C83B6C"/>
    <w:rsid w:val="75C95B79"/>
    <w:rsid w:val="75CA58A1"/>
    <w:rsid w:val="75CD7DFE"/>
    <w:rsid w:val="75D97454"/>
    <w:rsid w:val="75DB168C"/>
    <w:rsid w:val="75E33A17"/>
    <w:rsid w:val="75E43E10"/>
    <w:rsid w:val="75E462A0"/>
    <w:rsid w:val="75E52BE8"/>
    <w:rsid w:val="75F123A4"/>
    <w:rsid w:val="75F210A6"/>
    <w:rsid w:val="75F26BB7"/>
    <w:rsid w:val="75F833F2"/>
    <w:rsid w:val="760864EB"/>
    <w:rsid w:val="760A11E0"/>
    <w:rsid w:val="760B48A5"/>
    <w:rsid w:val="761613E5"/>
    <w:rsid w:val="761B567B"/>
    <w:rsid w:val="761C0453"/>
    <w:rsid w:val="761D1AE6"/>
    <w:rsid w:val="76232167"/>
    <w:rsid w:val="762967C5"/>
    <w:rsid w:val="76310CE0"/>
    <w:rsid w:val="76317676"/>
    <w:rsid w:val="7634286C"/>
    <w:rsid w:val="7639778A"/>
    <w:rsid w:val="76444AE9"/>
    <w:rsid w:val="764468E3"/>
    <w:rsid w:val="76501118"/>
    <w:rsid w:val="76676CA1"/>
    <w:rsid w:val="766E21F7"/>
    <w:rsid w:val="76825C87"/>
    <w:rsid w:val="76836145"/>
    <w:rsid w:val="76866017"/>
    <w:rsid w:val="769041EF"/>
    <w:rsid w:val="76957333"/>
    <w:rsid w:val="76970456"/>
    <w:rsid w:val="769D2A3A"/>
    <w:rsid w:val="76A013A0"/>
    <w:rsid w:val="76A74C81"/>
    <w:rsid w:val="76AB28C9"/>
    <w:rsid w:val="76BA41C0"/>
    <w:rsid w:val="76C05977"/>
    <w:rsid w:val="76C3632E"/>
    <w:rsid w:val="76C454C5"/>
    <w:rsid w:val="76C97205"/>
    <w:rsid w:val="76CB5E3E"/>
    <w:rsid w:val="76D00DA1"/>
    <w:rsid w:val="76E03F54"/>
    <w:rsid w:val="76E30A06"/>
    <w:rsid w:val="76E579E2"/>
    <w:rsid w:val="76EE46AA"/>
    <w:rsid w:val="76FF2069"/>
    <w:rsid w:val="7707573C"/>
    <w:rsid w:val="770C1652"/>
    <w:rsid w:val="771351FF"/>
    <w:rsid w:val="7715518E"/>
    <w:rsid w:val="77181406"/>
    <w:rsid w:val="771F0107"/>
    <w:rsid w:val="772301BF"/>
    <w:rsid w:val="77247A46"/>
    <w:rsid w:val="77291B3A"/>
    <w:rsid w:val="772B3B62"/>
    <w:rsid w:val="772C4FA3"/>
    <w:rsid w:val="772F7C53"/>
    <w:rsid w:val="77313B10"/>
    <w:rsid w:val="77404A35"/>
    <w:rsid w:val="77405390"/>
    <w:rsid w:val="77466680"/>
    <w:rsid w:val="77497C2C"/>
    <w:rsid w:val="774D29D2"/>
    <w:rsid w:val="774D7AE5"/>
    <w:rsid w:val="774E65ED"/>
    <w:rsid w:val="7750648D"/>
    <w:rsid w:val="77514E5B"/>
    <w:rsid w:val="77585423"/>
    <w:rsid w:val="775D24B2"/>
    <w:rsid w:val="775E6B83"/>
    <w:rsid w:val="77603006"/>
    <w:rsid w:val="77617423"/>
    <w:rsid w:val="77631B52"/>
    <w:rsid w:val="7767374A"/>
    <w:rsid w:val="776D150E"/>
    <w:rsid w:val="77787695"/>
    <w:rsid w:val="7779416F"/>
    <w:rsid w:val="777E3F8E"/>
    <w:rsid w:val="777E44EF"/>
    <w:rsid w:val="778C7125"/>
    <w:rsid w:val="77922322"/>
    <w:rsid w:val="77935CF7"/>
    <w:rsid w:val="77962034"/>
    <w:rsid w:val="779764F9"/>
    <w:rsid w:val="7799171D"/>
    <w:rsid w:val="779A70E8"/>
    <w:rsid w:val="779C631F"/>
    <w:rsid w:val="779D4631"/>
    <w:rsid w:val="779F058A"/>
    <w:rsid w:val="779F7C9A"/>
    <w:rsid w:val="77A03A9D"/>
    <w:rsid w:val="77A4439E"/>
    <w:rsid w:val="77AA335E"/>
    <w:rsid w:val="77AC7098"/>
    <w:rsid w:val="77B53FBC"/>
    <w:rsid w:val="77C510E4"/>
    <w:rsid w:val="77CA10AD"/>
    <w:rsid w:val="77CF0C14"/>
    <w:rsid w:val="77CF4F3A"/>
    <w:rsid w:val="77D040BB"/>
    <w:rsid w:val="77D32EDA"/>
    <w:rsid w:val="77EA393B"/>
    <w:rsid w:val="77ED075D"/>
    <w:rsid w:val="77F20C5D"/>
    <w:rsid w:val="77F26473"/>
    <w:rsid w:val="77F305DC"/>
    <w:rsid w:val="77FF19AE"/>
    <w:rsid w:val="780265D5"/>
    <w:rsid w:val="78046730"/>
    <w:rsid w:val="780A0F14"/>
    <w:rsid w:val="781F46A1"/>
    <w:rsid w:val="782230F4"/>
    <w:rsid w:val="7822485D"/>
    <w:rsid w:val="78311770"/>
    <w:rsid w:val="78355A3A"/>
    <w:rsid w:val="7837256F"/>
    <w:rsid w:val="78383AE0"/>
    <w:rsid w:val="783972CF"/>
    <w:rsid w:val="783D4B85"/>
    <w:rsid w:val="784609DA"/>
    <w:rsid w:val="7849788F"/>
    <w:rsid w:val="784C52F2"/>
    <w:rsid w:val="78501E51"/>
    <w:rsid w:val="78516626"/>
    <w:rsid w:val="78563657"/>
    <w:rsid w:val="785F396B"/>
    <w:rsid w:val="786A0D1C"/>
    <w:rsid w:val="786C6C8A"/>
    <w:rsid w:val="7871196D"/>
    <w:rsid w:val="78736EDF"/>
    <w:rsid w:val="78740195"/>
    <w:rsid w:val="78754590"/>
    <w:rsid w:val="78781FEE"/>
    <w:rsid w:val="787C5AFD"/>
    <w:rsid w:val="787D1477"/>
    <w:rsid w:val="78850B70"/>
    <w:rsid w:val="78877ADA"/>
    <w:rsid w:val="788B6448"/>
    <w:rsid w:val="788B7BC1"/>
    <w:rsid w:val="788D6B5A"/>
    <w:rsid w:val="78A2116D"/>
    <w:rsid w:val="78AD22F7"/>
    <w:rsid w:val="78BC0A82"/>
    <w:rsid w:val="78BC7EF9"/>
    <w:rsid w:val="78BE62B2"/>
    <w:rsid w:val="78C56C4B"/>
    <w:rsid w:val="78C61265"/>
    <w:rsid w:val="78C846AA"/>
    <w:rsid w:val="78C84B3E"/>
    <w:rsid w:val="78CB5166"/>
    <w:rsid w:val="78CD1272"/>
    <w:rsid w:val="78D24CA5"/>
    <w:rsid w:val="78D44985"/>
    <w:rsid w:val="78DD0355"/>
    <w:rsid w:val="78DF16BA"/>
    <w:rsid w:val="78DF3F6C"/>
    <w:rsid w:val="78E041B8"/>
    <w:rsid w:val="78E1209D"/>
    <w:rsid w:val="78E31364"/>
    <w:rsid w:val="78E425B1"/>
    <w:rsid w:val="78E545E2"/>
    <w:rsid w:val="78F56F47"/>
    <w:rsid w:val="78F6361A"/>
    <w:rsid w:val="78FE15EC"/>
    <w:rsid w:val="790420A1"/>
    <w:rsid w:val="7905567B"/>
    <w:rsid w:val="79077C59"/>
    <w:rsid w:val="790A7AB3"/>
    <w:rsid w:val="791A6EF2"/>
    <w:rsid w:val="791B2C4D"/>
    <w:rsid w:val="791E0F91"/>
    <w:rsid w:val="79432BA3"/>
    <w:rsid w:val="794349B9"/>
    <w:rsid w:val="79447799"/>
    <w:rsid w:val="79465525"/>
    <w:rsid w:val="794A3183"/>
    <w:rsid w:val="794E285F"/>
    <w:rsid w:val="795260B9"/>
    <w:rsid w:val="7954082B"/>
    <w:rsid w:val="7954613C"/>
    <w:rsid w:val="7958435C"/>
    <w:rsid w:val="795C6555"/>
    <w:rsid w:val="795E7BB0"/>
    <w:rsid w:val="79602EDB"/>
    <w:rsid w:val="79646025"/>
    <w:rsid w:val="796A2AD5"/>
    <w:rsid w:val="79795830"/>
    <w:rsid w:val="797B41D0"/>
    <w:rsid w:val="798C0866"/>
    <w:rsid w:val="798D4A08"/>
    <w:rsid w:val="7994460F"/>
    <w:rsid w:val="79951709"/>
    <w:rsid w:val="79994009"/>
    <w:rsid w:val="79994563"/>
    <w:rsid w:val="79A075DB"/>
    <w:rsid w:val="79A342C7"/>
    <w:rsid w:val="79A95A4A"/>
    <w:rsid w:val="79AD23B5"/>
    <w:rsid w:val="79AE793E"/>
    <w:rsid w:val="79AF4D8E"/>
    <w:rsid w:val="79B359AD"/>
    <w:rsid w:val="79B447A6"/>
    <w:rsid w:val="79C026A8"/>
    <w:rsid w:val="79C94BA3"/>
    <w:rsid w:val="79CA506B"/>
    <w:rsid w:val="79CC6467"/>
    <w:rsid w:val="79D00BDA"/>
    <w:rsid w:val="79D80668"/>
    <w:rsid w:val="79DB3FB5"/>
    <w:rsid w:val="79DD5811"/>
    <w:rsid w:val="79DE36B5"/>
    <w:rsid w:val="79E7300F"/>
    <w:rsid w:val="79E85D39"/>
    <w:rsid w:val="79E92574"/>
    <w:rsid w:val="79F82474"/>
    <w:rsid w:val="7A047DB4"/>
    <w:rsid w:val="7A097A7A"/>
    <w:rsid w:val="7A0F3269"/>
    <w:rsid w:val="7A1239D6"/>
    <w:rsid w:val="7A123C5C"/>
    <w:rsid w:val="7A160E4D"/>
    <w:rsid w:val="7A1C4490"/>
    <w:rsid w:val="7A237FBD"/>
    <w:rsid w:val="7A3E408B"/>
    <w:rsid w:val="7A502F4A"/>
    <w:rsid w:val="7A5446CB"/>
    <w:rsid w:val="7A5501F5"/>
    <w:rsid w:val="7A5567D8"/>
    <w:rsid w:val="7A575EC7"/>
    <w:rsid w:val="7A631C97"/>
    <w:rsid w:val="7A712904"/>
    <w:rsid w:val="7A772DB9"/>
    <w:rsid w:val="7A7C7951"/>
    <w:rsid w:val="7A7E43D0"/>
    <w:rsid w:val="7A7E6013"/>
    <w:rsid w:val="7A7E7CA0"/>
    <w:rsid w:val="7A832C0B"/>
    <w:rsid w:val="7A865C0D"/>
    <w:rsid w:val="7A8D668C"/>
    <w:rsid w:val="7A9D4BC6"/>
    <w:rsid w:val="7AA26619"/>
    <w:rsid w:val="7AA30905"/>
    <w:rsid w:val="7AA62D77"/>
    <w:rsid w:val="7AAB46F8"/>
    <w:rsid w:val="7AB439D0"/>
    <w:rsid w:val="7AC31C16"/>
    <w:rsid w:val="7AC34503"/>
    <w:rsid w:val="7AC750BF"/>
    <w:rsid w:val="7ACD4D22"/>
    <w:rsid w:val="7AD43E5D"/>
    <w:rsid w:val="7AD872CC"/>
    <w:rsid w:val="7AE0761C"/>
    <w:rsid w:val="7AE77BF7"/>
    <w:rsid w:val="7AE94C10"/>
    <w:rsid w:val="7AEE2AE9"/>
    <w:rsid w:val="7AEE4193"/>
    <w:rsid w:val="7AF83CFD"/>
    <w:rsid w:val="7AFD598F"/>
    <w:rsid w:val="7B057DAA"/>
    <w:rsid w:val="7B0747F2"/>
    <w:rsid w:val="7B0E1075"/>
    <w:rsid w:val="7B161AAC"/>
    <w:rsid w:val="7B195AD3"/>
    <w:rsid w:val="7B1D4749"/>
    <w:rsid w:val="7B1E1090"/>
    <w:rsid w:val="7B20713C"/>
    <w:rsid w:val="7B224EAA"/>
    <w:rsid w:val="7B283E82"/>
    <w:rsid w:val="7B292B37"/>
    <w:rsid w:val="7B293245"/>
    <w:rsid w:val="7B352659"/>
    <w:rsid w:val="7B383664"/>
    <w:rsid w:val="7B3F0158"/>
    <w:rsid w:val="7B3F6392"/>
    <w:rsid w:val="7B414C02"/>
    <w:rsid w:val="7B512DA4"/>
    <w:rsid w:val="7B52323A"/>
    <w:rsid w:val="7B526A6B"/>
    <w:rsid w:val="7B5510D7"/>
    <w:rsid w:val="7B564B9D"/>
    <w:rsid w:val="7B652E4E"/>
    <w:rsid w:val="7B673C19"/>
    <w:rsid w:val="7B742B6E"/>
    <w:rsid w:val="7B770509"/>
    <w:rsid w:val="7B775946"/>
    <w:rsid w:val="7B781577"/>
    <w:rsid w:val="7B7B689B"/>
    <w:rsid w:val="7B8031D8"/>
    <w:rsid w:val="7B873606"/>
    <w:rsid w:val="7B9624F8"/>
    <w:rsid w:val="7B9632BD"/>
    <w:rsid w:val="7B977B5D"/>
    <w:rsid w:val="7B984CA3"/>
    <w:rsid w:val="7B9A7A69"/>
    <w:rsid w:val="7B9B4F61"/>
    <w:rsid w:val="7BA33570"/>
    <w:rsid w:val="7BA5089C"/>
    <w:rsid w:val="7BAF41A5"/>
    <w:rsid w:val="7BB00471"/>
    <w:rsid w:val="7BBD5540"/>
    <w:rsid w:val="7BC32071"/>
    <w:rsid w:val="7BC5431F"/>
    <w:rsid w:val="7BCD5086"/>
    <w:rsid w:val="7BD04100"/>
    <w:rsid w:val="7BD63C7E"/>
    <w:rsid w:val="7BDD48BD"/>
    <w:rsid w:val="7BE3041E"/>
    <w:rsid w:val="7BE47AC6"/>
    <w:rsid w:val="7BE76E2B"/>
    <w:rsid w:val="7BEE6F89"/>
    <w:rsid w:val="7BF41A97"/>
    <w:rsid w:val="7BF97708"/>
    <w:rsid w:val="7BFB267A"/>
    <w:rsid w:val="7C070B95"/>
    <w:rsid w:val="7C083090"/>
    <w:rsid w:val="7C091D73"/>
    <w:rsid w:val="7C0D6013"/>
    <w:rsid w:val="7C0E5497"/>
    <w:rsid w:val="7C130877"/>
    <w:rsid w:val="7C1332C0"/>
    <w:rsid w:val="7C142733"/>
    <w:rsid w:val="7C1C1C6D"/>
    <w:rsid w:val="7C247261"/>
    <w:rsid w:val="7C29438A"/>
    <w:rsid w:val="7C294A17"/>
    <w:rsid w:val="7C2E5ACE"/>
    <w:rsid w:val="7C357BE5"/>
    <w:rsid w:val="7C464A49"/>
    <w:rsid w:val="7C4676EE"/>
    <w:rsid w:val="7C4F32BB"/>
    <w:rsid w:val="7C4F3303"/>
    <w:rsid w:val="7C5275D9"/>
    <w:rsid w:val="7C5412B9"/>
    <w:rsid w:val="7C5B335E"/>
    <w:rsid w:val="7C5D6FC6"/>
    <w:rsid w:val="7C6846FA"/>
    <w:rsid w:val="7C6850EC"/>
    <w:rsid w:val="7C69309E"/>
    <w:rsid w:val="7C6B354C"/>
    <w:rsid w:val="7C6C1D4C"/>
    <w:rsid w:val="7C763B8B"/>
    <w:rsid w:val="7C7970C0"/>
    <w:rsid w:val="7C7C52D0"/>
    <w:rsid w:val="7C8123A7"/>
    <w:rsid w:val="7C87090A"/>
    <w:rsid w:val="7C893767"/>
    <w:rsid w:val="7C984E3B"/>
    <w:rsid w:val="7C9B3110"/>
    <w:rsid w:val="7CA530B7"/>
    <w:rsid w:val="7CA71691"/>
    <w:rsid w:val="7CAF5B6B"/>
    <w:rsid w:val="7CB32CE5"/>
    <w:rsid w:val="7CB540A0"/>
    <w:rsid w:val="7CB80796"/>
    <w:rsid w:val="7CB93129"/>
    <w:rsid w:val="7CC3233C"/>
    <w:rsid w:val="7CC510F6"/>
    <w:rsid w:val="7CCA1916"/>
    <w:rsid w:val="7CD45222"/>
    <w:rsid w:val="7CD6603E"/>
    <w:rsid w:val="7CD94CFB"/>
    <w:rsid w:val="7CE3754E"/>
    <w:rsid w:val="7CE451D5"/>
    <w:rsid w:val="7CEB66C8"/>
    <w:rsid w:val="7CEE6341"/>
    <w:rsid w:val="7CF15FFD"/>
    <w:rsid w:val="7CF41E3A"/>
    <w:rsid w:val="7CF71C81"/>
    <w:rsid w:val="7CFD3396"/>
    <w:rsid w:val="7D0126BB"/>
    <w:rsid w:val="7D0446FF"/>
    <w:rsid w:val="7D0571EC"/>
    <w:rsid w:val="7D087C2C"/>
    <w:rsid w:val="7D0B0171"/>
    <w:rsid w:val="7D0B2433"/>
    <w:rsid w:val="7D0B30FD"/>
    <w:rsid w:val="7D1A3FE3"/>
    <w:rsid w:val="7D1A4F18"/>
    <w:rsid w:val="7D1C610A"/>
    <w:rsid w:val="7D1C6FCE"/>
    <w:rsid w:val="7D212BA9"/>
    <w:rsid w:val="7D267FEB"/>
    <w:rsid w:val="7D28173C"/>
    <w:rsid w:val="7D2C3144"/>
    <w:rsid w:val="7D2D1B26"/>
    <w:rsid w:val="7D355303"/>
    <w:rsid w:val="7D384368"/>
    <w:rsid w:val="7D444908"/>
    <w:rsid w:val="7D49001C"/>
    <w:rsid w:val="7D4C4F9A"/>
    <w:rsid w:val="7D4C7007"/>
    <w:rsid w:val="7D514BAE"/>
    <w:rsid w:val="7D522086"/>
    <w:rsid w:val="7D59396B"/>
    <w:rsid w:val="7D6E3D80"/>
    <w:rsid w:val="7D7942A2"/>
    <w:rsid w:val="7D7D32EB"/>
    <w:rsid w:val="7D823900"/>
    <w:rsid w:val="7D89079C"/>
    <w:rsid w:val="7D890C83"/>
    <w:rsid w:val="7D8E6FD3"/>
    <w:rsid w:val="7D8F646F"/>
    <w:rsid w:val="7D904BCD"/>
    <w:rsid w:val="7D9157DA"/>
    <w:rsid w:val="7DAA1F9B"/>
    <w:rsid w:val="7DB23AE8"/>
    <w:rsid w:val="7DB536F4"/>
    <w:rsid w:val="7DC55A35"/>
    <w:rsid w:val="7DC67056"/>
    <w:rsid w:val="7DCE11E0"/>
    <w:rsid w:val="7DCE373E"/>
    <w:rsid w:val="7DD07A2F"/>
    <w:rsid w:val="7DDE3B55"/>
    <w:rsid w:val="7DEC63C6"/>
    <w:rsid w:val="7DF32CE6"/>
    <w:rsid w:val="7DF904C7"/>
    <w:rsid w:val="7DF922A6"/>
    <w:rsid w:val="7DF979DA"/>
    <w:rsid w:val="7DFB1CF7"/>
    <w:rsid w:val="7DFE7A46"/>
    <w:rsid w:val="7E0250A3"/>
    <w:rsid w:val="7E062F35"/>
    <w:rsid w:val="7E066288"/>
    <w:rsid w:val="7E0E4DB6"/>
    <w:rsid w:val="7E140349"/>
    <w:rsid w:val="7E157FF7"/>
    <w:rsid w:val="7E18706B"/>
    <w:rsid w:val="7E1A71E8"/>
    <w:rsid w:val="7E246358"/>
    <w:rsid w:val="7E2A0FC0"/>
    <w:rsid w:val="7E32421C"/>
    <w:rsid w:val="7E3B788A"/>
    <w:rsid w:val="7E40184B"/>
    <w:rsid w:val="7E4421EC"/>
    <w:rsid w:val="7E58165A"/>
    <w:rsid w:val="7E5B40C1"/>
    <w:rsid w:val="7E5E3142"/>
    <w:rsid w:val="7E5F606D"/>
    <w:rsid w:val="7E5F7104"/>
    <w:rsid w:val="7E65536E"/>
    <w:rsid w:val="7E6B1A24"/>
    <w:rsid w:val="7E70345A"/>
    <w:rsid w:val="7E745323"/>
    <w:rsid w:val="7E77762F"/>
    <w:rsid w:val="7E901AD2"/>
    <w:rsid w:val="7E956C95"/>
    <w:rsid w:val="7E9B4C8B"/>
    <w:rsid w:val="7E9E0982"/>
    <w:rsid w:val="7EA44D62"/>
    <w:rsid w:val="7EB02075"/>
    <w:rsid w:val="7EB746E1"/>
    <w:rsid w:val="7EBA37FA"/>
    <w:rsid w:val="7EBA7586"/>
    <w:rsid w:val="7EBE7F1A"/>
    <w:rsid w:val="7ED42413"/>
    <w:rsid w:val="7ED51CAC"/>
    <w:rsid w:val="7EDD5123"/>
    <w:rsid w:val="7EDF7149"/>
    <w:rsid w:val="7EE20A4F"/>
    <w:rsid w:val="7EE45A8F"/>
    <w:rsid w:val="7EEF508B"/>
    <w:rsid w:val="7EF0763E"/>
    <w:rsid w:val="7EFA4D21"/>
    <w:rsid w:val="7F0F32F2"/>
    <w:rsid w:val="7F1031BC"/>
    <w:rsid w:val="7F13113B"/>
    <w:rsid w:val="7F137D90"/>
    <w:rsid w:val="7F1511CE"/>
    <w:rsid w:val="7F1D0605"/>
    <w:rsid w:val="7F225643"/>
    <w:rsid w:val="7F253739"/>
    <w:rsid w:val="7F2B6314"/>
    <w:rsid w:val="7F2D25A1"/>
    <w:rsid w:val="7F2F022E"/>
    <w:rsid w:val="7F40383C"/>
    <w:rsid w:val="7F454431"/>
    <w:rsid w:val="7F4646AC"/>
    <w:rsid w:val="7F4662CB"/>
    <w:rsid w:val="7F4F7D75"/>
    <w:rsid w:val="7F500BE4"/>
    <w:rsid w:val="7F5D1B60"/>
    <w:rsid w:val="7F61730E"/>
    <w:rsid w:val="7F6564E9"/>
    <w:rsid w:val="7F67285F"/>
    <w:rsid w:val="7F6B1769"/>
    <w:rsid w:val="7F6D1368"/>
    <w:rsid w:val="7F7124DF"/>
    <w:rsid w:val="7F776FBC"/>
    <w:rsid w:val="7F8059CB"/>
    <w:rsid w:val="7F81798A"/>
    <w:rsid w:val="7F836E15"/>
    <w:rsid w:val="7F9318DA"/>
    <w:rsid w:val="7F9B2BF9"/>
    <w:rsid w:val="7F9F588F"/>
    <w:rsid w:val="7FA72EF3"/>
    <w:rsid w:val="7FA76563"/>
    <w:rsid w:val="7FA855BD"/>
    <w:rsid w:val="7FAB0C46"/>
    <w:rsid w:val="7FAB0DEA"/>
    <w:rsid w:val="7FAD2445"/>
    <w:rsid w:val="7FB3301A"/>
    <w:rsid w:val="7FBE1D92"/>
    <w:rsid w:val="7FCE18B2"/>
    <w:rsid w:val="7FCF4713"/>
    <w:rsid w:val="7FD21F5B"/>
    <w:rsid w:val="7FD843B3"/>
    <w:rsid w:val="7FE01E85"/>
    <w:rsid w:val="7FEC291B"/>
    <w:rsid w:val="7FF13018"/>
    <w:rsid w:val="7FF2645A"/>
    <w:rsid w:val="7FF87854"/>
    <w:rsid w:val="7FF906B3"/>
    <w:rsid w:val="7FF9778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iPriority="1" w:name="Table Simple 1"/>
    <w:lsdException w:uiPriority="1" w:name="Table Simple 2"/>
    <w:lsdException w:uiPriority="1" w:name="Table Simple 3"/>
    <w:lsdException w:uiPriority="1" w:name="Table Classic 1"/>
    <w:lsdException w:uiPriority="1" w:name="Table Classic 2"/>
    <w:lsdException w:uiPriority="1" w:name="Table Classic 3"/>
    <w:lsdException w:uiPriority="1" w:name="Table Classic 4"/>
    <w:lsdException w:uiPriority="1" w:name="Table Colorful 1"/>
    <w:lsdException w:uiPriority="1" w:name="Table Colorful 2"/>
    <w:lsdException w:uiPriority="1" w:name="Table Colorful 3"/>
    <w:lsdException w:uiPriority="1" w:name="Table Columns 1"/>
    <w:lsdException w:uiPriority="1" w:name="Table Columns 2"/>
    <w:lsdException w:uiPriority="1" w:name="Table Columns 3"/>
    <w:lsdException w:uiPriority="1" w:name="Table Columns 4"/>
    <w:lsdException w:uiPriority="1" w:name="Table Columns 5"/>
    <w:lsdException w:uiPriority="1" w:name="Table Grid 1"/>
    <w:lsdException w:uiPriority="1" w:name="Table Grid 2"/>
    <w:lsdException w:uiPriority="1" w:name="Table Grid 3"/>
    <w:lsdException w:uiPriority="1" w:name="Table Grid 4"/>
    <w:lsdException w:uiPriority="1" w:name="Table Grid 5"/>
    <w:lsdException w:uiPriority="1" w:name="Table Grid 6"/>
    <w:lsdException w:uiPriority="1" w:name="Table Grid 7"/>
    <w:lsdException w:uiPriority="1" w:name="Table Grid 8"/>
    <w:lsdException w:uiPriority="1" w:name="Table List 1"/>
    <w:lsdException w:uiPriority="1" w:name="Table List 2"/>
    <w:lsdException w:uiPriority="1" w:name="Table List 3"/>
    <w:lsdException w:uiPriority="1" w:name="Table List 4"/>
    <w:lsdException w:uiPriority="1" w:name="Table List 5"/>
    <w:lsdException w:uiPriority="1" w:name="Table List 6"/>
    <w:lsdException w:uiPriority="1" w:name="Table List 7"/>
    <w:lsdException w:uiPriority="1" w:name="Table List 8"/>
    <w:lsdException w:uiPriority="1" w:name="Table 3D effects 1"/>
    <w:lsdException w:uiPriority="1" w:name="Table 3D effects 2"/>
    <w:lsdException w:uiPriority="1" w:name="Table 3D effects 3"/>
    <w:lsdException w:uiPriority="1" w:name="Table Contemporary"/>
    <w:lsdException w:uiPriority="1" w:name="Table Elegant"/>
    <w:lsdException w:uiPriority="1" w:name="Table Professional"/>
    <w:lsdException w:uiPriority="1" w:name="Table Subtle 1"/>
    <w:lsdException w:uiPriority="1" w:name="Table Subtle 2"/>
    <w:lsdException w:uiPriority="1" w:name="Table Web 1"/>
    <w:lsdException w:uiPriority="1" w:name="Table Web 2"/>
    <w:lsdException w:uiPriority="1" w:name="Table Web 3"/>
    <w:lsdException w:qFormat="1" w:unhideWhenUsed="0" w:uiPriority="0" w:semiHidden="0" w:name="Balloon Text"/>
    <w:lsdException w:qFormat="1" w:unhideWhenUsed="0" w:uiPriority="0" w:semiHidden="0" w:name="Table Grid"/>
    <w:lsdException w:uiPriority="1"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3"/>
    <w:qFormat/>
    <w:uiPriority w:val="0"/>
    <w:pPr>
      <w:keepNext/>
      <w:keepLines/>
      <w:spacing w:line="360" w:lineRule="auto"/>
      <w:outlineLvl w:val="0"/>
    </w:pPr>
    <w:rPr>
      <w:b/>
      <w:bCs/>
      <w:kern w:val="44"/>
      <w:sz w:val="32"/>
      <w:szCs w:val="44"/>
    </w:rPr>
  </w:style>
  <w:style w:type="paragraph" w:styleId="3">
    <w:name w:val="heading 2"/>
    <w:basedOn w:val="1"/>
    <w:next w:val="1"/>
    <w:link w:val="119"/>
    <w:qFormat/>
    <w:uiPriority w:val="0"/>
    <w:pPr>
      <w:keepNext/>
      <w:keepLines/>
      <w:widowControl/>
      <w:tabs>
        <w:tab w:val="left" w:pos="720"/>
      </w:tabs>
      <w:jc w:val="center"/>
      <w:outlineLvl w:val="1"/>
    </w:pPr>
    <w:rPr>
      <w:rFonts w:ascii="宋体" w:hAnsi="宋体"/>
      <w:b/>
      <w:color w:val="000000"/>
      <w:kern w:val="0"/>
      <w:sz w:val="30"/>
      <w:szCs w:val="30"/>
    </w:rPr>
  </w:style>
  <w:style w:type="paragraph" w:styleId="4">
    <w:name w:val="heading 3"/>
    <w:basedOn w:val="1"/>
    <w:next w:val="1"/>
    <w:link w:val="117"/>
    <w:qFormat/>
    <w:uiPriority w:val="0"/>
    <w:pPr>
      <w:keepNext/>
      <w:keepLines/>
      <w:spacing w:line="360" w:lineRule="auto"/>
      <w:outlineLvl w:val="2"/>
    </w:pPr>
    <w:rPr>
      <w:b/>
      <w:bCs/>
      <w:sz w:val="24"/>
      <w:szCs w:val="32"/>
    </w:rPr>
  </w:style>
  <w:style w:type="paragraph" w:styleId="5">
    <w:name w:val="heading 4"/>
    <w:basedOn w:val="1"/>
    <w:next w:val="1"/>
    <w:link w:val="115"/>
    <w:qFormat/>
    <w:uiPriority w:val="0"/>
    <w:pPr>
      <w:keepNext/>
      <w:keepLines/>
      <w:spacing w:line="360" w:lineRule="auto"/>
      <w:outlineLvl w:val="3"/>
    </w:pPr>
    <w:rPr>
      <w:rFonts w:ascii="Arial" w:hAnsi="Arial"/>
      <w:b/>
      <w:bCs/>
      <w:szCs w:val="28"/>
    </w:rPr>
  </w:style>
  <w:style w:type="paragraph" w:styleId="6">
    <w:name w:val="heading 5"/>
    <w:basedOn w:val="1"/>
    <w:next w:val="1"/>
    <w:link w:val="99"/>
    <w:qFormat/>
    <w:uiPriority w:val="0"/>
    <w:pPr>
      <w:keepNext/>
      <w:keepLines/>
      <w:spacing w:before="280" w:after="290" w:line="376" w:lineRule="auto"/>
      <w:outlineLvl w:val="4"/>
    </w:pPr>
    <w:rPr>
      <w:b/>
      <w:bCs/>
      <w:sz w:val="28"/>
      <w:szCs w:val="28"/>
    </w:rPr>
  </w:style>
  <w:style w:type="paragraph" w:styleId="7">
    <w:name w:val="heading 6"/>
    <w:basedOn w:val="1"/>
    <w:next w:val="1"/>
    <w:link w:val="127"/>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8">
    <w:name w:val="heading 7"/>
    <w:basedOn w:val="1"/>
    <w:next w:val="1"/>
    <w:link w:val="82"/>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9">
    <w:name w:val="heading 8"/>
    <w:basedOn w:val="1"/>
    <w:next w:val="1"/>
    <w:link w:val="131"/>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0">
    <w:name w:val="heading 9"/>
    <w:basedOn w:val="1"/>
    <w:next w:val="1"/>
    <w:link w:val="100"/>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38">
    <w:name w:val="Default Paragraph Font"/>
    <w:qFormat/>
    <w:uiPriority w:val="0"/>
  </w:style>
  <w:style w:type="table" w:default="1" w:styleId="36">
    <w:name w:val="Normal Table"/>
    <w:autoRedefin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CellMar>
        <w:top w:w="0" w:type="dxa"/>
        <w:left w:w="108" w:type="dxa"/>
        <w:bottom w:w="0" w:type="dxa"/>
        <w:right w:w="108" w:type="dxa"/>
      </w:tblCellMar>
    </w:tblPr>
  </w:style>
  <w:style w:type="paragraph" w:styleId="11">
    <w:name w:val="Normal Indent"/>
    <w:basedOn w:val="1"/>
    <w:autoRedefine/>
    <w:qFormat/>
    <w:uiPriority w:val="0"/>
    <w:pPr>
      <w:ind w:firstLine="420"/>
    </w:pPr>
    <w:rPr>
      <w:rFonts w:eastAsia="仿宋_GB2312"/>
      <w:sz w:val="30"/>
      <w:szCs w:val="30"/>
    </w:rPr>
  </w:style>
  <w:style w:type="paragraph" w:styleId="12">
    <w:name w:val="Document Map"/>
    <w:basedOn w:val="1"/>
    <w:link w:val="113"/>
    <w:qFormat/>
    <w:uiPriority w:val="0"/>
    <w:rPr>
      <w:rFonts w:ascii="宋体"/>
      <w:sz w:val="18"/>
      <w:szCs w:val="18"/>
    </w:rPr>
  </w:style>
  <w:style w:type="paragraph" w:styleId="13">
    <w:name w:val="toa heading"/>
    <w:basedOn w:val="1"/>
    <w:next w:val="1"/>
    <w:autoRedefine/>
    <w:qFormat/>
    <w:uiPriority w:val="0"/>
    <w:pPr>
      <w:spacing w:before="120"/>
    </w:pPr>
    <w:rPr>
      <w:rFonts w:ascii="Arial" w:hAnsi="Arial" w:cs="Arial"/>
      <w:sz w:val="24"/>
    </w:rPr>
  </w:style>
  <w:style w:type="paragraph" w:styleId="14">
    <w:name w:val="annotation text"/>
    <w:basedOn w:val="1"/>
    <w:link w:val="94"/>
    <w:autoRedefine/>
    <w:qFormat/>
    <w:uiPriority w:val="0"/>
    <w:pPr>
      <w:jc w:val="left"/>
    </w:pPr>
  </w:style>
  <w:style w:type="paragraph" w:styleId="15">
    <w:name w:val="Body Text"/>
    <w:basedOn w:val="1"/>
    <w:next w:val="1"/>
    <w:link w:val="98"/>
    <w:autoRedefine/>
    <w:qFormat/>
    <w:uiPriority w:val="0"/>
    <w:pPr>
      <w:spacing w:after="120"/>
    </w:pPr>
  </w:style>
  <w:style w:type="paragraph" w:styleId="16">
    <w:name w:val="Body Text Indent"/>
    <w:basedOn w:val="1"/>
    <w:next w:val="17"/>
    <w:link w:val="126"/>
    <w:qFormat/>
    <w:uiPriority w:val="0"/>
    <w:pPr>
      <w:spacing w:after="120"/>
      <w:ind w:left="420" w:leftChars="200"/>
    </w:pPr>
  </w:style>
  <w:style w:type="paragraph" w:styleId="17">
    <w:name w:val="Body Text First Indent 2"/>
    <w:basedOn w:val="16"/>
    <w:next w:val="1"/>
    <w:autoRedefine/>
    <w:unhideWhenUsed/>
    <w:qFormat/>
    <w:uiPriority w:val="99"/>
    <w:pPr>
      <w:tabs>
        <w:tab w:val="left" w:pos="1050"/>
      </w:tabs>
      <w:ind w:firstLine="420" w:firstLineChars="200"/>
    </w:pPr>
    <w:rPr>
      <w:sz w:val="21"/>
    </w:rPr>
  </w:style>
  <w:style w:type="paragraph" w:styleId="18">
    <w:name w:val="Block Text"/>
    <w:basedOn w:val="1"/>
    <w:next w:val="19"/>
    <w:qFormat/>
    <w:uiPriority w:val="0"/>
    <w:pPr>
      <w:spacing w:after="120" w:afterLines="0" w:afterAutospacing="0"/>
      <w:ind w:left="1440" w:leftChars="700" w:rightChars="700"/>
    </w:pPr>
  </w:style>
  <w:style w:type="paragraph" w:styleId="19">
    <w:name w:val="Plain Text"/>
    <w:basedOn w:val="1"/>
    <w:next w:val="1"/>
    <w:link w:val="91"/>
    <w:autoRedefine/>
    <w:qFormat/>
    <w:uiPriority w:val="0"/>
    <w:rPr>
      <w:rFonts w:ascii="宋体" w:hAnsi="Courier New" w:cs="Courier New"/>
      <w:szCs w:val="21"/>
    </w:rPr>
  </w:style>
  <w:style w:type="paragraph" w:styleId="20">
    <w:name w:val="Date"/>
    <w:basedOn w:val="1"/>
    <w:next w:val="1"/>
    <w:link w:val="109"/>
    <w:qFormat/>
    <w:uiPriority w:val="0"/>
    <w:pPr>
      <w:ind w:left="100" w:leftChars="2500"/>
    </w:pPr>
  </w:style>
  <w:style w:type="paragraph" w:styleId="21">
    <w:name w:val="Body Text Indent 2"/>
    <w:basedOn w:val="1"/>
    <w:link w:val="132"/>
    <w:autoRedefine/>
    <w:qFormat/>
    <w:uiPriority w:val="0"/>
    <w:pPr>
      <w:spacing w:line="520" w:lineRule="exact"/>
      <w:ind w:firstLine="624"/>
    </w:pPr>
    <w:rPr>
      <w:rFonts w:ascii="楷体_GB2312" w:eastAsia="楷体_GB2312"/>
      <w:sz w:val="32"/>
      <w:szCs w:val="30"/>
    </w:rPr>
  </w:style>
  <w:style w:type="paragraph" w:styleId="22">
    <w:name w:val="Balloon Text"/>
    <w:basedOn w:val="1"/>
    <w:link w:val="95"/>
    <w:autoRedefine/>
    <w:qFormat/>
    <w:uiPriority w:val="0"/>
    <w:rPr>
      <w:sz w:val="18"/>
      <w:szCs w:val="18"/>
    </w:rPr>
  </w:style>
  <w:style w:type="paragraph" w:styleId="23">
    <w:name w:val="footer"/>
    <w:basedOn w:val="1"/>
    <w:link w:val="134"/>
    <w:qFormat/>
    <w:uiPriority w:val="0"/>
    <w:pPr>
      <w:tabs>
        <w:tab w:val="center" w:pos="4153"/>
        <w:tab w:val="right" w:pos="8306"/>
      </w:tabs>
      <w:snapToGrid w:val="0"/>
      <w:jc w:val="left"/>
    </w:pPr>
    <w:rPr>
      <w:sz w:val="18"/>
      <w:szCs w:val="18"/>
    </w:rPr>
  </w:style>
  <w:style w:type="paragraph" w:styleId="24">
    <w:name w:val="envelope return"/>
    <w:basedOn w:val="1"/>
    <w:autoRedefine/>
    <w:qFormat/>
    <w:uiPriority w:val="0"/>
    <w:pPr>
      <w:snapToGrid w:val="0"/>
    </w:pPr>
    <w:rPr>
      <w:rFonts w:ascii="Arial" w:hAnsi="Arial"/>
    </w:rPr>
  </w:style>
  <w:style w:type="paragraph" w:styleId="25">
    <w:name w:val="header"/>
    <w:basedOn w:val="1"/>
    <w:link w:val="114"/>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26">
    <w:name w:val="toc 1"/>
    <w:basedOn w:val="1"/>
    <w:next w:val="1"/>
    <w:autoRedefine/>
    <w:qFormat/>
    <w:uiPriority w:val="0"/>
    <w:rPr>
      <w:rFonts w:ascii="Times New Roman"/>
      <w:kern w:val="2"/>
      <w:sz w:val="21"/>
      <w:szCs w:val="24"/>
    </w:rPr>
  </w:style>
  <w:style w:type="paragraph" w:styleId="27">
    <w:name w:val="Subtitle"/>
    <w:basedOn w:val="1"/>
    <w:next w:val="1"/>
    <w:autoRedefine/>
    <w:qFormat/>
    <w:uiPriority w:val="0"/>
    <w:pPr>
      <w:spacing w:before="240" w:after="60" w:line="312" w:lineRule="auto"/>
      <w:jc w:val="center"/>
      <w:outlineLvl w:val="1"/>
    </w:pPr>
    <w:rPr>
      <w:rFonts w:ascii="Arial" w:hAnsi="Arial" w:eastAsia="宋体" w:cs="Arial"/>
      <w:b/>
      <w:bCs/>
      <w:kern w:val="28"/>
      <w:sz w:val="32"/>
      <w:szCs w:val="32"/>
    </w:rPr>
  </w:style>
  <w:style w:type="paragraph" w:styleId="28">
    <w:name w:val="List"/>
    <w:basedOn w:val="1"/>
    <w:autoRedefine/>
    <w:qFormat/>
    <w:uiPriority w:val="0"/>
    <w:pPr>
      <w:numPr>
        <w:ilvl w:val="0"/>
        <w:numId w:val="0"/>
      </w:numPr>
      <w:tabs>
        <w:tab w:val="left" w:pos="425"/>
      </w:tabs>
      <w:autoSpaceDE w:val="0"/>
      <w:autoSpaceDN w:val="0"/>
      <w:adjustRightInd w:val="0"/>
      <w:spacing w:line="360" w:lineRule="auto"/>
      <w:ind w:left="425" w:hanging="425"/>
      <w:textAlignment w:val="baseline"/>
    </w:pPr>
    <w:rPr>
      <w:color w:val="000000"/>
      <w:kern w:val="44"/>
      <w:sz w:val="28"/>
      <w:szCs w:val="20"/>
    </w:rPr>
  </w:style>
  <w:style w:type="paragraph" w:styleId="29">
    <w:name w:val="Body Text Indent 3"/>
    <w:basedOn w:val="1"/>
    <w:link w:val="110"/>
    <w:autoRedefine/>
    <w:qFormat/>
    <w:uiPriority w:val="0"/>
    <w:pPr>
      <w:autoSpaceDE w:val="0"/>
      <w:autoSpaceDN w:val="0"/>
      <w:adjustRightInd w:val="0"/>
      <w:snapToGrid w:val="0"/>
      <w:spacing w:line="360" w:lineRule="auto"/>
      <w:ind w:firstLine="524" w:firstLineChars="187"/>
    </w:pPr>
    <w:rPr>
      <w:rFonts w:eastAsia="仿宋_GB2312"/>
      <w:color w:val="000000"/>
      <w:sz w:val="28"/>
      <w:szCs w:val="28"/>
      <w:lang w:val="zh-CN"/>
    </w:rPr>
  </w:style>
  <w:style w:type="paragraph" w:styleId="30">
    <w:name w:val="toc 9"/>
    <w:basedOn w:val="1"/>
    <w:next w:val="1"/>
    <w:qFormat/>
    <w:uiPriority w:val="0"/>
    <w:pPr>
      <w:ind w:left="3360" w:leftChars="1600"/>
    </w:pPr>
  </w:style>
  <w:style w:type="paragraph" w:styleId="31">
    <w:name w:val="Body Text 2"/>
    <w:basedOn w:val="1"/>
    <w:autoRedefine/>
    <w:qFormat/>
    <w:uiPriority w:val="0"/>
    <w:pPr>
      <w:spacing w:after="120" w:line="480" w:lineRule="auto"/>
    </w:pPr>
  </w:style>
  <w:style w:type="paragraph" w:styleId="32">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33">
    <w:name w:val="Title"/>
    <w:basedOn w:val="1"/>
    <w:next w:val="1"/>
    <w:link w:val="90"/>
    <w:autoRedefine/>
    <w:qFormat/>
    <w:uiPriority w:val="0"/>
    <w:pPr>
      <w:spacing w:before="240" w:after="60"/>
      <w:jc w:val="center"/>
      <w:outlineLvl w:val="0"/>
    </w:pPr>
    <w:rPr>
      <w:rFonts w:ascii="Cambria" w:hAnsi="Cambria"/>
      <w:b/>
      <w:bCs/>
      <w:sz w:val="32"/>
      <w:szCs w:val="32"/>
    </w:rPr>
  </w:style>
  <w:style w:type="paragraph" w:styleId="34">
    <w:name w:val="annotation subject"/>
    <w:basedOn w:val="14"/>
    <w:next w:val="14"/>
    <w:link w:val="112"/>
    <w:autoRedefine/>
    <w:qFormat/>
    <w:uiPriority w:val="0"/>
    <w:rPr>
      <w:b/>
      <w:bCs/>
    </w:rPr>
  </w:style>
  <w:style w:type="paragraph" w:styleId="35">
    <w:name w:val="Body Text First Indent"/>
    <w:basedOn w:val="15"/>
    <w:next w:val="17"/>
    <w:qFormat/>
    <w:uiPriority w:val="0"/>
    <w:pPr>
      <w:ind w:firstLine="420" w:firstLineChars="100"/>
    </w:pPr>
  </w:style>
  <w:style w:type="table" w:styleId="37">
    <w:name w:val="Table Grid"/>
    <w:basedOn w:val="3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basedOn w:val="38"/>
    <w:autoRedefine/>
    <w:qFormat/>
    <w:uiPriority w:val="0"/>
    <w:rPr>
      <w:b/>
      <w:bCs/>
    </w:rPr>
  </w:style>
  <w:style w:type="character" w:styleId="40">
    <w:name w:val="page number"/>
    <w:basedOn w:val="38"/>
    <w:qFormat/>
    <w:uiPriority w:val="0"/>
  </w:style>
  <w:style w:type="character" w:styleId="41">
    <w:name w:val="FollowedHyperlink"/>
    <w:autoRedefine/>
    <w:qFormat/>
    <w:uiPriority w:val="0"/>
    <w:rPr>
      <w:color w:val="800080"/>
      <w:u w:val="single"/>
    </w:rPr>
  </w:style>
  <w:style w:type="character" w:styleId="42">
    <w:name w:val="Emphasis"/>
    <w:autoRedefine/>
    <w:qFormat/>
    <w:uiPriority w:val="0"/>
    <w:rPr>
      <w:color w:val="CC0000"/>
    </w:rPr>
  </w:style>
  <w:style w:type="character" w:styleId="43">
    <w:name w:val="Hyperlink"/>
    <w:basedOn w:val="38"/>
    <w:autoRedefine/>
    <w:qFormat/>
    <w:uiPriority w:val="0"/>
    <w:rPr>
      <w:color w:val="0000FF"/>
      <w:u w:val="single"/>
    </w:rPr>
  </w:style>
  <w:style w:type="character" w:styleId="44">
    <w:name w:val="annotation reference"/>
    <w:autoRedefine/>
    <w:qFormat/>
    <w:uiPriority w:val="0"/>
    <w:rPr>
      <w:sz w:val="21"/>
      <w:szCs w:val="21"/>
    </w:rPr>
  </w:style>
  <w:style w:type="paragraph" w:customStyle="1" w:styleId="45">
    <w:name w:val="TOC 标题1"/>
    <w:basedOn w:val="2"/>
    <w:next w:val="1"/>
    <w:autoRedefine/>
    <w:qFormat/>
    <w:uiPriority w:val="99"/>
    <w:pPr>
      <w:spacing w:before="480" w:after="0" w:line="276" w:lineRule="auto"/>
      <w:outlineLvl w:val="9"/>
    </w:pPr>
    <w:rPr>
      <w:rFonts w:ascii="仿宋" w:hAnsi="仿宋" w:eastAsia="仿宋"/>
      <w:color w:val="000000"/>
      <w:kern w:val="0"/>
      <w:szCs w:val="32"/>
    </w:rPr>
  </w:style>
  <w:style w:type="paragraph" w:customStyle="1" w:styleId="46">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
    <w:name w:val="正文（黑体）"/>
    <w:basedOn w:val="1"/>
    <w:next w:val="1"/>
    <w:link w:val="124"/>
    <w:qFormat/>
    <w:uiPriority w:val="0"/>
    <w:pPr>
      <w:spacing w:beforeLines="50" w:afterLines="50" w:line="360" w:lineRule="auto"/>
      <w:ind w:firstLine="480" w:firstLineChars="200"/>
    </w:pPr>
    <w:rPr>
      <w:rFonts w:ascii="黑体" w:eastAsia="黑体"/>
      <w:color w:val="000080"/>
      <w:sz w:val="24"/>
    </w:rPr>
  </w:style>
  <w:style w:type="paragraph" w:customStyle="1" w:styleId="48">
    <w:name w:val="reader-word-layer reader-word-s4-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9">
    <w:name w:val="3 Char Char Char Char Char Char Char Char Char3 Char Char Char Char Char Char Char Char Char Char"/>
    <w:basedOn w:val="1"/>
    <w:autoRedefine/>
    <w:qFormat/>
    <w:uiPriority w:val="0"/>
    <w:pPr>
      <w:snapToGrid w:val="0"/>
      <w:spacing w:line="360" w:lineRule="auto"/>
      <w:ind w:firstLine="200" w:firstLineChars="200"/>
    </w:pPr>
    <w:rPr>
      <w:szCs w:val="20"/>
    </w:rPr>
  </w:style>
  <w:style w:type="paragraph" w:customStyle="1" w:styleId="50">
    <w:name w:val="目录"/>
    <w:basedOn w:val="1"/>
    <w:autoRedefine/>
    <w:qFormat/>
    <w:uiPriority w:val="0"/>
    <w:pPr>
      <w:widowControl/>
      <w:jc w:val="center"/>
    </w:pPr>
    <w:rPr>
      <w:rFonts w:ascii="宋体"/>
      <w:b/>
      <w:kern w:val="0"/>
      <w:sz w:val="36"/>
      <w:szCs w:val="20"/>
    </w:rPr>
  </w:style>
  <w:style w:type="paragraph" w:customStyle="1" w:styleId="51">
    <w:name w:val="默认段落字体 Para Char Char Char"/>
    <w:basedOn w:val="1"/>
    <w:qFormat/>
    <w:uiPriority w:val="0"/>
  </w:style>
  <w:style w:type="paragraph" w:customStyle="1" w:styleId="52">
    <w:name w:val="reader-word-layer reader-word-s1-8"/>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3">
    <w:name w:val="Char Char Char Char Char Char1 Char"/>
    <w:basedOn w:val="1"/>
    <w:qFormat/>
    <w:uiPriority w:val="0"/>
    <w:pPr>
      <w:widowControl/>
      <w:spacing w:after="160" w:line="240" w:lineRule="exact"/>
      <w:jc w:val="left"/>
    </w:pPr>
    <w:rPr>
      <w:rFonts w:ascii="Arial" w:hAnsi="Arial" w:eastAsia="楷体_GB2312" w:cs="Verdana"/>
      <w:b/>
      <w:kern w:val="0"/>
      <w:sz w:val="24"/>
      <w:lang w:eastAsia="en-US"/>
    </w:rPr>
  </w:style>
  <w:style w:type="paragraph" w:customStyle="1" w:styleId="54">
    <w:name w:val="reader-word-layer reader-word-s4-5"/>
    <w:basedOn w:val="1"/>
    <w:qFormat/>
    <w:uiPriority w:val="0"/>
    <w:pPr>
      <w:widowControl/>
      <w:spacing w:before="100" w:beforeAutospacing="1" w:after="100" w:afterAutospacing="1"/>
      <w:jc w:val="left"/>
    </w:pPr>
    <w:rPr>
      <w:rFonts w:ascii="宋体" w:hAnsi="宋体" w:cs="宋体"/>
      <w:kern w:val="0"/>
      <w:sz w:val="24"/>
    </w:rPr>
  </w:style>
  <w:style w:type="paragraph" w:customStyle="1" w:styleId="55">
    <w:name w:val="正文（缩进）"/>
    <w:basedOn w:val="1"/>
    <w:link w:val="104"/>
    <w:autoRedefine/>
    <w:qFormat/>
    <w:uiPriority w:val="0"/>
    <w:pPr>
      <w:spacing w:beforeLines="50" w:afterLines="50" w:line="360" w:lineRule="auto"/>
      <w:ind w:firstLine="480" w:firstLineChars="200"/>
    </w:pPr>
    <w:rPr>
      <w:sz w:val="24"/>
    </w:rPr>
  </w:style>
  <w:style w:type="paragraph" w:customStyle="1" w:styleId="56">
    <w:name w:val=" Char Char4"/>
    <w:basedOn w:val="1"/>
    <w:autoRedefine/>
    <w:qFormat/>
    <w:uiPriority w:val="0"/>
    <w:rPr>
      <w:rFonts w:ascii="Tahoma" w:hAnsi="Tahoma"/>
      <w:sz w:val="24"/>
      <w:szCs w:val="20"/>
    </w:rPr>
  </w:style>
  <w:style w:type="paragraph" w:customStyle="1" w:styleId="57">
    <w:name w:val="reader-word-layer reader-word-s4-1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8">
    <w:name w:val="reader-word-layer reader-word-s4-1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9">
    <w:name w:val="reader-word-layer reader-word-s4-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0">
    <w:name w:val=" Char"/>
    <w:basedOn w:val="1"/>
    <w:autoRedefine/>
    <w:qFormat/>
    <w:uiPriority w:val="0"/>
    <w:rPr>
      <w:szCs w:val="20"/>
    </w:rPr>
  </w:style>
  <w:style w:type="paragraph" w:customStyle="1" w:styleId="61">
    <w:name w:val="reader-word-layer reader-word-s4-1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2">
    <w:name w:val=" Char Char Char Char Char Char Char"/>
    <w:basedOn w:val="1"/>
    <w:qFormat/>
    <w:uiPriority w:val="0"/>
    <w:rPr>
      <w:szCs w:val="21"/>
    </w:rPr>
  </w:style>
  <w:style w:type="paragraph" w:customStyle="1" w:styleId="63">
    <w:name w:val="样式 小四 段前: 6 磅 段后: 6 磅 行距: 1.5 倍行距"/>
    <w:basedOn w:val="1"/>
    <w:link w:val="130"/>
    <w:qFormat/>
    <w:uiPriority w:val="0"/>
    <w:pPr>
      <w:spacing w:before="120" w:after="120" w:line="360" w:lineRule="auto"/>
      <w:ind w:firstLine="480" w:firstLineChars="200"/>
    </w:pPr>
    <w:rPr>
      <w:kern w:val="0"/>
      <w:sz w:val="24"/>
      <w:szCs w:val="20"/>
    </w:rPr>
  </w:style>
  <w:style w:type="paragraph" w:customStyle="1" w:styleId="64">
    <w:name w:val="正文（编号）"/>
    <w:basedOn w:val="55"/>
    <w:link w:val="88"/>
    <w:qFormat/>
    <w:uiPriority w:val="0"/>
    <w:pPr>
      <w:numPr>
        <w:ilvl w:val="0"/>
        <w:numId w:val="1"/>
      </w:numPr>
      <w:tabs>
        <w:tab w:val="clear" w:pos="780"/>
      </w:tabs>
      <w:ind w:firstLine="0" w:firstLineChars="0"/>
    </w:pPr>
  </w:style>
  <w:style w:type="paragraph" w:customStyle="1" w:styleId="65">
    <w:name w:val="样式 正文缩进 + 首行缩进:  2 字符"/>
    <w:basedOn w:val="11"/>
    <w:qFormat/>
    <w:uiPriority w:val="0"/>
    <w:pPr>
      <w:spacing w:line="360" w:lineRule="auto"/>
      <w:ind w:firstLine="480" w:firstLineChars="200"/>
    </w:pPr>
    <w:rPr>
      <w:rFonts w:eastAsia="宋体"/>
      <w:sz w:val="24"/>
      <w:szCs w:val="20"/>
    </w:rPr>
  </w:style>
  <w:style w:type="paragraph" w:customStyle="1" w:styleId="66">
    <w:name w:val="reader-word-layer reader-word-s1-15"/>
    <w:basedOn w:val="1"/>
    <w:qFormat/>
    <w:uiPriority w:val="0"/>
    <w:pPr>
      <w:widowControl/>
      <w:spacing w:before="100" w:beforeAutospacing="1" w:after="100" w:afterAutospacing="1"/>
      <w:jc w:val="left"/>
    </w:pPr>
    <w:rPr>
      <w:rFonts w:ascii="宋体" w:hAnsi="宋体" w:cs="宋体"/>
      <w:kern w:val="0"/>
      <w:sz w:val="24"/>
    </w:rPr>
  </w:style>
  <w:style w:type="paragraph" w:customStyle="1" w:styleId="67">
    <w:name w:val="List Paragraph"/>
    <w:basedOn w:val="1"/>
    <w:qFormat/>
    <w:uiPriority w:val="0"/>
    <w:pPr>
      <w:ind w:firstLine="420" w:firstLineChars="200"/>
    </w:pPr>
    <w:rPr>
      <w:rFonts w:ascii="Calibri" w:hAnsi="Calibri"/>
      <w:szCs w:val="22"/>
    </w:rPr>
  </w:style>
  <w:style w:type="paragraph" w:customStyle="1" w:styleId="68">
    <w:name w:val="文档正文"/>
    <w:basedOn w:val="1"/>
    <w:link w:val="96"/>
    <w:qFormat/>
    <w:uiPriority w:val="0"/>
    <w:pPr>
      <w:adjustRightInd w:val="0"/>
      <w:spacing w:line="480" w:lineRule="atLeast"/>
      <w:ind w:firstLine="567"/>
      <w:jc w:val="left"/>
      <w:textAlignment w:val="baseline"/>
    </w:pPr>
    <w:rPr>
      <w:rFonts w:ascii="宋体"/>
      <w:kern w:val="0"/>
      <w:sz w:val="28"/>
      <w:szCs w:val="20"/>
    </w:rPr>
  </w:style>
  <w:style w:type="paragraph" w:customStyle="1" w:styleId="69">
    <w:name w:val="title1"/>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70">
    <w:name w:val="正文（标记）"/>
    <w:basedOn w:val="1"/>
    <w:link w:val="89"/>
    <w:qFormat/>
    <w:uiPriority w:val="0"/>
    <w:pPr>
      <w:numPr>
        <w:ilvl w:val="0"/>
        <w:numId w:val="2"/>
      </w:numPr>
      <w:tabs>
        <w:tab w:val="clear" w:pos="988"/>
      </w:tabs>
      <w:spacing w:beforeLines="50" w:afterLines="50"/>
    </w:pPr>
    <w:rPr>
      <w:sz w:val="24"/>
    </w:rPr>
  </w:style>
  <w:style w:type="paragraph" w:customStyle="1" w:styleId="71">
    <w:name w:val=" Char Char Char Char Char Char Char Char Char Char Char Char Char Char Char Char Char Char Char Char Char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72">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73">
    <w:name w:val="Default Paragraph Char Char Char Char"/>
    <w:basedOn w:val="1"/>
    <w:next w:val="1"/>
    <w:qFormat/>
    <w:uiPriority w:val="0"/>
    <w:pPr>
      <w:widowControl/>
      <w:spacing w:line="360" w:lineRule="auto"/>
      <w:jc w:val="left"/>
    </w:pPr>
    <w:rPr>
      <w:szCs w:val="20"/>
    </w:rPr>
  </w:style>
  <w:style w:type="paragraph" w:customStyle="1" w:styleId="74">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75">
    <w:name w:val="reader-word-layer reader-word-s4-2"/>
    <w:basedOn w:val="1"/>
    <w:qFormat/>
    <w:uiPriority w:val="0"/>
    <w:pPr>
      <w:widowControl/>
      <w:spacing w:before="100" w:beforeAutospacing="1" w:after="100" w:afterAutospacing="1"/>
      <w:jc w:val="left"/>
    </w:pPr>
    <w:rPr>
      <w:rFonts w:ascii="宋体" w:hAnsi="宋体" w:cs="宋体"/>
      <w:kern w:val="0"/>
      <w:sz w:val="24"/>
    </w:rPr>
  </w:style>
  <w:style w:type="paragraph" w:customStyle="1" w:styleId="76">
    <w:name w:val="reader-word-layer reader-word-s4-3"/>
    <w:basedOn w:val="1"/>
    <w:qFormat/>
    <w:uiPriority w:val="0"/>
    <w:pPr>
      <w:widowControl/>
      <w:spacing w:before="100" w:beforeAutospacing="1" w:after="100" w:afterAutospacing="1"/>
      <w:jc w:val="left"/>
    </w:pPr>
    <w:rPr>
      <w:rFonts w:ascii="宋体" w:hAnsi="宋体" w:cs="宋体"/>
      <w:kern w:val="0"/>
      <w:sz w:val="24"/>
    </w:rPr>
  </w:style>
  <w:style w:type="paragraph" w:customStyle="1" w:styleId="77">
    <w:name w:val="首行缩进"/>
    <w:basedOn w:val="1"/>
    <w:link w:val="92"/>
    <w:qFormat/>
    <w:uiPriority w:val="0"/>
    <w:pPr>
      <w:spacing w:beforeLines="50" w:afterLines="50" w:line="360" w:lineRule="auto"/>
      <w:ind w:firstLine="480" w:firstLineChars="200"/>
    </w:pPr>
    <w:rPr>
      <w:rFonts w:ascii="宋体" w:hAnsi="宋体"/>
      <w:sz w:val="24"/>
    </w:rPr>
  </w:style>
  <w:style w:type="paragraph" w:customStyle="1" w:styleId="78">
    <w:name w:val="表"/>
    <w:basedOn w:val="1"/>
    <w:qFormat/>
    <w:uiPriority w:val="0"/>
    <w:pPr>
      <w:spacing w:line="460" w:lineRule="exact"/>
    </w:pPr>
    <w:rPr>
      <w:rFonts w:ascii="宋体" w:hAnsi="宋体"/>
      <w:b/>
      <w:bCs/>
      <w:szCs w:val="20"/>
    </w:rPr>
  </w:style>
  <w:style w:type="paragraph" w:customStyle="1" w:styleId="79">
    <w:name w:val="普通(网站) Char"/>
    <w:basedOn w:val="1"/>
    <w:qFormat/>
    <w:uiPriority w:val="0"/>
    <w:pPr>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customStyle="1" w:styleId="80">
    <w:name w:val="列出段落"/>
    <w:basedOn w:val="1"/>
    <w:qFormat/>
    <w:uiPriority w:val="0"/>
    <w:pPr>
      <w:ind w:firstLine="420" w:firstLineChars="200"/>
    </w:pPr>
    <w:rPr>
      <w:rFonts w:ascii="Calibri" w:hAnsi="Calibri"/>
      <w:szCs w:val="22"/>
    </w:rPr>
  </w:style>
  <w:style w:type="paragraph" w:customStyle="1" w:styleId="81">
    <w:name w:val="Char"/>
    <w:basedOn w:val="1"/>
    <w:qFormat/>
    <w:uiPriority w:val="0"/>
    <w:pPr>
      <w:spacing w:line="360" w:lineRule="auto"/>
    </w:pPr>
    <w:rPr>
      <w:rFonts w:ascii="仿宋_GB2312" w:eastAsia="仿宋_GB2312"/>
      <w:b/>
      <w:sz w:val="32"/>
      <w:szCs w:val="32"/>
    </w:rPr>
  </w:style>
  <w:style w:type="character" w:customStyle="1" w:styleId="82">
    <w:name w:val=" Char Char16"/>
    <w:link w:val="8"/>
    <w:qFormat/>
    <w:uiPriority w:val="0"/>
    <w:rPr>
      <w:rFonts w:eastAsia="宋体"/>
      <w:b/>
      <w:bCs/>
      <w:sz w:val="24"/>
      <w:szCs w:val="24"/>
      <w:lang w:val="en-US" w:eastAsia="zh-CN" w:bidi="ar-SA"/>
    </w:rPr>
  </w:style>
  <w:style w:type="character" w:customStyle="1" w:styleId="83">
    <w:name w:val="px14"/>
    <w:basedOn w:val="38"/>
    <w:qFormat/>
    <w:uiPriority w:val="0"/>
  </w:style>
  <w:style w:type="character" w:customStyle="1" w:styleId="84">
    <w:name w:val="15"/>
    <w:basedOn w:val="38"/>
    <w:qFormat/>
    <w:uiPriority w:val="0"/>
    <w:rPr>
      <w:rFonts w:hint="default" w:ascii="Calibri" w:hAnsi="Calibri"/>
    </w:rPr>
  </w:style>
  <w:style w:type="character" w:customStyle="1" w:styleId="85">
    <w:name w:val="27"/>
    <w:basedOn w:val="38"/>
    <w:qFormat/>
    <w:uiPriority w:val="0"/>
    <w:rPr>
      <w:rFonts w:hint="default" w:ascii="Times New Roman" w:hAnsi="Times New Roman" w:cs="Times New Roman"/>
      <w:b/>
    </w:rPr>
  </w:style>
  <w:style w:type="character" w:customStyle="1" w:styleId="86">
    <w:name w:val="正文（缩进） Char"/>
    <w:qFormat/>
    <w:uiPriority w:val="0"/>
    <w:rPr>
      <w:rFonts w:ascii="Times New Roman" w:hAnsi="Times New Roman" w:eastAsia="宋体" w:cs="Times New Roman"/>
      <w:sz w:val="24"/>
      <w:szCs w:val="24"/>
    </w:rPr>
  </w:style>
  <w:style w:type="character" w:customStyle="1" w:styleId="87">
    <w:name w:val="font01"/>
    <w:basedOn w:val="38"/>
    <w:qFormat/>
    <w:uiPriority w:val="0"/>
    <w:rPr>
      <w:rFonts w:hint="eastAsia" w:ascii="宋体" w:hAnsi="宋体" w:eastAsia="宋体" w:cs="宋体"/>
      <w:color w:val="000000"/>
      <w:sz w:val="18"/>
      <w:szCs w:val="18"/>
      <w:u w:val="none"/>
    </w:rPr>
  </w:style>
  <w:style w:type="character" w:customStyle="1" w:styleId="88">
    <w:name w:val="正文（编号） Char Char"/>
    <w:link w:val="64"/>
    <w:qFormat/>
    <w:uiPriority w:val="0"/>
    <w:rPr>
      <w:rFonts w:eastAsia="宋体"/>
      <w:kern w:val="2"/>
      <w:sz w:val="24"/>
      <w:szCs w:val="24"/>
      <w:lang w:val="en-US" w:eastAsia="zh-CN" w:bidi="ar-SA"/>
    </w:rPr>
  </w:style>
  <w:style w:type="character" w:customStyle="1" w:styleId="89">
    <w:name w:val="正文（标记） Char Char"/>
    <w:link w:val="70"/>
    <w:qFormat/>
    <w:uiPriority w:val="0"/>
    <w:rPr>
      <w:rFonts w:eastAsia="宋体"/>
      <w:kern w:val="2"/>
      <w:sz w:val="24"/>
      <w:szCs w:val="24"/>
      <w:lang w:val="en-US" w:eastAsia="zh-CN" w:bidi="ar-SA"/>
    </w:rPr>
  </w:style>
  <w:style w:type="character" w:customStyle="1" w:styleId="90">
    <w:name w:val=" Char Char"/>
    <w:link w:val="33"/>
    <w:qFormat/>
    <w:uiPriority w:val="0"/>
    <w:rPr>
      <w:rFonts w:ascii="Cambria" w:hAnsi="Cambria" w:cs="Times New Roman"/>
      <w:b/>
      <w:bCs/>
      <w:kern w:val="2"/>
      <w:sz w:val="32"/>
      <w:szCs w:val="32"/>
    </w:rPr>
  </w:style>
  <w:style w:type="character" w:customStyle="1" w:styleId="91">
    <w:name w:val=" Char Char12"/>
    <w:link w:val="19"/>
    <w:qFormat/>
    <w:uiPriority w:val="0"/>
    <w:rPr>
      <w:rFonts w:ascii="宋体" w:hAnsi="Courier New" w:eastAsia="宋体" w:cs="Courier New"/>
      <w:kern w:val="2"/>
      <w:sz w:val="21"/>
      <w:szCs w:val="21"/>
      <w:lang w:val="en-US" w:eastAsia="zh-CN" w:bidi="ar-SA"/>
    </w:rPr>
  </w:style>
  <w:style w:type="character" w:customStyle="1" w:styleId="92">
    <w:name w:val="首行缩进 Char Char"/>
    <w:link w:val="77"/>
    <w:qFormat/>
    <w:uiPriority w:val="0"/>
    <w:rPr>
      <w:rFonts w:ascii="宋体" w:hAnsi="宋体" w:eastAsia="宋体"/>
      <w:kern w:val="2"/>
      <w:sz w:val="24"/>
      <w:szCs w:val="24"/>
      <w:lang w:val="en-US" w:eastAsia="zh-CN" w:bidi="ar-SA"/>
    </w:rPr>
  </w:style>
  <w:style w:type="character" w:customStyle="1" w:styleId="93">
    <w:name w:val=" Char Char22"/>
    <w:link w:val="2"/>
    <w:qFormat/>
    <w:uiPriority w:val="0"/>
    <w:rPr>
      <w:rFonts w:eastAsia="宋体"/>
      <w:b/>
      <w:bCs/>
      <w:kern w:val="44"/>
      <w:sz w:val="32"/>
      <w:szCs w:val="44"/>
      <w:lang w:val="en-US" w:eastAsia="zh-CN" w:bidi="ar-SA"/>
    </w:rPr>
  </w:style>
  <w:style w:type="character" w:customStyle="1" w:styleId="94">
    <w:name w:val=" Char Char8"/>
    <w:link w:val="14"/>
    <w:qFormat/>
    <w:uiPriority w:val="0"/>
    <w:rPr>
      <w:rFonts w:eastAsia="宋体"/>
      <w:kern w:val="2"/>
      <w:sz w:val="21"/>
      <w:szCs w:val="24"/>
      <w:lang w:val="en-US" w:eastAsia="zh-CN" w:bidi="ar-SA"/>
    </w:rPr>
  </w:style>
  <w:style w:type="character" w:customStyle="1" w:styleId="95">
    <w:name w:val=" Char Char2"/>
    <w:link w:val="22"/>
    <w:qFormat/>
    <w:uiPriority w:val="0"/>
    <w:rPr>
      <w:rFonts w:eastAsia="宋体"/>
      <w:kern w:val="2"/>
      <w:sz w:val="18"/>
      <w:szCs w:val="18"/>
      <w:lang w:val="en-US" w:eastAsia="zh-CN" w:bidi="ar-SA"/>
    </w:rPr>
  </w:style>
  <w:style w:type="character" w:customStyle="1" w:styleId="96">
    <w:name w:val="文档正文 Char Char"/>
    <w:link w:val="68"/>
    <w:qFormat/>
    <w:uiPriority w:val="0"/>
    <w:rPr>
      <w:rFonts w:ascii="宋体" w:hAnsi="Times New Roman" w:eastAsia="宋体" w:cs="Times New Roman"/>
      <w:kern w:val="0"/>
      <w:sz w:val="28"/>
      <w:szCs w:val="20"/>
    </w:rPr>
  </w:style>
  <w:style w:type="character" w:customStyle="1" w:styleId="97">
    <w:name w:val="正文（标记） Char"/>
    <w:qFormat/>
    <w:uiPriority w:val="0"/>
    <w:rPr>
      <w:rFonts w:ascii="Times New Roman" w:hAnsi="Times New Roman"/>
      <w:kern w:val="2"/>
      <w:sz w:val="24"/>
      <w:szCs w:val="24"/>
    </w:rPr>
  </w:style>
  <w:style w:type="character" w:customStyle="1" w:styleId="98">
    <w:name w:val=" Char Char7"/>
    <w:link w:val="15"/>
    <w:qFormat/>
    <w:uiPriority w:val="0"/>
    <w:rPr>
      <w:rFonts w:eastAsia="宋体"/>
      <w:kern w:val="2"/>
      <w:sz w:val="21"/>
      <w:szCs w:val="24"/>
      <w:lang w:val="en-US" w:eastAsia="zh-CN" w:bidi="ar-SA"/>
    </w:rPr>
  </w:style>
  <w:style w:type="character" w:customStyle="1" w:styleId="99">
    <w:name w:val=" Char Char18"/>
    <w:link w:val="6"/>
    <w:qFormat/>
    <w:uiPriority w:val="0"/>
    <w:rPr>
      <w:rFonts w:eastAsia="宋体"/>
      <w:b/>
      <w:bCs/>
      <w:kern w:val="2"/>
      <w:sz w:val="28"/>
      <w:szCs w:val="28"/>
      <w:lang w:val="en-US" w:eastAsia="zh-CN" w:bidi="ar-SA"/>
    </w:rPr>
  </w:style>
  <w:style w:type="character" w:customStyle="1" w:styleId="100">
    <w:name w:val=" Char Char14"/>
    <w:link w:val="10"/>
    <w:qFormat/>
    <w:uiPriority w:val="0"/>
    <w:rPr>
      <w:rFonts w:ascii="Arial" w:hAnsi="Arial" w:eastAsia="黑体"/>
      <w:sz w:val="21"/>
      <w:szCs w:val="21"/>
      <w:lang w:val="en-US" w:eastAsia="zh-CN" w:bidi="ar-SA"/>
    </w:rPr>
  </w:style>
  <w:style w:type="character" w:customStyle="1" w:styleId="101">
    <w:name w:val="txt1"/>
    <w:qFormat/>
    <w:uiPriority w:val="0"/>
    <w:rPr>
      <w:rFonts w:hint="default" w:ascii="ˎ̥" w:hAnsi="ˎ̥"/>
      <w:sz w:val="18"/>
      <w:szCs w:val="18"/>
    </w:rPr>
  </w:style>
  <w:style w:type="character" w:customStyle="1" w:styleId="102">
    <w:name w:val="正文（标记） Char Char Char Char"/>
    <w:qFormat/>
    <w:uiPriority w:val="0"/>
    <w:rPr>
      <w:rFonts w:eastAsia="宋体"/>
      <w:kern w:val="2"/>
      <w:sz w:val="24"/>
      <w:szCs w:val="24"/>
      <w:lang w:val="en-US" w:eastAsia="zh-CN" w:bidi="ar-SA"/>
    </w:rPr>
  </w:style>
  <w:style w:type="character" w:customStyle="1" w:styleId="103">
    <w:name w:val="19"/>
    <w:basedOn w:val="38"/>
    <w:qFormat/>
    <w:uiPriority w:val="0"/>
    <w:rPr>
      <w:rFonts w:hint="default" w:ascii="Times New Roman" w:hAnsi="Times New Roman" w:cs="Times New Roman"/>
      <w:b/>
    </w:rPr>
  </w:style>
  <w:style w:type="character" w:customStyle="1" w:styleId="104">
    <w:name w:val="正文（缩进） Char Char"/>
    <w:link w:val="55"/>
    <w:qFormat/>
    <w:uiPriority w:val="0"/>
    <w:rPr>
      <w:rFonts w:eastAsia="宋体"/>
      <w:kern w:val="2"/>
      <w:sz w:val="24"/>
      <w:szCs w:val="24"/>
      <w:lang w:val="en-US" w:eastAsia="zh-CN" w:bidi="ar-SA"/>
    </w:rPr>
  </w:style>
  <w:style w:type="character" w:customStyle="1" w:styleId="105">
    <w:name w:val="font21"/>
    <w:basedOn w:val="38"/>
    <w:qFormat/>
    <w:uiPriority w:val="0"/>
    <w:rPr>
      <w:rFonts w:hint="eastAsia" w:ascii="宋体" w:hAnsi="宋体" w:eastAsia="宋体" w:cs="宋体"/>
      <w:color w:val="000000"/>
      <w:sz w:val="20"/>
      <w:szCs w:val="20"/>
      <w:u w:val="none"/>
    </w:rPr>
  </w:style>
  <w:style w:type="character" w:customStyle="1" w:styleId="106">
    <w:name w:val="16"/>
    <w:basedOn w:val="38"/>
    <w:qFormat/>
    <w:uiPriority w:val="0"/>
    <w:rPr>
      <w:rFonts w:hint="default" w:ascii="Times New Roman" w:hAnsi="Times New Roman" w:cs="Times New Roman"/>
      <w:b/>
    </w:rPr>
  </w:style>
  <w:style w:type="character" w:customStyle="1" w:styleId="107">
    <w:name w:val="H4 Char"/>
    <w:qFormat/>
    <w:uiPriority w:val="0"/>
    <w:rPr>
      <w:rFonts w:eastAsia="仿宋_GB2312"/>
      <w:b/>
      <w:bCs/>
      <w:kern w:val="2"/>
      <w:sz w:val="28"/>
      <w:szCs w:val="28"/>
      <w:lang w:val="en-US" w:eastAsia="zh-CN" w:bidi="ar-SA"/>
    </w:rPr>
  </w:style>
  <w:style w:type="character" w:customStyle="1" w:styleId="108">
    <w:name w:val="纯文本 Char"/>
    <w:qFormat/>
    <w:locked/>
    <w:uiPriority w:val="0"/>
    <w:rPr>
      <w:rFonts w:ascii="宋体" w:hAnsi="Courier New" w:eastAsia="宋体" w:cs="Courier New"/>
      <w:kern w:val="2"/>
      <w:sz w:val="21"/>
      <w:szCs w:val="21"/>
      <w:lang w:val="en-US" w:eastAsia="zh-CN" w:bidi="ar-SA"/>
    </w:rPr>
  </w:style>
  <w:style w:type="character" w:customStyle="1" w:styleId="109">
    <w:name w:val=" Char Char10"/>
    <w:link w:val="20"/>
    <w:qFormat/>
    <w:uiPriority w:val="0"/>
    <w:rPr>
      <w:rFonts w:eastAsia="宋体"/>
      <w:kern w:val="2"/>
      <w:sz w:val="21"/>
      <w:szCs w:val="24"/>
      <w:lang w:val="en-US" w:eastAsia="zh-CN" w:bidi="ar-SA"/>
    </w:rPr>
  </w:style>
  <w:style w:type="character" w:customStyle="1" w:styleId="110">
    <w:name w:val=" Char Char1"/>
    <w:link w:val="29"/>
    <w:qFormat/>
    <w:uiPriority w:val="0"/>
    <w:rPr>
      <w:rFonts w:eastAsia="仿宋_GB2312"/>
      <w:color w:val="000000"/>
      <w:kern w:val="2"/>
      <w:sz w:val="28"/>
      <w:szCs w:val="28"/>
      <w:lang w:val="zh-CN" w:eastAsia="zh-CN" w:bidi="ar-SA"/>
    </w:rPr>
  </w:style>
  <w:style w:type="character" w:customStyle="1" w:styleId="111">
    <w:name w:val="17"/>
    <w:basedOn w:val="38"/>
    <w:qFormat/>
    <w:uiPriority w:val="0"/>
    <w:rPr>
      <w:rFonts w:hint="default" w:ascii="Times New Roman" w:hAnsi="Times New Roman" w:cs="Times New Roman"/>
      <w:b/>
    </w:rPr>
  </w:style>
  <w:style w:type="character" w:customStyle="1" w:styleId="112">
    <w:name w:val=" Char Char13"/>
    <w:link w:val="34"/>
    <w:qFormat/>
    <w:uiPriority w:val="0"/>
    <w:rPr>
      <w:rFonts w:eastAsia="宋体"/>
      <w:b/>
      <w:bCs/>
      <w:kern w:val="2"/>
      <w:sz w:val="21"/>
      <w:szCs w:val="24"/>
      <w:lang w:val="en-US" w:eastAsia="zh-CN" w:bidi="ar-SA"/>
    </w:rPr>
  </w:style>
  <w:style w:type="character" w:customStyle="1" w:styleId="113">
    <w:name w:val=" Char Char3"/>
    <w:link w:val="12"/>
    <w:qFormat/>
    <w:uiPriority w:val="0"/>
    <w:rPr>
      <w:rFonts w:ascii="宋体" w:eastAsia="宋体"/>
      <w:kern w:val="2"/>
      <w:sz w:val="18"/>
      <w:szCs w:val="18"/>
      <w:lang w:val="en-US" w:eastAsia="zh-CN" w:bidi="ar-SA"/>
    </w:rPr>
  </w:style>
  <w:style w:type="character" w:customStyle="1" w:styleId="114">
    <w:name w:val=" Char Char5"/>
    <w:link w:val="25"/>
    <w:qFormat/>
    <w:uiPriority w:val="0"/>
    <w:rPr>
      <w:rFonts w:eastAsia="宋体"/>
      <w:sz w:val="18"/>
      <w:lang w:val="en-US" w:eastAsia="zh-CN" w:bidi="ar-SA"/>
    </w:rPr>
  </w:style>
  <w:style w:type="character" w:customStyle="1" w:styleId="115">
    <w:name w:val=" Char Char19"/>
    <w:link w:val="5"/>
    <w:qFormat/>
    <w:uiPriority w:val="0"/>
    <w:rPr>
      <w:rFonts w:ascii="Arial" w:hAnsi="Arial" w:eastAsia="宋体"/>
      <w:b/>
      <w:bCs/>
      <w:kern w:val="2"/>
      <w:sz w:val="21"/>
      <w:szCs w:val="28"/>
      <w:lang w:val="en-US" w:eastAsia="zh-CN" w:bidi="ar-SA"/>
    </w:rPr>
  </w:style>
  <w:style w:type="character" w:customStyle="1" w:styleId="116">
    <w:name w:val="正文（缩进） Char Char Char Char"/>
    <w:qFormat/>
    <w:uiPriority w:val="0"/>
    <w:rPr>
      <w:rFonts w:ascii="Times New Roman" w:hAnsi="Times New Roman" w:eastAsia="宋体" w:cs="Times New Roman"/>
      <w:sz w:val="24"/>
      <w:szCs w:val="24"/>
    </w:rPr>
  </w:style>
  <w:style w:type="character" w:customStyle="1" w:styleId="117">
    <w:name w:val=" Char Char20"/>
    <w:link w:val="4"/>
    <w:qFormat/>
    <w:uiPriority w:val="0"/>
    <w:rPr>
      <w:rFonts w:eastAsia="宋体"/>
      <w:b/>
      <w:bCs/>
      <w:kern w:val="2"/>
      <w:sz w:val="24"/>
      <w:szCs w:val="32"/>
      <w:lang w:val="en-US" w:eastAsia="zh-CN" w:bidi="ar-SA"/>
    </w:rPr>
  </w:style>
  <w:style w:type="character" w:customStyle="1" w:styleId="118">
    <w:name w:val="font31"/>
    <w:basedOn w:val="38"/>
    <w:qFormat/>
    <w:uiPriority w:val="0"/>
    <w:rPr>
      <w:rFonts w:hint="eastAsia" w:ascii="宋体" w:hAnsi="宋体" w:eastAsia="宋体" w:cs="宋体"/>
      <w:color w:val="000000"/>
      <w:sz w:val="18"/>
      <w:szCs w:val="18"/>
      <w:u w:val="none"/>
    </w:rPr>
  </w:style>
  <w:style w:type="character" w:customStyle="1" w:styleId="119">
    <w:name w:val=" Char Char21"/>
    <w:link w:val="3"/>
    <w:qFormat/>
    <w:uiPriority w:val="0"/>
    <w:rPr>
      <w:rFonts w:ascii="宋体" w:hAnsi="宋体" w:eastAsia="宋体"/>
      <w:b/>
      <w:color w:val="000000"/>
      <w:sz w:val="30"/>
      <w:szCs w:val="30"/>
      <w:lang w:val="en-US" w:eastAsia="zh-CN" w:bidi="ar-SA"/>
    </w:rPr>
  </w:style>
  <w:style w:type="character" w:customStyle="1" w:styleId="120">
    <w:name w:val="font41"/>
    <w:basedOn w:val="38"/>
    <w:qFormat/>
    <w:uiPriority w:val="0"/>
    <w:rPr>
      <w:rFonts w:hint="default" w:ascii="Calibri" w:hAnsi="Calibri" w:cs="Calibri"/>
      <w:color w:val="000000"/>
      <w:sz w:val="18"/>
      <w:szCs w:val="18"/>
      <w:u w:val="none"/>
    </w:rPr>
  </w:style>
  <w:style w:type="character" w:customStyle="1" w:styleId="121">
    <w:name w:val="font71"/>
    <w:basedOn w:val="38"/>
    <w:qFormat/>
    <w:uiPriority w:val="0"/>
    <w:rPr>
      <w:rFonts w:hint="eastAsia" w:ascii="宋体" w:hAnsi="宋体" w:eastAsia="宋体" w:cs="宋体"/>
      <w:color w:val="000000"/>
      <w:sz w:val="20"/>
      <w:szCs w:val="20"/>
      <w:u w:val="none"/>
    </w:rPr>
  </w:style>
  <w:style w:type="character" w:customStyle="1" w:styleId="122">
    <w:name w:val="articleitemtext1"/>
    <w:qFormat/>
    <w:uiPriority w:val="0"/>
    <w:rPr>
      <w:color w:val="000000"/>
      <w:sz w:val="18"/>
      <w:szCs w:val="18"/>
    </w:rPr>
  </w:style>
  <w:style w:type="character" w:customStyle="1" w:styleId="123">
    <w:name w:val="font11"/>
    <w:basedOn w:val="38"/>
    <w:qFormat/>
    <w:uiPriority w:val="0"/>
    <w:rPr>
      <w:rFonts w:ascii="Calibri" w:hAnsi="Calibri" w:cs="Calibri"/>
      <w:color w:val="000000"/>
      <w:sz w:val="18"/>
      <w:szCs w:val="18"/>
      <w:u w:val="none"/>
    </w:rPr>
  </w:style>
  <w:style w:type="character" w:customStyle="1" w:styleId="124">
    <w:name w:val="正文（黑体） Char Char"/>
    <w:link w:val="47"/>
    <w:qFormat/>
    <w:uiPriority w:val="0"/>
    <w:rPr>
      <w:rFonts w:ascii="黑体" w:eastAsia="黑体"/>
      <w:color w:val="000080"/>
      <w:kern w:val="2"/>
      <w:sz w:val="24"/>
      <w:szCs w:val="24"/>
      <w:lang w:val="en-US" w:eastAsia="zh-CN" w:bidi="ar-SA"/>
    </w:rPr>
  </w:style>
  <w:style w:type="character" w:customStyle="1" w:styleId="125">
    <w:name w:val="21"/>
    <w:basedOn w:val="38"/>
    <w:qFormat/>
    <w:uiPriority w:val="0"/>
    <w:rPr>
      <w:rFonts w:hint="default" w:ascii="Times New Roman" w:hAnsi="Times New Roman" w:cs="Times New Roman"/>
      <w:b/>
    </w:rPr>
  </w:style>
  <w:style w:type="character" w:customStyle="1" w:styleId="126">
    <w:name w:val=" Char Char9"/>
    <w:link w:val="16"/>
    <w:qFormat/>
    <w:uiPriority w:val="0"/>
    <w:rPr>
      <w:rFonts w:eastAsia="宋体"/>
      <w:kern w:val="2"/>
      <w:sz w:val="21"/>
      <w:szCs w:val="24"/>
      <w:lang w:val="en-US" w:eastAsia="zh-CN" w:bidi="ar-SA"/>
    </w:rPr>
  </w:style>
  <w:style w:type="character" w:customStyle="1" w:styleId="127">
    <w:name w:val=" Char Char17"/>
    <w:link w:val="7"/>
    <w:qFormat/>
    <w:uiPriority w:val="0"/>
    <w:rPr>
      <w:rFonts w:ascii="Arial" w:hAnsi="Arial" w:eastAsia="黑体"/>
      <w:b/>
      <w:bCs/>
      <w:sz w:val="24"/>
      <w:szCs w:val="24"/>
      <w:lang w:val="en-US" w:eastAsia="zh-CN" w:bidi="ar-SA"/>
    </w:rPr>
  </w:style>
  <w:style w:type="character" w:customStyle="1" w:styleId="128">
    <w:name w:val="so-ask-best"/>
    <w:basedOn w:val="38"/>
    <w:qFormat/>
    <w:uiPriority w:val="0"/>
  </w:style>
  <w:style w:type="character" w:customStyle="1" w:styleId="129">
    <w:name w:val="font51"/>
    <w:basedOn w:val="38"/>
    <w:qFormat/>
    <w:uiPriority w:val="0"/>
    <w:rPr>
      <w:rFonts w:ascii="Calibri" w:hAnsi="Calibri" w:cs="Calibri"/>
      <w:color w:val="000000"/>
      <w:sz w:val="20"/>
      <w:szCs w:val="20"/>
      <w:u w:val="none"/>
    </w:rPr>
  </w:style>
  <w:style w:type="character" w:customStyle="1" w:styleId="130">
    <w:name w:val="样式 小四 段前: 6 磅 段后: 6 磅 行距: 1.5 倍行距 Char Char"/>
    <w:link w:val="63"/>
    <w:qFormat/>
    <w:uiPriority w:val="0"/>
    <w:rPr>
      <w:rFonts w:eastAsia="宋体"/>
      <w:sz w:val="24"/>
      <w:lang w:bidi="ar-SA"/>
    </w:rPr>
  </w:style>
  <w:style w:type="character" w:customStyle="1" w:styleId="131">
    <w:name w:val=" Char Char15"/>
    <w:link w:val="9"/>
    <w:qFormat/>
    <w:uiPriority w:val="0"/>
    <w:rPr>
      <w:rFonts w:ascii="Arial" w:hAnsi="Arial" w:eastAsia="黑体"/>
      <w:sz w:val="24"/>
      <w:szCs w:val="24"/>
      <w:lang w:val="en-US" w:eastAsia="zh-CN" w:bidi="ar-SA"/>
    </w:rPr>
  </w:style>
  <w:style w:type="character" w:customStyle="1" w:styleId="132">
    <w:name w:val=" Char Char6"/>
    <w:link w:val="21"/>
    <w:qFormat/>
    <w:uiPriority w:val="0"/>
    <w:rPr>
      <w:rFonts w:ascii="楷体_GB2312" w:eastAsia="楷体_GB2312"/>
      <w:kern w:val="2"/>
      <w:sz w:val="32"/>
      <w:szCs w:val="30"/>
      <w:lang w:val="en-US" w:eastAsia="zh-CN" w:bidi="ar-SA"/>
    </w:rPr>
  </w:style>
  <w:style w:type="character" w:customStyle="1" w:styleId="133">
    <w:name w:val="font61"/>
    <w:basedOn w:val="38"/>
    <w:qFormat/>
    <w:uiPriority w:val="0"/>
    <w:rPr>
      <w:rFonts w:hint="default" w:ascii="Calibri" w:hAnsi="Calibri" w:cs="Calibri"/>
      <w:color w:val="000000"/>
      <w:sz w:val="20"/>
      <w:szCs w:val="20"/>
      <w:u w:val="none"/>
    </w:rPr>
  </w:style>
  <w:style w:type="character" w:customStyle="1" w:styleId="134">
    <w:name w:val=" Char Char11"/>
    <w:link w:val="23"/>
    <w:qFormat/>
    <w:uiPriority w:val="0"/>
    <w:rPr>
      <w:rFonts w:eastAsia="宋体"/>
      <w:kern w:val="2"/>
      <w:sz w:val="18"/>
      <w:szCs w:val="18"/>
      <w:lang w:val="en-US" w:eastAsia="zh-CN" w:bidi="ar-SA"/>
    </w:rPr>
  </w:style>
  <w:style w:type="character" w:customStyle="1" w:styleId="135">
    <w:name w:val="25"/>
    <w:basedOn w:val="38"/>
    <w:qFormat/>
    <w:uiPriority w:val="0"/>
    <w:rPr>
      <w:rFonts w:hint="default" w:ascii="Times New Roman" w:hAnsi="Times New Roman" w:cs="Times New Roman"/>
    </w:rPr>
  </w:style>
  <w:style w:type="character" w:customStyle="1" w:styleId="136">
    <w:name w:val="font81"/>
    <w:basedOn w:val="38"/>
    <w:qFormat/>
    <w:uiPriority w:val="0"/>
    <w:rPr>
      <w:rFonts w:hint="default" w:ascii="Calibri" w:hAnsi="Calibri" w:cs="Calibri"/>
      <w:color w:val="000000"/>
      <w:sz w:val="18"/>
      <w:szCs w:val="18"/>
      <w:u w:val="none"/>
    </w:rPr>
  </w:style>
  <w:style w:type="paragraph" w:customStyle="1" w:styleId="137">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138">
    <w:name w:val="18"/>
    <w:basedOn w:val="38"/>
    <w:qFormat/>
    <w:uiPriority w:val="0"/>
    <w:rPr>
      <w:rFonts w:hint="default" w:ascii="Times New Roman" w:hAnsi="Times New Roman" w:cs="Times New Roman"/>
      <w:b/>
    </w:rPr>
  </w:style>
  <w:style w:type="paragraph" w:customStyle="1" w:styleId="139">
    <w:name w:val="标题2"/>
    <w:basedOn w:val="3"/>
    <w:next w:val="1"/>
    <w:qFormat/>
    <w:uiPriority w:val="0"/>
    <w:pPr>
      <w:widowControl/>
      <w:spacing w:before="10" w:beforeLines="10" w:after="10" w:afterLines="10" w:line="240" w:lineRule="auto"/>
      <w:jc w:val="left"/>
    </w:pPr>
    <w:rPr>
      <w:rFonts w:ascii="Times New Roman" w:hAnsi="Times New Roman" w:eastAsia="黑体"/>
      <w:bCs/>
      <w:szCs w:val="24"/>
    </w:rPr>
  </w:style>
  <w:style w:type="paragraph" w:customStyle="1" w:styleId="140">
    <w:name w:val="样式 正文文本 + 宋体 首行缩进:  0.74 厘米 行距: 1.5 倍行距"/>
    <w:basedOn w:val="15"/>
    <w:qFormat/>
    <w:uiPriority w:val="0"/>
    <w:rPr>
      <w:rFonts w:ascii="Calibri" w:hAnsi="Calibri"/>
      <w:sz w:val="24"/>
      <w:szCs w:val="22"/>
    </w:rPr>
  </w:style>
  <w:style w:type="character" w:customStyle="1" w:styleId="141">
    <w:name w:val="NormalCharacter"/>
    <w:qFormat/>
    <w:uiPriority w:val="0"/>
    <w:rPr>
      <w:kern w:val="2"/>
      <w:sz w:val="21"/>
      <w:szCs w:val="24"/>
      <w:lang w:val="en-US" w:eastAsia="zh-CN" w:bidi="ar-SA"/>
    </w:rPr>
  </w:style>
  <w:style w:type="paragraph" w:customStyle="1" w:styleId="142">
    <w:name w:val="正文缩进1"/>
    <w:basedOn w:val="1"/>
    <w:qFormat/>
    <w:uiPriority w:val="0"/>
    <w:pPr>
      <w:ind w:firstLine="420" w:firstLineChars="200"/>
    </w:pPr>
  </w:style>
  <w:style w:type="paragraph" w:customStyle="1" w:styleId="143">
    <w:name w:val="Table Text"/>
    <w:basedOn w:val="1"/>
    <w:semiHidden/>
    <w:qFormat/>
    <w:uiPriority w:val="0"/>
    <w:rPr>
      <w:rFonts w:ascii="宋体" w:hAnsi="宋体" w:eastAsia="宋体" w:cs="宋体"/>
      <w:sz w:val="19"/>
      <w:szCs w:val="19"/>
      <w:lang w:val="en-US" w:eastAsia="en-US" w:bidi="ar-SA"/>
    </w:rPr>
  </w:style>
  <w:style w:type="table" w:customStyle="1" w:styleId="14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66</Pages>
  <Words>15231</Words>
  <Characters>16998</Characters>
  <Lines>125</Lines>
  <Paragraphs>35</Paragraphs>
  <TotalTime>58</TotalTime>
  <ScaleCrop>false</ScaleCrop>
  <LinksUpToDate>false</LinksUpToDate>
  <CharactersWithSpaces>17242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2017-10-30T08:43:00Z</dcterms:created>
  <dc:creator>Administrator</dc:creator>
  <cp:lastModifiedBy>抱抱熊</cp:lastModifiedBy>
  <cp:lastPrinted>2022-12-06T02:34:00Z</cp:lastPrinted>
  <dcterms:modified xsi:type="dcterms:W3CDTF">2026-06-30T08:01:51Z</dcterms:modified>
  <dc:title>项目编号：AXCG2012011                                  陕西安信</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D42EE2100EF644CE9F168B9DC6A03F28_13</vt:lpwstr>
  </property>
  <property fmtid="{D5CDD505-2E9C-101B-9397-08002B2CF9AE}" pid="4" name="KSOTemplateDocerSaveRecord">
    <vt:lpwstr>eyJoZGlkIjoiZTQ0MjI3Nzg2MmZlNzliYzRjMTk2YjY5OWE0NWE5ODMiLCJ1c2VySWQiOiIxMDUwNzYyMjY1In0=</vt:lpwstr>
  </property>
</Properties>
</file>