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A370B">
      <w:pPr>
        <w:pStyle w:val="9"/>
        <w:jc w:val="center"/>
        <w:outlineLvl w:val="1"/>
        <w:rPr>
          <w:rFonts w:hint="default"/>
          <w:color w:val="auto"/>
        </w:rPr>
      </w:pPr>
      <w:bookmarkStart w:id="39" w:name="_GoBack"/>
      <w:r>
        <w:rPr>
          <w:rFonts w:ascii="仿宋_GB2312" w:hAnsi="仿宋_GB2312" w:eastAsia="仿宋_GB2312" w:cs="仿宋_GB2312"/>
          <w:b/>
          <w:color w:val="auto"/>
          <w:sz w:val="36"/>
        </w:rPr>
        <w:t>拟签订采购合同文本</w:t>
      </w:r>
    </w:p>
    <w:bookmarkEnd w:id="39"/>
    <w:p w14:paraId="6D773561">
      <w:pPr>
        <w:pStyle w:val="2"/>
        <w:spacing w:line="360" w:lineRule="auto"/>
        <w:rPr>
          <w:rFonts w:ascii="宋体" w:hAnsi="宋体" w:eastAsia="宋体" w:cs="宋体"/>
          <w:b w:val="0"/>
          <w:color w:val="auto"/>
          <w:sz w:val="21"/>
          <w:szCs w:val="21"/>
        </w:rPr>
      </w:pPr>
      <w:bookmarkStart w:id="0" w:name="_Toc7708"/>
      <w:bookmarkStart w:id="1" w:name="_Toc26254"/>
      <w:bookmarkStart w:id="2" w:name="_Toc30319"/>
      <w:bookmarkStart w:id="3" w:name="_Toc14376"/>
      <w:bookmarkStart w:id="4" w:name="_Toc21096"/>
      <w:bookmarkStart w:id="5" w:name="_Toc25686"/>
      <w:bookmarkStart w:id="6" w:name="_Toc11509"/>
      <w:bookmarkStart w:id="7" w:name="_Toc10621850"/>
      <w:bookmarkStart w:id="8" w:name="_Toc511316297"/>
      <w:bookmarkStart w:id="9" w:name="_Toc12377629"/>
      <w:bookmarkStart w:id="10" w:name="_Toc10563102"/>
      <w:bookmarkStart w:id="11" w:name="_Toc10563644"/>
      <w:bookmarkStart w:id="12" w:name="_Toc25895"/>
    </w:p>
    <w:p w14:paraId="232B201D">
      <w:pPr>
        <w:pStyle w:val="2"/>
        <w:spacing w:line="360" w:lineRule="auto"/>
        <w:rPr>
          <w:rFonts w:ascii="仿宋" w:hAnsi="仿宋" w:eastAsia="仿宋" w:cs="仿宋"/>
          <w:bCs/>
          <w:color w:val="auto"/>
          <w:sz w:val="24"/>
        </w:rPr>
      </w:pPr>
      <w:r>
        <w:rPr>
          <w:rFonts w:hint="eastAsia" w:ascii="仿宋" w:hAnsi="仿宋" w:eastAsia="仿宋" w:cs="仿宋"/>
          <w:b w:val="0"/>
          <w:color w:val="auto"/>
          <w:sz w:val="21"/>
          <w:szCs w:val="21"/>
        </w:rPr>
        <w:t>（合同签订时采购人有权根据供应商响应文件中的内容及承诺对合同内容进行补充和完善）</w:t>
      </w:r>
      <w:bookmarkEnd w:id="0"/>
      <w:bookmarkEnd w:id="1"/>
      <w:bookmarkEnd w:id="2"/>
      <w:bookmarkEnd w:id="3"/>
      <w:bookmarkEnd w:id="4"/>
      <w:bookmarkEnd w:id="5"/>
      <w:bookmarkEnd w:id="6"/>
    </w:p>
    <w:p w14:paraId="1B65ABDD">
      <w:pPr>
        <w:spacing w:line="440" w:lineRule="exact"/>
        <w:jc w:val="center"/>
        <w:rPr>
          <w:rFonts w:ascii="宋体" w:hAnsi="宋体" w:cs="宋体"/>
          <w:b/>
          <w:bCs/>
          <w:color w:val="auto"/>
          <w:kern w:val="0"/>
          <w:sz w:val="32"/>
          <w:szCs w:val="22"/>
        </w:rPr>
      </w:pPr>
      <w:bookmarkStart w:id="13" w:name="_Toc17975"/>
    </w:p>
    <w:p w14:paraId="0B3D17A1">
      <w:pPr>
        <w:rPr>
          <w:color w:val="auto"/>
        </w:rPr>
      </w:pPr>
    </w:p>
    <w:p w14:paraId="034D4F65">
      <w:pPr>
        <w:pStyle w:val="2"/>
        <w:snapToGrid w:val="0"/>
        <w:spacing w:line="360" w:lineRule="auto"/>
        <w:rPr>
          <w:rFonts w:ascii="黑体" w:hAnsi="宋体" w:cs="Arial"/>
          <w:snapToGrid w:val="0"/>
          <w:color w:val="auto"/>
          <w:sz w:val="48"/>
          <w:szCs w:val="48"/>
        </w:rPr>
      </w:pPr>
      <w:bookmarkStart w:id="14" w:name="_Toc27585"/>
      <w:bookmarkStart w:id="15" w:name="_Toc6178"/>
      <w:bookmarkStart w:id="16" w:name="_Toc1743"/>
      <w:r>
        <w:rPr>
          <w:rFonts w:hint="eastAsia" w:ascii="黑体" w:hAnsi="宋体" w:cs="Arial"/>
          <w:snapToGrid w:val="0"/>
          <w:color w:val="auto"/>
          <w:sz w:val="48"/>
          <w:szCs w:val="48"/>
          <w:u w:val="single"/>
        </w:rPr>
        <w:t xml:space="preserve">          </w:t>
      </w:r>
      <w:r>
        <w:rPr>
          <w:rFonts w:hint="eastAsia" w:ascii="黑体" w:hAnsi="宋体" w:cs="Arial"/>
          <w:snapToGrid w:val="0"/>
          <w:color w:val="auto"/>
          <w:sz w:val="48"/>
          <w:szCs w:val="48"/>
        </w:rPr>
        <w:t>项目【第</w:t>
      </w:r>
      <w:r>
        <w:rPr>
          <w:rFonts w:hint="eastAsia" w:ascii="黑体" w:hAnsi="宋体" w:cs="Arial"/>
          <w:snapToGrid w:val="0"/>
          <w:color w:val="auto"/>
          <w:sz w:val="48"/>
          <w:szCs w:val="48"/>
          <w:u w:val="single"/>
        </w:rPr>
        <w:t xml:space="preserve">  </w:t>
      </w:r>
      <w:r>
        <w:rPr>
          <w:rFonts w:hint="eastAsia" w:ascii="黑体" w:hAnsi="宋体" w:cs="Arial"/>
          <w:snapToGrid w:val="0"/>
          <w:color w:val="auto"/>
          <w:sz w:val="48"/>
          <w:szCs w:val="48"/>
        </w:rPr>
        <w:t>包：</w:t>
      </w:r>
      <w:r>
        <w:rPr>
          <w:rFonts w:hint="eastAsia" w:ascii="仿宋" w:hAnsi="仿宋" w:eastAsia="仿宋" w:cs="仿宋"/>
          <w:color w:val="auto"/>
          <w:sz w:val="21"/>
          <w:szCs w:val="21"/>
          <w:u w:val="single"/>
        </w:rPr>
        <w:t xml:space="preserve">      </w:t>
      </w:r>
      <w:r>
        <w:rPr>
          <w:rFonts w:hint="eastAsia" w:ascii="黑体" w:hAnsi="宋体" w:cs="Arial"/>
          <w:snapToGrid w:val="0"/>
          <w:color w:val="auto"/>
          <w:sz w:val="48"/>
          <w:szCs w:val="48"/>
        </w:rPr>
        <w:t xml:space="preserve">】  </w:t>
      </w:r>
    </w:p>
    <w:p w14:paraId="7A105890">
      <w:pPr>
        <w:pStyle w:val="2"/>
        <w:snapToGrid w:val="0"/>
        <w:spacing w:line="360" w:lineRule="auto"/>
        <w:rPr>
          <w:rFonts w:ascii="黑体" w:hAnsi="宋体" w:cs="Arial"/>
          <w:snapToGrid w:val="0"/>
          <w:color w:val="auto"/>
          <w:sz w:val="48"/>
          <w:szCs w:val="48"/>
        </w:rPr>
      </w:pPr>
    </w:p>
    <w:p w14:paraId="5F20B29F">
      <w:pPr>
        <w:pStyle w:val="2"/>
        <w:snapToGrid w:val="0"/>
        <w:spacing w:line="360" w:lineRule="auto"/>
        <w:rPr>
          <w:rFonts w:ascii="黑体" w:hAnsi="宋体" w:cs="Arial"/>
          <w:snapToGrid w:val="0"/>
          <w:color w:val="auto"/>
          <w:sz w:val="48"/>
          <w:szCs w:val="48"/>
        </w:rPr>
      </w:pPr>
    </w:p>
    <w:p w14:paraId="106A436A">
      <w:pPr>
        <w:pStyle w:val="2"/>
        <w:snapToGrid w:val="0"/>
        <w:spacing w:line="360" w:lineRule="auto"/>
        <w:rPr>
          <w:rFonts w:ascii="黑体" w:hAnsi="宋体" w:cs="Arial"/>
          <w:snapToGrid w:val="0"/>
          <w:color w:val="auto"/>
          <w:sz w:val="48"/>
          <w:szCs w:val="48"/>
        </w:rPr>
      </w:pPr>
    </w:p>
    <w:p w14:paraId="7527C8A9">
      <w:pPr>
        <w:pStyle w:val="2"/>
        <w:snapToGrid w:val="0"/>
        <w:spacing w:line="360" w:lineRule="auto"/>
        <w:rPr>
          <w:rFonts w:ascii="黑体" w:hAnsi="宋体" w:cs="Arial"/>
          <w:snapToGrid w:val="0"/>
          <w:color w:val="auto"/>
          <w:sz w:val="48"/>
          <w:szCs w:val="48"/>
        </w:rPr>
      </w:pPr>
      <w:r>
        <w:rPr>
          <w:rFonts w:hint="eastAsia" w:ascii="黑体" w:hAnsi="宋体" w:cs="Arial"/>
          <w:snapToGrid w:val="0"/>
          <w:color w:val="auto"/>
          <w:sz w:val="48"/>
          <w:szCs w:val="48"/>
        </w:rPr>
        <w:t>建设施工合同</w:t>
      </w:r>
      <w:bookmarkEnd w:id="14"/>
      <w:bookmarkEnd w:id="15"/>
      <w:bookmarkEnd w:id="16"/>
    </w:p>
    <w:p w14:paraId="0173D00F">
      <w:pPr>
        <w:widowControl/>
        <w:rPr>
          <w:rFonts w:ascii="宋体" w:hAnsi="宋体" w:cs="宋体"/>
          <w:color w:val="auto"/>
          <w:sz w:val="44"/>
          <w:szCs w:val="44"/>
        </w:rPr>
      </w:pPr>
    </w:p>
    <w:p w14:paraId="5845343C">
      <w:pPr>
        <w:pStyle w:val="3"/>
        <w:rPr>
          <w:color w:val="auto"/>
        </w:rPr>
      </w:pPr>
    </w:p>
    <w:p w14:paraId="1F15F501">
      <w:pPr>
        <w:rPr>
          <w:color w:val="auto"/>
        </w:rPr>
      </w:pPr>
    </w:p>
    <w:p w14:paraId="609ECC93">
      <w:pPr>
        <w:pStyle w:val="3"/>
        <w:rPr>
          <w:color w:val="auto"/>
        </w:rPr>
      </w:pPr>
    </w:p>
    <w:p w14:paraId="105D9F43">
      <w:pPr>
        <w:rPr>
          <w:color w:val="auto"/>
        </w:rPr>
      </w:pPr>
    </w:p>
    <w:p w14:paraId="6CA45F02">
      <w:pPr>
        <w:pStyle w:val="3"/>
        <w:rPr>
          <w:color w:val="auto"/>
        </w:rPr>
      </w:pPr>
    </w:p>
    <w:p w14:paraId="7A5FB01B">
      <w:pPr>
        <w:rPr>
          <w:color w:val="auto"/>
        </w:rPr>
      </w:pPr>
    </w:p>
    <w:p w14:paraId="67043FF3">
      <w:pPr>
        <w:pStyle w:val="6"/>
        <w:ind w:firstLine="210"/>
        <w:rPr>
          <w:color w:val="auto"/>
        </w:rPr>
      </w:pPr>
    </w:p>
    <w:p w14:paraId="2A047EEC">
      <w:pPr>
        <w:rPr>
          <w:rFonts w:ascii="仿宋" w:hAnsi="仿宋" w:eastAsia="仿宋" w:cs="仿宋"/>
          <w:color w:val="auto"/>
          <w:sz w:val="28"/>
          <w:szCs w:val="28"/>
        </w:rPr>
      </w:pPr>
    </w:p>
    <w:p w14:paraId="39AA45BF">
      <w:pPr>
        <w:adjustRightInd w:val="0"/>
        <w:snapToGrid w:val="0"/>
        <w:spacing w:line="360" w:lineRule="auto"/>
        <w:ind w:firstLine="480" w:firstLineChars="200"/>
        <w:rPr>
          <w:rFonts w:ascii="仿宋" w:hAnsi="仿宋" w:eastAsia="仿宋" w:cs="仿宋"/>
          <w:color w:val="auto"/>
          <w:sz w:val="24"/>
          <w:u w:val="single"/>
        </w:rPr>
      </w:pPr>
      <w:r>
        <w:rPr>
          <w:rFonts w:hint="eastAsia" w:ascii="仿宋" w:hAnsi="仿宋" w:eastAsia="仿宋" w:cs="仿宋"/>
          <w:color w:val="auto"/>
          <w:sz w:val="24"/>
        </w:rPr>
        <w:t>发包人：</w:t>
      </w:r>
      <w:r>
        <w:rPr>
          <w:rFonts w:hint="eastAsia" w:ascii="仿宋" w:hAnsi="仿宋" w:eastAsia="仿宋" w:cs="仿宋"/>
          <w:color w:val="auto"/>
          <w:sz w:val="24"/>
          <w:u w:val="single"/>
        </w:rPr>
        <w:t>咸阳师范学院</w:t>
      </w:r>
    </w:p>
    <w:p w14:paraId="4BC5C8A7">
      <w:pPr>
        <w:pStyle w:val="4"/>
        <w:rPr>
          <w:rFonts w:ascii="仿宋" w:hAnsi="仿宋" w:eastAsia="仿宋" w:cs="仿宋"/>
          <w:color w:val="auto"/>
        </w:rPr>
      </w:pPr>
    </w:p>
    <w:p w14:paraId="7A3A9E16">
      <w:pPr>
        <w:adjustRightInd w:val="0"/>
        <w:snapToGrid w:val="0"/>
        <w:spacing w:line="360" w:lineRule="auto"/>
        <w:ind w:firstLine="480" w:firstLineChars="200"/>
        <w:rPr>
          <w:rFonts w:ascii="仿宋" w:hAnsi="仿宋" w:eastAsia="仿宋" w:cs="仿宋"/>
          <w:color w:val="auto"/>
          <w:sz w:val="24"/>
          <w:u w:val="single"/>
        </w:rPr>
      </w:pPr>
      <w:r>
        <w:rPr>
          <w:rFonts w:hint="eastAsia" w:ascii="仿宋" w:hAnsi="仿宋" w:eastAsia="仿宋" w:cs="仿宋"/>
          <w:color w:val="auto"/>
          <w:sz w:val="24"/>
        </w:rPr>
        <w:t>承包人：</w:t>
      </w:r>
      <w:r>
        <w:rPr>
          <w:rFonts w:hint="eastAsia" w:ascii="仿宋" w:hAnsi="仿宋" w:eastAsia="仿宋" w:cs="仿宋"/>
          <w:color w:val="auto"/>
          <w:sz w:val="24"/>
          <w:u w:val="single"/>
        </w:rPr>
        <w:t xml:space="preserve">                    </w:t>
      </w:r>
    </w:p>
    <w:p w14:paraId="421013E4">
      <w:pPr>
        <w:pStyle w:val="10"/>
        <w:rPr>
          <w:rFonts w:ascii="仿宋" w:hAnsi="仿宋" w:eastAsia="仿宋" w:cs="仿宋"/>
          <w:color w:val="auto"/>
        </w:rPr>
      </w:pPr>
    </w:p>
    <w:p w14:paraId="55535DF8">
      <w:pPr>
        <w:jc w:val="center"/>
        <w:rPr>
          <w:rFonts w:ascii="仿宋" w:hAnsi="仿宋" w:eastAsia="仿宋" w:cs="仿宋"/>
          <w:b/>
          <w:color w:val="auto"/>
          <w:sz w:val="28"/>
        </w:rPr>
        <w:sectPr>
          <w:headerReference r:id="rId3" w:type="default"/>
          <w:footerReference r:id="rId4" w:type="default"/>
          <w:pgSz w:w="11906" w:h="16838"/>
          <w:pgMar w:top="1134" w:right="991" w:bottom="1440" w:left="1418" w:header="851" w:footer="992" w:gutter="0"/>
          <w:pgNumType w:start="1"/>
          <w:cols w:space="720" w:num="1"/>
          <w:docGrid w:type="lines" w:linePitch="312" w:charSpace="0"/>
        </w:sectPr>
      </w:pPr>
      <w:r>
        <w:rPr>
          <w:rFonts w:hint="eastAsia" w:ascii="仿宋" w:hAnsi="仿宋" w:eastAsia="仿宋" w:cs="仿宋"/>
          <w:color w:val="auto"/>
          <w:sz w:val="28"/>
          <w:szCs w:val="28"/>
        </w:rPr>
        <w:t>签订日期：2026年   月   日</w:t>
      </w:r>
    </w:p>
    <w:bookmarkEnd w:id="7"/>
    <w:bookmarkEnd w:id="8"/>
    <w:bookmarkEnd w:id="9"/>
    <w:bookmarkEnd w:id="10"/>
    <w:bookmarkEnd w:id="11"/>
    <w:bookmarkEnd w:id="12"/>
    <w:bookmarkEnd w:id="13"/>
    <w:p w14:paraId="62002365">
      <w:pPr>
        <w:spacing w:line="520" w:lineRule="exact"/>
        <w:jc w:val="left"/>
        <w:rPr>
          <w:rFonts w:ascii="仿宋" w:hAnsi="仿宋" w:eastAsia="仿宋" w:cs="仿宋"/>
          <w:color w:val="auto"/>
          <w:sz w:val="21"/>
          <w:szCs w:val="21"/>
        </w:rPr>
      </w:pPr>
      <w:r>
        <w:rPr>
          <w:rFonts w:hint="eastAsia" w:ascii="仿宋" w:hAnsi="仿宋" w:eastAsia="仿宋" w:cs="仿宋"/>
          <w:color w:val="auto"/>
          <w:sz w:val="21"/>
          <w:szCs w:val="21"/>
        </w:rPr>
        <w:t>发包方：咸阳师范学院</w:t>
      </w:r>
    </w:p>
    <w:p w14:paraId="3814A108">
      <w:pPr>
        <w:spacing w:line="520" w:lineRule="exact"/>
        <w:rPr>
          <w:rFonts w:ascii="仿宋" w:hAnsi="仿宋" w:eastAsia="仿宋" w:cs="仿宋"/>
          <w:b/>
          <w:bCs/>
          <w:color w:val="auto"/>
          <w:sz w:val="21"/>
          <w:szCs w:val="21"/>
        </w:rPr>
      </w:pPr>
      <w:r>
        <w:rPr>
          <w:rFonts w:hint="eastAsia" w:ascii="仿宋" w:hAnsi="仿宋" w:eastAsia="仿宋" w:cs="仿宋"/>
          <w:color w:val="auto"/>
          <w:sz w:val="21"/>
          <w:szCs w:val="21"/>
        </w:rPr>
        <w:t>承包方：</w:t>
      </w:r>
    </w:p>
    <w:p w14:paraId="06361E7A">
      <w:pPr>
        <w:spacing w:line="520" w:lineRule="exact"/>
        <w:ind w:firstLine="420" w:firstLineChars="200"/>
        <w:rPr>
          <w:rFonts w:ascii="仿宋" w:hAnsi="仿宋" w:eastAsia="仿宋" w:cs="仿宋"/>
          <w:color w:val="auto"/>
          <w:sz w:val="21"/>
          <w:szCs w:val="21"/>
        </w:rPr>
      </w:pPr>
      <w:r>
        <w:rPr>
          <w:rFonts w:hint="eastAsia" w:ascii="仿宋" w:hAnsi="仿宋" w:eastAsia="仿宋" w:cs="仿宋"/>
          <w:color w:val="auto"/>
          <w:sz w:val="21"/>
          <w:szCs w:val="21"/>
        </w:rPr>
        <w:t>依照《中华人民共和国民法典》《中华人民共和国建筑法》及其他有关法律、行政法规，遵循平等、自愿、公平和诚实信用的原则，双方就本建设工程施工协商一致，共同达成如下协议。</w:t>
      </w:r>
    </w:p>
    <w:p w14:paraId="79C3E988">
      <w:pPr>
        <w:spacing w:line="520" w:lineRule="exact"/>
        <w:ind w:firstLine="422" w:firstLineChars="200"/>
        <w:jc w:val="left"/>
        <w:rPr>
          <w:rFonts w:ascii="仿宋" w:hAnsi="仿宋" w:eastAsia="仿宋" w:cs="仿宋"/>
          <w:b/>
          <w:color w:val="auto"/>
          <w:sz w:val="21"/>
          <w:szCs w:val="21"/>
        </w:rPr>
      </w:pPr>
      <w:r>
        <w:rPr>
          <w:rFonts w:hint="eastAsia" w:ascii="仿宋" w:hAnsi="仿宋" w:eastAsia="仿宋" w:cs="仿宋"/>
          <w:b/>
          <w:color w:val="auto"/>
          <w:sz w:val="21"/>
          <w:szCs w:val="21"/>
        </w:rPr>
        <w:t>一、工程概况</w:t>
      </w:r>
    </w:p>
    <w:p w14:paraId="6656AB58">
      <w:pPr>
        <w:spacing w:line="520" w:lineRule="exact"/>
        <w:ind w:firstLine="420" w:firstLineChars="200"/>
        <w:jc w:val="left"/>
        <w:rPr>
          <w:rFonts w:ascii="仿宋" w:hAnsi="仿宋" w:eastAsia="仿宋" w:cs="仿宋"/>
          <w:color w:val="auto"/>
          <w:spacing w:val="-10"/>
          <w:sz w:val="21"/>
          <w:szCs w:val="21"/>
        </w:rPr>
      </w:pPr>
      <w:r>
        <w:rPr>
          <w:rFonts w:hint="eastAsia" w:ascii="仿宋" w:hAnsi="仿宋" w:eastAsia="仿宋" w:cs="仿宋"/>
          <w:color w:val="auto"/>
          <w:sz w:val="21"/>
          <w:szCs w:val="21"/>
        </w:rPr>
        <w:t>1.工程名称：</w:t>
      </w:r>
      <w:r>
        <w:rPr>
          <w:rFonts w:hint="eastAsia" w:ascii="仿宋" w:hAnsi="仿宋" w:eastAsia="仿宋" w:cs="仿宋"/>
          <w:color w:val="auto"/>
          <w:spacing w:val="-10"/>
          <w:sz w:val="21"/>
          <w:szCs w:val="21"/>
        </w:rPr>
        <w:t xml:space="preserve"> </w:t>
      </w:r>
    </w:p>
    <w:p w14:paraId="150F5A58">
      <w:pPr>
        <w:spacing w:line="336" w:lineRule="auto"/>
        <w:ind w:firstLine="411" w:firstLineChars="196"/>
        <w:rPr>
          <w:rFonts w:ascii="仿宋" w:hAnsi="仿宋" w:eastAsia="仿宋" w:cs="仿宋"/>
          <w:color w:val="auto"/>
          <w:sz w:val="21"/>
          <w:szCs w:val="21"/>
        </w:rPr>
      </w:pPr>
      <w:r>
        <w:rPr>
          <w:rFonts w:hint="eastAsia" w:ascii="仿宋" w:hAnsi="仿宋" w:eastAsia="仿宋" w:cs="仿宋"/>
          <w:color w:val="auto"/>
          <w:sz w:val="21"/>
          <w:szCs w:val="21"/>
        </w:rPr>
        <w:t>2.工程地点：咸阳师范学院</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校区</w:t>
      </w:r>
    </w:p>
    <w:p w14:paraId="46DD3621">
      <w:pPr>
        <w:spacing w:line="336" w:lineRule="auto"/>
        <w:ind w:firstLine="411" w:firstLineChars="196"/>
        <w:rPr>
          <w:rFonts w:ascii="仿宋" w:hAnsi="仿宋" w:eastAsia="仿宋" w:cs="仿宋"/>
          <w:color w:val="auto"/>
          <w:sz w:val="21"/>
          <w:szCs w:val="21"/>
        </w:rPr>
      </w:pPr>
      <w:r>
        <w:rPr>
          <w:rFonts w:hint="eastAsia" w:ascii="仿宋" w:hAnsi="仿宋" w:eastAsia="仿宋" w:cs="仿宋"/>
          <w:color w:val="auto"/>
          <w:sz w:val="21"/>
          <w:szCs w:val="21"/>
        </w:rPr>
        <w:t>3.工程内容：</w:t>
      </w:r>
      <w:r>
        <w:rPr>
          <w:rFonts w:hint="eastAsia" w:ascii="仿宋" w:hAnsi="仿宋" w:eastAsia="仿宋" w:cs="仿宋"/>
          <w:color w:val="auto"/>
          <w:sz w:val="21"/>
          <w:szCs w:val="21"/>
        </w:rPr>
        <w:t>竞争性磋商文件中规定内容</w:t>
      </w:r>
      <w:r>
        <w:rPr>
          <w:rFonts w:hint="eastAsia" w:ascii="仿宋" w:hAnsi="仿宋" w:eastAsia="仿宋" w:cs="仿宋"/>
          <w:color w:val="auto"/>
          <w:sz w:val="21"/>
          <w:szCs w:val="21"/>
        </w:rPr>
        <w:t>。</w:t>
      </w:r>
    </w:p>
    <w:p w14:paraId="0089FC0C">
      <w:pPr>
        <w:spacing w:line="520" w:lineRule="exact"/>
        <w:ind w:firstLine="422" w:firstLineChars="200"/>
        <w:jc w:val="left"/>
        <w:rPr>
          <w:rFonts w:ascii="仿宋" w:hAnsi="仿宋" w:eastAsia="仿宋" w:cs="仿宋"/>
          <w:b/>
          <w:color w:val="auto"/>
          <w:sz w:val="21"/>
          <w:szCs w:val="21"/>
        </w:rPr>
      </w:pPr>
      <w:bookmarkStart w:id="17" w:name="_Toc351203482"/>
      <w:r>
        <w:rPr>
          <w:rFonts w:hint="eastAsia" w:ascii="仿宋" w:hAnsi="仿宋" w:eastAsia="仿宋" w:cs="仿宋"/>
          <w:b/>
          <w:color w:val="auto"/>
          <w:sz w:val="21"/>
          <w:szCs w:val="21"/>
        </w:rPr>
        <w:t>二、工期</w:t>
      </w:r>
      <w:bookmarkEnd w:id="17"/>
      <w:r>
        <w:rPr>
          <w:rFonts w:hint="eastAsia" w:ascii="仿宋" w:hAnsi="仿宋" w:eastAsia="仿宋" w:cs="仿宋"/>
          <w:b/>
          <w:color w:val="auto"/>
          <w:sz w:val="21"/>
          <w:szCs w:val="21"/>
        </w:rPr>
        <w:t>要求</w:t>
      </w:r>
    </w:p>
    <w:p w14:paraId="6BC6CB71">
      <w:pPr>
        <w:spacing w:line="480" w:lineRule="exact"/>
        <w:ind w:firstLine="459"/>
        <w:rPr>
          <w:rFonts w:ascii="仿宋" w:hAnsi="仿宋" w:eastAsia="仿宋" w:cs="仿宋"/>
          <w:color w:val="auto"/>
          <w:sz w:val="21"/>
          <w:szCs w:val="21"/>
        </w:rPr>
      </w:pPr>
      <w:r>
        <w:rPr>
          <w:rFonts w:hint="eastAsia" w:ascii="仿宋" w:hAnsi="仿宋" w:eastAsia="仿宋" w:cs="仿宋"/>
          <w:color w:val="auto"/>
          <w:sz w:val="21"/>
          <w:szCs w:val="21"/>
        </w:rPr>
        <w:t>1.计划开工日期：</w:t>
      </w:r>
      <w:r>
        <w:rPr>
          <w:rFonts w:hint="eastAsia" w:ascii="仿宋" w:hAnsi="仿宋" w:eastAsia="仿宋" w:cs="仿宋"/>
          <w:color w:val="auto"/>
          <w:sz w:val="21"/>
          <w:szCs w:val="21"/>
          <w:u w:val="single"/>
        </w:rPr>
        <w:t xml:space="preserve"> 2026年  月  日。</w:t>
      </w:r>
    </w:p>
    <w:p w14:paraId="43233254">
      <w:pPr>
        <w:spacing w:line="480" w:lineRule="exact"/>
        <w:ind w:firstLine="459"/>
        <w:rPr>
          <w:rFonts w:ascii="仿宋" w:hAnsi="仿宋" w:eastAsia="仿宋" w:cs="仿宋"/>
          <w:color w:val="auto"/>
          <w:sz w:val="21"/>
          <w:szCs w:val="21"/>
        </w:rPr>
      </w:pPr>
      <w:r>
        <w:rPr>
          <w:rFonts w:hint="eastAsia" w:ascii="仿宋" w:hAnsi="仿宋" w:eastAsia="仿宋" w:cs="仿宋"/>
          <w:color w:val="auto"/>
          <w:sz w:val="21"/>
          <w:szCs w:val="21"/>
        </w:rPr>
        <w:t>2.计划竣工日期：</w:t>
      </w:r>
      <w:r>
        <w:rPr>
          <w:rFonts w:hint="eastAsia" w:ascii="仿宋" w:hAnsi="仿宋" w:eastAsia="仿宋" w:cs="仿宋"/>
          <w:color w:val="auto"/>
          <w:sz w:val="21"/>
          <w:szCs w:val="21"/>
          <w:u w:val="single"/>
        </w:rPr>
        <w:t>2026</w:t>
      </w:r>
      <w:r>
        <w:rPr>
          <w:rFonts w:hint="eastAsia" w:ascii="仿宋" w:hAnsi="仿宋" w:eastAsia="仿宋" w:cs="仿宋"/>
          <w:color w:val="auto"/>
          <w:sz w:val="21"/>
          <w:szCs w:val="21"/>
        </w:rPr>
        <w:t>年</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月</w:t>
      </w:r>
      <w:r>
        <w:rPr>
          <w:rFonts w:hint="eastAsia" w:ascii="仿宋" w:hAnsi="仿宋" w:eastAsia="仿宋" w:cs="仿宋"/>
          <w:color w:val="auto"/>
          <w:sz w:val="21"/>
          <w:szCs w:val="21"/>
          <w:u w:val="single"/>
        </w:rPr>
        <w:t xml:space="preserve">   日。</w:t>
      </w:r>
    </w:p>
    <w:p w14:paraId="275CBB5E">
      <w:pPr>
        <w:spacing w:line="480" w:lineRule="exact"/>
        <w:ind w:firstLine="459"/>
        <w:rPr>
          <w:rFonts w:ascii="仿宋" w:hAnsi="仿宋" w:eastAsia="仿宋" w:cs="仿宋"/>
          <w:color w:val="auto"/>
          <w:sz w:val="21"/>
          <w:szCs w:val="21"/>
        </w:rPr>
      </w:pPr>
      <w:r>
        <w:rPr>
          <w:rFonts w:hint="eastAsia" w:ascii="仿宋" w:hAnsi="仿宋" w:eastAsia="仿宋" w:cs="仿宋"/>
          <w:color w:val="auto"/>
          <w:sz w:val="21"/>
          <w:szCs w:val="21"/>
        </w:rPr>
        <w:t>工期总日历天数：</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天（符合咸阳市环保要求）。工期总日历天数与根据前述计划开竣工日期计算的工期天数不一致的，以工期总日历天数为准，施工全程符合咸阳市环保要求。</w:t>
      </w:r>
    </w:p>
    <w:p w14:paraId="3B1BF307">
      <w:pPr>
        <w:spacing w:line="520" w:lineRule="exact"/>
        <w:ind w:firstLine="422" w:firstLineChars="200"/>
        <w:jc w:val="left"/>
        <w:rPr>
          <w:rFonts w:ascii="仿宋" w:hAnsi="仿宋" w:eastAsia="仿宋" w:cs="仿宋"/>
          <w:b/>
          <w:color w:val="auto"/>
          <w:sz w:val="21"/>
          <w:szCs w:val="21"/>
        </w:rPr>
      </w:pPr>
      <w:bookmarkStart w:id="18" w:name="_Toc351203483"/>
      <w:r>
        <w:rPr>
          <w:rFonts w:hint="eastAsia" w:ascii="仿宋" w:hAnsi="仿宋" w:eastAsia="仿宋" w:cs="仿宋"/>
          <w:b/>
          <w:color w:val="auto"/>
          <w:sz w:val="21"/>
          <w:szCs w:val="21"/>
        </w:rPr>
        <w:t>三、质量标准</w:t>
      </w:r>
      <w:bookmarkEnd w:id="18"/>
      <w:r>
        <w:rPr>
          <w:rFonts w:hint="eastAsia" w:ascii="仿宋" w:hAnsi="仿宋" w:eastAsia="仿宋" w:cs="仿宋"/>
          <w:b/>
          <w:color w:val="auto"/>
          <w:sz w:val="21"/>
          <w:szCs w:val="21"/>
        </w:rPr>
        <w:t>及要求</w:t>
      </w:r>
    </w:p>
    <w:p w14:paraId="7438A016">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sz w:val="21"/>
          <w:szCs w:val="21"/>
        </w:rPr>
        <w:t>工程质量符合</w:t>
      </w:r>
      <w:r>
        <w:rPr>
          <w:rFonts w:hint="eastAsia" w:ascii="仿宋" w:hAnsi="仿宋" w:eastAsia="仿宋" w:cs="仿宋"/>
          <w:bCs/>
          <w:color w:val="auto"/>
          <w:sz w:val="21"/>
          <w:szCs w:val="21"/>
        </w:rPr>
        <w:t>现行国家有关工程施工质量验收规范和</w:t>
      </w:r>
      <w:r>
        <w:rPr>
          <w:rFonts w:hint="eastAsia" w:ascii="仿宋" w:hAnsi="仿宋" w:eastAsia="仿宋" w:cs="仿宋"/>
          <w:color w:val="auto"/>
          <w:sz w:val="21"/>
          <w:szCs w:val="21"/>
        </w:rPr>
        <w:t>标准，竣工验收工程</w:t>
      </w:r>
      <w:r>
        <w:rPr>
          <w:rFonts w:hint="eastAsia" w:ascii="仿宋" w:hAnsi="仿宋" w:eastAsia="仿宋" w:cs="仿宋"/>
          <w:color w:val="auto"/>
          <w:sz w:val="21"/>
          <w:szCs w:val="21"/>
        </w:rPr>
        <w:t>质量达到合格标准。</w:t>
      </w:r>
    </w:p>
    <w:p w14:paraId="1CBFE026">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2.质保要求：根据《建设工程质量管理条例》及有关规定，该项工程质保期为  年。</w:t>
      </w:r>
    </w:p>
    <w:p w14:paraId="2C96AD18">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3.约定工程质量检验机构：本合同所指工程质量检验机构为咸阳师范学院招投标领导小组成员相关单位。</w:t>
      </w:r>
    </w:p>
    <w:p w14:paraId="7F6F5898">
      <w:pPr>
        <w:spacing w:line="520" w:lineRule="exact"/>
        <w:ind w:firstLine="422" w:firstLineChars="200"/>
        <w:jc w:val="left"/>
        <w:rPr>
          <w:rFonts w:ascii="仿宋" w:hAnsi="仿宋" w:eastAsia="仿宋" w:cs="仿宋"/>
          <w:b/>
          <w:color w:val="auto"/>
          <w:sz w:val="21"/>
          <w:szCs w:val="21"/>
        </w:rPr>
      </w:pPr>
      <w:r>
        <w:rPr>
          <w:rFonts w:hint="eastAsia" w:ascii="仿宋" w:hAnsi="仿宋" w:eastAsia="仿宋" w:cs="仿宋"/>
          <w:b/>
          <w:color w:val="auto"/>
          <w:sz w:val="21"/>
          <w:szCs w:val="21"/>
        </w:rPr>
        <w:t>四、合同价款：</w:t>
      </w:r>
    </w:p>
    <w:p w14:paraId="345BADB7">
      <w:pPr>
        <w:spacing w:line="520" w:lineRule="exact"/>
        <w:ind w:firstLine="420" w:firstLineChars="200"/>
        <w:jc w:val="left"/>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全费用单价：  </w:t>
      </w:r>
      <w:r>
        <w:rPr>
          <w:rFonts w:hint="eastAsia" w:ascii="仿宋" w:hAnsi="仿宋" w:eastAsia="仿宋" w:cs="仿宋"/>
          <w:color w:val="auto"/>
          <w:sz w:val="21"/>
          <w:szCs w:val="21"/>
        </w:rPr>
        <w:t>（¥      元</w:t>
      </w:r>
      <w:r>
        <w:rPr>
          <w:rFonts w:hint="eastAsia" w:ascii="仿宋" w:hAnsi="仿宋" w:eastAsia="仿宋" w:cs="仿宋"/>
          <w:color w:val="auto"/>
          <w:sz w:val="21"/>
          <w:szCs w:val="21"/>
          <w:lang w:val="en-US" w:eastAsia="zh-CN"/>
        </w:rPr>
        <w:t>/m</w:t>
      </w:r>
      <w:r>
        <w:rPr>
          <w:rFonts w:hint="eastAsia" w:ascii="仿宋" w:hAnsi="仿宋" w:eastAsia="仿宋" w:cs="仿宋"/>
          <w:color w:val="auto"/>
          <w:sz w:val="21"/>
          <w:szCs w:val="21"/>
          <w:vertAlign w:val="superscript"/>
          <w:lang w:val="en-US" w:eastAsia="zh-CN"/>
        </w:rPr>
        <w:t>2</w:t>
      </w:r>
      <w:r>
        <w:rPr>
          <w:rFonts w:hint="eastAsia" w:ascii="仿宋" w:hAnsi="仿宋" w:eastAsia="仿宋" w:cs="仿宋"/>
          <w:color w:val="auto"/>
          <w:sz w:val="21"/>
          <w:szCs w:val="21"/>
        </w:rPr>
        <w:t>）</w:t>
      </w:r>
    </w:p>
    <w:p w14:paraId="73B0BF9E">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合同总价（含税价）：</w:t>
      </w:r>
    </w:p>
    <w:p w14:paraId="35A4B469">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      元）。</w:t>
      </w:r>
    </w:p>
    <w:p w14:paraId="7BEE69F4">
      <w:pPr>
        <w:spacing w:line="520" w:lineRule="exact"/>
        <w:ind w:firstLine="420" w:firstLineChars="200"/>
        <w:rPr>
          <w:rFonts w:ascii="仿宋" w:hAnsi="仿宋" w:eastAsia="仿宋" w:cs="仿宋"/>
          <w:color w:val="auto"/>
          <w:sz w:val="21"/>
          <w:szCs w:val="21"/>
        </w:rPr>
      </w:pPr>
      <w:r>
        <w:rPr>
          <w:rFonts w:hint="eastAsia" w:ascii="仿宋" w:hAnsi="仿宋" w:eastAsia="仿宋" w:cs="仿宋"/>
          <w:color w:val="auto"/>
          <w:sz w:val="21"/>
          <w:szCs w:val="21"/>
        </w:rPr>
        <w:t>1.本合同为全费用单价合同，结算时工程量据实结算调整。</w:t>
      </w:r>
    </w:p>
    <w:p w14:paraId="5EF8FC0E">
      <w:pPr>
        <w:spacing w:line="520" w:lineRule="exac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sz w:val="21"/>
          <w:szCs w:val="21"/>
        </w:rPr>
        <w:t>施工过程中发生的发包方同意的工程变更和签证，</w:t>
      </w:r>
      <w:r>
        <w:rPr>
          <w:rFonts w:hint="eastAsia" w:ascii="仿宋" w:hAnsi="仿宋" w:eastAsia="仿宋" w:cs="仿宋"/>
          <w:color w:val="auto"/>
          <w:sz w:val="21"/>
          <w:szCs w:val="21"/>
          <w:lang w:val="en-US" w:eastAsia="zh-CN"/>
        </w:rPr>
        <w:t>在</w:t>
      </w:r>
      <w:r>
        <w:rPr>
          <w:rFonts w:hint="eastAsia" w:ascii="仿宋" w:hAnsi="仿宋" w:eastAsia="仿宋" w:cs="仿宋"/>
          <w:color w:val="auto"/>
          <w:sz w:val="21"/>
          <w:szCs w:val="21"/>
        </w:rPr>
        <w:t>结算时，</w:t>
      </w:r>
      <w:r>
        <w:rPr>
          <w:rFonts w:hint="eastAsia" w:ascii="仿宋" w:hAnsi="仿宋" w:eastAsia="仿宋" w:cs="仿宋"/>
          <w:color w:val="auto"/>
          <w:sz w:val="21"/>
          <w:szCs w:val="21"/>
          <w:lang w:val="en-US" w:eastAsia="zh-CN"/>
        </w:rPr>
        <w:t>属于合同内的项目，按照合同签订的全费用单价认定;类似合同内的项目，参照合同签订的全费用单价认定;完全不同于合同内的项目，由承包方按现行陕西省建设工程相关计价标准和规则组价，报发包方审定。”</w:t>
      </w:r>
    </w:p>
    <w:p w14:paraId="13511468">
      <w:pPr>
        <w:spacing w:line="480" w:lineRule="exact"/>
        <w:ind w:firstLine="420" w:firstLineChars="200"/>
        <w:rPr>
          <w:rFonts w:ascii="仿宋" w:hAnsi="仿宋" w:eastAsia="仿宋" w:cs="仿宋"/>
          <w:color w:val="auto"/>
          <w:sz w:val="21"/>
          <w:szCs w:val="21"/>
        </w:rPr>
      </w:pPr>
      <w:r>
        <w:rPr>
          <w:rFonts w:hint="eastAsia" w:ascii="仿宋" w:hAnsi="仿宋" w:eastAsia="仿宋" w:cs="仿宋"/>
          <w:color w:val="auto"/>
          <w:sz w:val="21"/>
          <w:szCs w:val="21"/>
        </w:rPr>
        <w:t>3.履约保证金：合同签订前，承包方向发包方按照合同总金额的5％取整缴纳履约保证金（即￥    元）,</w:t>
      </w:r>
      <w:r>
        <w:rPr>
          <w:rFonts w:hint="eastAsia" w:ascii="仿宋" w:hAnsi="仿宋" w:eastAsia="仿宋" w:cs="仿宋"/>
          <w:bCs/>
          <w:color w:val="auto"/>
          <w:sz w:val="21"/>
          <w:szCs w:val="21"/>
        </w:rPr>
        <w:t>竣工验收合格后予以无息退还。</w:t>
      </w:r>
    </w:p>
    <w:p w14:paraId="4AED9B33">
      <w:pPr>
        <w:spacing w:line="520" w:lineRule="exact"/>
        <w:ind w:firstLine="422" w:firstLineChars="200"/>
        <w:jc w:val="left"/>
        <w:rPr>
          <w:rFonts w:ascii="仿宋" w:hAnsi="仿宋" w:eastAsia="仿宋" w:cs="仿宋"/>
          <w:b/>
          <w:color w:val="auto"/>
          <w:sz w:val="21"/>
          <w:szCs w:val="21"/>
        </w:rPr>
      </w:pPr>
      <w:r>
        <w:rPr>
          <w:rFonts w:hint="eastAsia" w:ascii="仿宋" w:hAnsi="仿宋" w:eastAsia="仿宋" w:cs="仿宋"/>
          <w:b/>
          <w:color w:val="auto"/>
          <w:sz w:val="21"/>
          <w:szCs w:val="21"/>
        </w:rPr>
        <w:t>五、工程结算</w:t>
      </w:r>
    </w:p>
    <w:p w14:paraId="6B4521E9">
      <w:pPr>
        <w:spacing w:line="56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1.付款周期</w:t>
      </w:r>
    </w:p>
    <w:p w14:paraId="29C5794F">
      <w:pPr>
        <w:spacing w:line="560" w:lineRule="exact"/>
        <w:ind w:firstLine="420" w:firstLineChars="200"/>
        <w:rPr>
          <w:rFonts w:ascii="仿宋" w:hAnsi="仿宋" w:eastAsia="仿宋" w:cs="仿宋"/>
          <w:color w:val="auto"/>
          <w:sz w:val="21"/>
          <w:szCs w:val="21"/>
        </w:rPr>
      </w:pPr>
      <w:r>
        <w:rPr>
          <w:rFonts w:hint="eastAsia" w:ascii="仿宋" w:hAnsi="仿宋" w:eastAsia="仿宋" w:cs="仿宋"/>
          <w:color w:val="auto"/>
          <w:sz w:val="21"/>
          <w:szCs w:val="21"/>
        </w:rPr>
        <w:t>关于付款周期的约定：①本项目无预付款；②整体项目验收合格，支付至合同总价的80%；③竣工结算经发包方审计后支付至审定价款的97%，剩余3%待质保期满后双方无异议一次性无息支付。</w:t>
      </w:r>
    </w:p>
    <w:p w14:paraId="6A906083">
      <w:pPr>
        <w:spacing w:line="560" w:lineRule="exact"/>
        <w:ind w:firstLine="420" w:firstLineChars="200"/>
        <w:rPr>
          <w:rFonts w:ascii="仿宋" w:hAnsi="仿宋" w:eastAsia="仿宋" w:cs="仿宋"/>
          <w:color w:val="auto"/>
          <w:sz w:val="21"/>
          <w:szCs w:val="21"/>
        </w:rPr>
      </w:pPr>
      <w:r>
        <w:rPr>
          <w:rFonts w:hint="eastAsia" w:ascii="仿宋" w:hAnsi="仿宋" w:eastAsia="仿宋" w:cs="仿宋"/>
          <w:color w:val="auto"/>
          <w:sz w:val="21"/>
          <w:szCs w:val="21"/>
        </w:rPr>
        <w:t>2.支付方式：银行转账。承包方银行账户信息：</w:t>
      </w:r>
    </w:p>
    <w:p w14:paraId="2C8C5C09">
      <w:pPr>
        <w:spacing w:line="520" w:lineRule="exact"/>
        <w:ind w:left="1506" w:leftChars="267" w:hanging="945" w:hangingChars="450"/>
        <w:jc w:val="left"/>
        <w:rPr>
          <w:rFonts w:ascii="仿宋" w:hAnsi="仿宋" w:eastAsia="仿宋" w:cs="仿宋"/>
          <w:color w:val="auto"/>
          <w:sz w:val="21"/>
          <w:szCs w:val="21"/>
        </w:rPr>
      </w:pPr>
      <w:r>
        <w:rPr>
          <w:rFonts w:hint="eastAsia" w:ascii="仿宋" w:hAnsi="仿宋" w:eastAsia="仿宋" w:cs="仿宋"/>
          <w:color w:val="auto"/>
          <w:sz w:val="21"/>
          <w:szCs w:val="21"/>
        </w:rPr>
        <w:t>户  名：</w:t>
      </w:r>
    </w:p>
    <w:p w14:paraId="4B487700">
      <w:pPr>
        <w:spacing w:line="520" w:lineRule="exact"/>
        <w:ind w:left="1506" w:leftChars="267" w:hanging="945" w:hangingChars="450"/>
        <w:jc w:val="left"/>
        <w:rPr>
          <w:rFonts w:ascii="仿宋" w:hAnsi="仿宋" w:eastAsia="仿宋" w:cs="仿宋"/>
          <w:color w:val="auto"/>
          <w:sz w:val="21"/>
          <w:szCs w:val="21"/>
        </w:rPr>
      </w:pPr>
      <w:r>
        <w:rPr>
          <w:rFonts w:hint="eastAsia" w:ascii="仿宋" w:hAnsi="仿宋" w:eastAsia="仿宋" w:cs="仿宋"/>
          <w:color w:val="auto"/>
          <w:sz w:val="21"/>
          <w:szCs w:val="21"/>
        </w:rPr>
        <w:t>账  号：</w:t>
      </w:r>
    </w:p>
    <w:p w14:paraId="2FC32E88">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 xml:space="preserve">开户行： </w:t>
      </w:r>
    </w:p>
    <w:p w14:paraId="55793D01">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 xml:space="preserve">纳税人识别号: </w:t>
      </w:r>
    </w:p>
    <w:p w14:paraId="2EBD3EE0">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行号：</w:t>
      </w:r>
    </w:p>
    <w:p w14:paraId="2B04B87F">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发包方付款前，承包方应当向发包方提供符合发包方要求的等额增值税发票，如承包方不提供发票或者提供发票不符合要求的，发包方有权拒绝付款，且不承担任何违约责任。</w:t>
      </w:r>
    </w:p>
    <w:p w14:paraId="41A7C3F1">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承包方变更收款账户的，应提前一周书面通知发包方，否则因此造成的一切后果由其承担。</w:t>
      </w:r>
    </w:p>
    <w:p w14:paraId="24CFDD3F">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sz w:val="21"/>
          <w:szCs w:val="21"/>
        </w:rPr>
        <w:t>该项目施工过程中的用水用电费用按审定</w:t>
      </w:r>
      <w:r>
        <w:rPr>
          <w:rFonts w:hint="eastAsia" w:ascii="仿宋" w:hAnsi="仿宋" w:eastAsia="仿宋" w:cs="仿宋"/>
          <w:color w:val="auto"/>
          <w:sz w:val="21"/>
          <w:szCs w:val="21"/>
          <w:lang w:val="en-US" w:eastAsia="zh-CN"/>
        </w:rPr>
        <w:t>工程造</w:t>
      </w:r>
      <w:r>
        <w:rPr>
          <w:rFonts w:hint="eastAsia" w:ascii="仿宋" w:hAnsi="仿宋" w:eastAsia="仿宋" w:cs="仿宋"/>
          <w:color w:val="auto"/>
          <w:sz w:val="21"/>
          <w:szCs w:val="21"/>
        </w:rPr>
        <w:t>价的0.6%计算，从</w:t>
      </w:r>
      <w:r>
        <w:rPr>
          <w:rFonts w:hint="eastAsia" w:ascii="仿宋" w:hAnsi="仿宋" w:eastAsia="仿宋" w:cs="仿宋"/>
          <w:color w:val="auto"/>
          <w:sz w:val="21"/>
          <w:szCs w:val="21"/>
          <w:lang w:val="en-US" w:eastAsia="zh-CN"/>
        </w:rPr>
        <w:t>结算价款中扣除后最终结算。</w:t>
      </w:r>
    </w:p>
    <w:p w14:paraId="1DB2D178">
      <w:pPr>
        <w:spacing w:line="520" w:lineRule="exact"/>
        <w:ind w:firstLine="422" w:firstLineChars="200"/>
        <w:jc w:val="left"/>
        <w:rPr>
          <w:rFonts w:ascii="仿宋" w:hAnsi="仿宋" w:eastAsia="仿宋" w:cs="仿宋"/>
          <w:b/>
          <w:color w:val="auto"/>
          <w:sz w:val="21"/>
          <w:szCs w:val="21"/>
        </w:rPr>
      </w:pPr>
      <w:r>
        <w:rPr>
          <w:rFonts w:hint="eastAsia" w:ascii="仿宋" w:hAnsi="仿宋" w:eastAsia="仿宋" w:cs="仿宋"/>
          <w:b/>
          <w:color w:val="auto"/>
          <w:sz w:val="21"/>
          <w:szCs w:val="21"/>
        </w:rPr>
        <w:t>六、施工条件</w:t>
      </w:r>
    </w:p>
    <w:p w14:paraId="65554EFD">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1.技术交底：由发包方在施工前组织进行。</w:t>
      </w:r>
    </w:p>
    <w:p w14:paraId="25488150">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2.发包方、承包方管理人员信息：</w:t>
      </w:r>
    </w:p>
    <w:p w14:paraId="0E61BB86">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 xml:space="preserve">发包方项目管理：    电话：        </w:t>
      </w:r>
    </w:p>
    <w:p w14:paraId="62594B41">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承包方项目经理：    电话：</w:t>
      </w:r>
    </w:p>
    <w:p w14:paraId="1B085F06">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3.施工环保要求：施工全程按照咸阳市环保要求采取相应措施（安全文明措施费包含在合同总价中），如因环保不达标造成工期延误或第三方人身财产损害的，造成的后果由承包方负责，因此造成发包方承担责任的，发包方有权向承包方追偿。</w:t>
      </w:r>
    </w:p>
    <w:p w14:paraId="37751660">
      <w:pPr>
        <w:spacing w:line="520" w:lineRule="exact"/>
        <w:ind w:firstLine="422" w:firstLineChars="200"/>
        <w:jc w:val="left"/>
        <w:rPr>
          <w:rFonts w:ascii="仿宋" w:hAnsi="仿宋" w:eastAsia="仿宋" w:cs="仿宋"/>
          <w:b/>
          <w:color w:val="auto"/>
          <w:sz w:val="21"/>
          <w:szCs w:val="21"/>
        </w:rPr>
      </w:pPr>
      <w:r>
        <w:rPr>
          <w:rFonts w:hint="eastAsia" w:ascii="仿宋" w:hAnsi="仿宋" w:eastAsia="仿宋" w:cs="仿宋"/>
          <w:b/>
          <w:color w:val="auto"/>
          <w:sz w:val="21"/>
          <w:szCs w:val="21"/>
        </w:rPr>
        <w:t>七、</w:t>
      </w:r>
      <w:bookmarkStart w:id="19" w:name="_Toc296346724"/>
      <w:bookmarkStart w:id="20" w:name="_Toc297048409"/>
      <w:bookmarkStart w:id="21" w:name="_Toc297123565"/>
      <w:bookmarkStart w:id="22" w:name="_Toc296891051"/>
      <w:bookmarkStart w:id="23" w:name="_Toc297216224"/>
      <w:bookmarkStart w:id="24" w:name="_Toc300935016"/>
      <w:bookmarkStart w:id="25" w:name="_Toc304295596"/>
      <w:bookmarkStart w:id="26" w:name="_Toc292559933"/>
      <w:bookmarkStart w:id="27" w:name="_Toc296944562"/>
      <w:bookmarkStart w:id="28" w:name="_Toc292559428"/>
      <w:bookmarkStart w:id="29" w:name="_Toc296347222"/>
      <w:bookmarkStart w:id="30" w:name="_Toc303539173"/>
      <w:bookmarkStart w:id="31" w:name="_Toc296891263"/>
      <w:bookmarkStart w:id="32" w:name="_Toc296503223"/>
      <w:bookmarkStart w:id="33" w:name="_Toc297120523"/>
      <w:bookmarkStart w:id="34" w:name="_Toc312678056"/>
      <w:r>
        <w:rPr>
          <w:rFonts w:hint="eastAsia" w:ascii="仿宋" w:hAnsi="仿宋" w:eastAsia="仿宋" w:cs="仿宋"/>
          <w:b/>
          <w:color w:val="auto"/>
          <w:sz w:val="21"/>
          <w:szCs w:val="21"/>
        </w:rPr>
        <w:t>竣工验收</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9B58FB6">
      <w:pPr>
        <w:spacing w:line="560" w:lineRule="exact"/>
        <w:ind w:firstLine="420" w:firstLineChars="200"/>
        <w:jc w:val="left"/>
        <w:rPr>
          <w:rFonts w:ascii="仿宋" w:hAnsi="仿宋" w:eastAsia="仿宋" w:cs="仿宋"/>
          <w:color w:val="auto"/>
          <w:sz w:val="21"/>
          <w:szCs w:val="21"/>
        </w:rPr>
      </w:pPr>
      <w:bookmarkStart w:id="35" w:name="_Toc280868704"/>
      <w:bookmarkStart w:id="36" w:name="_Toc280868705"/>
      <w:bookmarkStart w:id="37" w:name="_Toc280868706"/>
      <w:bookmarkStart w:id="38" w:name="_Toc280868707"/>
      <w:r>
        <w:rPr>
          <w:rFonts w:hint="eastAsia" w:ascii="仿宋" w:hAnsi="仿宋" w:eastAsia="仿宋" w:cs="仿宋"/>
          <w:color w:val="auto"/>
          <w:sz w:val="21"/>
          <w:szCs w:val="21"/>
        </w:rPr>
        <w:t>1.竣工验收程序</w:t>
      </w:r>
    </w:p>
    <w:bookmarkEnd w:id="35"/>
    <w:p w14:paraId="4A34970D">
      <w:pPr>
        <w:spacing w:line="560" w:lineRule="exact"/>
        <w:ind w:firstLine="420" w:firstLineChars="200"/>
        <w:jc w:val="left"/>
        <w:rPr>
          <w:rFonts w:ascii="仿宋" w:hAnsi="仿宋" w:eastAsia="仿宋" w:cs="仿宋"/>
          <w:color w:val="auto"/>
          <w:kern w:val="0"/>
          <w:sz w:val="21"/>
          <w:szCs w:val="21"/>
        </w:rPr>
      </w:pPr>
      <w:r>
        <w:rPr>
          <w:rFonts w:hint="eastAsia" w:ascii="仿宋" w:hAnsi="仿宋" w:eastAsia="仿宋" w:cs="仿宋"/>
          <w:color w:val="auto"/>
          <w:kern w:val="0"/>
          <w:sz w:val="21"/>
          <w:szCs w:val="21"/>
        </w:rPr>
        <w:t>工程施工完毕后，施工单位提交书面竣工报告，后勤保障处、项目设计公司、监理单位、施工单位及用户单位进行预验收，对漏项、不合格及遗留问题应限期解决。经整改合格后，由后勤保障处组织用户单位、财务处、审计处、国有资产管理处、施工单位等有关人员共同参加竣工验收。</w:t>
      </w:r>
    </w:p>
    <w:p w14:paraId="510FB49C">
      <w:pPr>
        <w:spacing w:line="560" w:lineRule="exact"/>
        <w:ind w:firstLine="420" w:firstLineChars="200"/>
        <w:jc w:val="left"/>
        <w:rPr>
          <w:rFonts w:ascii="仿宋" w:hAnsi="仿宋" w:eastAsia="仿宋" w:cs="仿宋"/>
          <w:color w:val="auto"/>
          <w:kern w:val="0"/>
          <w:sz w:val="21"/>
          <w:szCs w:val="21"/>
        </w:rPr>
      </w:pPr>
      <w:r>
        <w:rPr>
          <w:rFonts w:hint="eastAsia" w:ascii="仿宋" w:hAnsi="仿宋" w:eastAsia="仿宋" w:cs="仿宋"/>
          <w:color w:val="auto"/>
          <w:kern w:val="0"/>
          <w:sz w:val="21"/>
          <w:szCs w:val="21"/>
        </w:rPr>
        <w:t>验收合格，填写《咸阳师范学院工程项目竣工验收单》并签署意见。</w:t>
      </w:r>
    </w:p>
    <w:p w14:paraId="468A807E">
      <w:pPr>
        <w:spacing w:line="560" w:lineRule="exact"/>
        <w:ind w:firstLine="420" w:firstLineChars="200"/>
        <w:jc w:val="left"/>
        <w:rPr>
          <w:rFonts w:ascii="仿宋" w:hAnsi="仿宋" w:eastAsia="仿宋" w:cs="仿宋"/>
          <w:color w:val="auto"/>
          <w:kern w:val="0"/>
          <w:sz w:val="21"/>
          <w:szCs w:val="21"/>
        </w:rPr>
      </w:pPr>
      <w:r>
        <w:rPr>
          <w:rFonts w:hint="eastAsia" w:ascii="仿宋" w:hAnsi="仿宋" w:eastAsia="仿宋" w:cs="仿宋"/>
          <w:color w:val="auto"/>
          <w:kern w:val="0"/>
          <w:sz w:val="21"/>
          <w:szCs w:val="21"/>
        </w:rPr>
        <w:t>竣工验收合格之日为实际竣工日期。施工单位已经提交竣工验收报告和相关施工资料，发包方拖延验收的，以承包人提交竣工验收报告之日为实际竣工日期。</w:t>
      </w:r>
    </w:p>
    <w:p w14:paraId="73D5430D">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2.验收依据：</w:t>
      </w:r>
    </w:p>
    <w:p w14:paraId="382502DA">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2-1.合同文本、合同附件、招标文件、投标文件。</w:t>
      </w:r>
    </w:p>
    <w:p w14:paraId="79F60BD0">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2-2.国家相应的标准、规范。</w:t>
      </w:r>
    </w:p>
    <w:p w14:paraId="29573823">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-3.项目施工中所涉及的设计变更和工程签证，必须按发包方的设计变更和工程签证管理办法规定程序审签，并纳入验收范围，作为验收和结算的依据。未按发包方规定程序审签的设计变更和工程签证，不能作为验收和结算的依据。</w:t>
      </w:r>
    </w:p>
    <w:p w14:paraId="59D0D756">
      <w:pPr>
        <w:spacing w:line="520" w:lineRule="exact"/>
        <w:ind w:firstLine="422" w:firstLineChars="200"/>
        <w:jc w:val="left"/>
        <w:rPr>
          <w:rFonts w:ascii="仿宋" w:hAnsi="仿宋" w:eastAsia="仿宋" w:cs="仿宋"/>
          <w:b/>
          <w:color w:val="auto"/>
          <w:sz w:val="21"/>
          <w:szCs w:val="21"/>
        </w:rPr>
      </w:pPr>
      <w:r>
        <w:rPr>
          <w:rFonts w:hint="eastAsia" w:ascii="仿宋" w:hAnsi="仿宋" w:eastAsia="仿宋" w:cs="仿宋"/>
          <w:b/>
          <w:color w:val="auto"/>
          <w:sz w:val="21"/>
          <w:szCs w:val="21"/>
        </w:rPr>
        <w:t>八、竣工结算</w:t>
      </w:r>
    </w:p>
    <w:p w14:paraId="2BC777CF">
      <w:pPr>
        <w:spacing w:line="560" w:lineRule="exact"/>
        <w:ind w:firstLine="420" w:firstLineChars="200"/>
        <w:rPr>
          <w:rFonts w:ascii="仿宋" w:hAnsi="仿宋" w:eastAsia="仿宋" w:cs="仿宋"/>
          <w:color w:val="auto"/>
          <w:sz w:val="21"/>
          <w:szCs w:val="21"/>
        </w:rPr>
      </w:pPr>
      <w:r>
        <w:rPr>
          <w:rFonts w:hint="eastAsia" w:ascii="仿宋" w:hAnsi="仿宋" w:eastAsia="仿宋" w:cs="仿宋"/>
          <w:color w:val="auto"/>
          <w:sz w:val="21"/>
          <w:szCs w:val="21"/>
        </w:rPr>
        <w:t>1.竣工结算申请</w:t>
      </w:r>
    </w:p>
    <w:p w14:paraId="01F66189">
      <w:pPr>
        <w:spacing w:line="560" w:lineRule="exact"/>
        <w:ind w:firstLine="420" w:firstLineChars="200"/>
        <w:jc w:val="left"/>
        <w:rPr>
          <w:rFonts w:ascii="仿宋" w:hAnsi="仿宋" w:eastAsia="仿宋" w:cs="仿宋"/>
          <w:color w:val="auto"/>
          <w:sz w:val="21"/>
          <w:szCs w:val="21"/>
          <w:u w:val="single"/>
        </w:rPr>
      </w:pPr>
      <w:r>
        <w:rPr>
          <w:rFonts w:hint="eastAsia" w:ascii="仿宋" w:hAnsi="仿宋" w:eastAsia="仿宋" w:cs="仿宋"/>
          <w:color w:val="auto"/>
          <w:sz w:val="21"/>
          <w:szCs w:val="21"/>
        </w:rPr>
        <w:t>竣工结算申请单应包括的内容：根据发包方有关要求。</w:t>
      </w:r>
    </w:p>
    <w:p w14:paraId="1FFBD95C">
      <w:pPr>
        <w:spacing w:line="560" w:lineRule="exact"/>
        <w:ind w:firstLine="420" w:firstLineChars="200"/>
        <w:rPr>
          <w:rFonts w:ascii="仿宋" w:hAnsi="仿宋" w:eastAsia="仿宋" w:cs="仿宋"/>
          <w:color w:val="auto"/>
          <w:sz w:val="21"/>
          <w:szCs w:val="21"/>
        </w:rPr>
      </w:pPr>
      <w:r>
        <w:rPr>
          <w:rFonts w:hint="eastAsia" w:ascii="仿宋" w:hAnsi="仿宋" w:eastAsia="仿宋" w:cs="仿宋"/>
          <w:color w:val="auto"/>
          <w:sz w:val="21"/>
          <w:szCs w:val="21"/>
        </w:rPr>
        <w:t>2.竣工结算审核</w:t>
      </w:r>
    </w:p>
    <w:p w14:paraId="752D2974">
      <w:pPr>
        <w:spacing w:line="560" w:lineRule="exact"/>
        <w:ind w:firstLine="420" w:firstLineChars="200"/>
        <w:jc w:val="left"/>
        <w:rPr>
          <w:rFonts w:ascii="仿宋" w:hAnsi="仿宋" w:eastAsia="仿宋" w:cs="仿宋"/>
          <w:color w:val="auto"/>
          <w:kern w:val="0"/>
          <w:sz w:val="21"/>
          <w:szCs w:val="21"/>
        </w:rPr>
      </w:pPr>
      <w:r>
        <w:rPr>
          <w:rFonts w:hint="eastAsia" w:ascii="仿宋" w:hAnsi="仿宋" w:eastAsia="仿宋" w:cs="仿宋"/>
          <w:color w:val="auto"/>
          <w:sz w:val="21"/>
          <w:szCs w:val="21"/>
        </w:rPr>
        <w:t>发包人审批竣工付款申请单的期限：工程竣工经验收合格后，承包人应在 15 日内将完整的结算资料 （含单项工程竣工图、设计变更单、施工现场签证单、材料设备认质认价单等）报送监理单位或学校项目管理部门；监理单位或学校项目管理部门应在30 日内对所送结算资料的</w:t>
      </w:r>
      <w:r>
        <w:rPr>
          <w:rFonts w:hint="eastAsia" w:ascii="仿宋" w:hAnsi="仿宋" w:eastAsia="仿宋" w:cs="仿宋"/>
          <w:color w:val="auto"/>
          <w:sz w:val="21"/>
          <w:szCs w:val="21"/>
        </w:rPr>
        <w:t>真实性、完整性、有效性</w:t>
      </w:r>
      <w:r>
        <w:rPr>
          <w:rFonts w:hint="eastAsia" w:ascii="仿宋" w:hAnsi="仿宋" w:eastAsia="仿宋" w:cs="仿宋"/>
          <w:color w:val="auto"/>
          <w:sz w:val="21"/>
          <w:szCs w:val="21"/>
        </w:rPr>
        <w:t>进行审核，并对造价进行初审后报送发包方审计部门；发包方审计部门在收到结算资料后 60 日内委托审计机构审定盖章或提出审核意见。</w:t>
      </w:r>
    </w:p>
    <w:p w14:paraId="3E9726BB">
      <w:pPr>
        <w:spacing w:line="56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发包人完成竣工付款的期限：承包人在竣工后30天内不报送结算资料，延误发包人审核时间，造成工程款不能及时支付，责任由承包人自负。</w:t>
      </w:r>
    </w:p>
    <w:p w14:paraId="102105C9">
      <w:pPr>
        <w:spacing w:line="56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关于竣工付款证书异议部分复核的方式和程序：待异议解决后一并支付。</w:t>
      </w:r>
      <w:bookmarkEnd w:id="36"/>
      <w:bookmarkEnd w:id="37"/>
      <w:bookmarkEnd w:id="38"/>
    </w:p>
    <w:p w14:paraId="7A585200">
      <w:pPr>
        <w:spacing w:line="560" w:lineRule="exact"/>
        <w:ind w:firstLine="422" w:firstLineChars="200"/>
        <w:jc w:val="left"/>
        <w:rPr>
          <w:rFonts w:ascii="仿宋" w:hAnsi="仿宋" w:eastAsia="仿宋" w:cs="仿宋"/>
          <w:b/>
          <w:color w:val="auto"/>
          <w:sz w:val="21"/>
          <w:szCs w:val="21"/>
        </w:rPr>
      </w:pPr>
      <w:r>
        <w:rPr>
          <w:rFonts w:hint="eastAsia" w:ascii="仿宋" w:hAnsi="仿宋" w:eastAsia="仿宋" w:cs="仿宋"/>
          <w:b/>
          <w:color w:val="auto"/>
          <w:sz w:val="21"/>
          <w:szCs w:val="21"/>
        </w:rPr>
        <w:t>九、运输</w:t>
      </w:r>
    </w:p>
    <w:p w14:paraId="15466705">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1.承包方负责该合同施工所涉材料的运输。确保材料安全、完整到达使用地点，运杂费用包含在总价内，包括材料从供货地点到使用地点的运输费、保险费、搬运费等。</w:t>
      </w:r>
    </w:p>
    <w:p w14:paraId="4E123ACB">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2.所有材料在运输、搬运、施工的过程中，造成发包方或第三方损失的，由承包方承担由此带来的全部责任并及时修复更新或采取其他相应的补救措施。</w:t>
      </w:r>
    </w:p>
    <w:p w14:paraId="03C9631F">
      <w:pPr>
        <w:spacing w:line="520" w:lineRule="exact"/>
        <w:ind w:firstLine="422" w:firstLineChars="200"/>
        <w:jc w:val="left"/>
        <w:rPr>
          <w:rFonts w:ascii="仿宋" w:hAnsi="仿宋" w:eastAsia="仿宋" w:cs="仿宋"/>
          <w:b/>
          <w:bCs/>
          <w:color w:val="auto"/>
          <w:sz w:val="21"/>
          <w:szCs w:val="21"/>
        </w:rPr>
      </w:pPr>
      <w:r>
        <w:rPr>
          <w:rFonts w:hint="eastAsia" w:ascii="仿宋" w:hAnsi="仿宋" w:eastAsia="仿宋" w:cs="仿宋"/>
          <w:b/>
          <w:bCs/>
          <w:color w:val="auto"/>
          <w:sz w:val="21"/>
          <w:szCs w:val="21"/>
        </w:rPr>
        <w:t>十、技术服务</w:t>
      </w:r>
    </w:p>
    <w:p w14:paraId="7C01AB18">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1.对技术服务的要求:符合规范。</w:t>
      </w:r>
    </w:p>
    <w:p w14:paraId="5CF9AEB1">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2.技术资料：</w:t>
      </w:r>
    </w:p>
    <w:p w14:paraId="13A9E98C">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2-1.材料产品合格证及检验报告；</w:t>
      </w:r>
    </w:p>
    <w:p w14:paraId="323E94B8">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2-2.工程竣工资料；</w:t>
      </w:r>
    </w:p>
    <w:p w14:paraId="5250B0DE">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2-3.其它资料。</w:t>
      </w:r>
    </w:p>
    <w:p w14:paraId="3533D03C">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3.售后服务内容按施工保修有关规定。</w:t>
      </w:r>
    </w:p>
    <w:p w14:paraId="6EF0839F">
      <w:pPr>
        <w:spacing w:line="520" w:lineRule="exact"/>
        <w:ind w:firstLine="422" w:firstLineChars="200"/>
        <w:jc w:val="left"/>
        <w:rPr>
          <w:rFonts w:ascii="仿宋" w:hAnsi="仿宋" w:eastAsia="仿宋" w:cs="仿宋"/>
          <w:b/>
          <w:color w:val="auto"/>
          <w:sz w:val="21"/>
          <w:szCs w:val="21"/>
        </w:rPr>
      </w:pPr>
      <w:r>
        <w:rPr>
          <w:rFonts w:hint="eastAsia" w:ascii="仿宋" w:hAnsi="仿宋" w:eastAsia="仿宋" w:cs="仿宋"/>
          <w:b/>
          <w:color w:val="auto"/>
          <w:sz w:val="21"/>
          <w:szCs w:val="21"/>
        </w:rPr>
        <w:t>十一、违约责任及成本补偿和风险分担约定</w:t>
      </w:r>
    </w:p>
    <w:p w14:paraId="5E52A7D9">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1.本合同履行期间，未经发包方同意，承包方不得将合同的权利义务转让第三人。如承包方擅自转让，一经发现，承包方应按合同总价的百分之十向发包方支付违约金，并对因此给发包方造成的全部损失承担赔偿责任，同时发包方有权单方解除合同。</w:t>
      </w:r>
    </w:p>
    <w:p w14:paraId="371A7324">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承包方应按本合同约定确保工程质量为合格。如本合同工程质量经检验为不合格，承包方除无条件、无偿返工维修达到质量经检验为合格外，还应按照合同总价的百分之十/次向发包方支付违约金；如承包方返工后仍不能达到验收合格，发包方有权解除本合同。发包方可自行处理或委托第三方将项目完工，因此产生的费用以及给发包方造成的损失由承包方承担。</w:t>
      </w:r>
    </w:p>
    <w:p w14:paraId="7A93FA31">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3.承包方在保证工作质量的前提下,应按时交工。如因承包方原因导致工期延误，承包方应采取措施最终使得工程交工，承包方竣工日期每延迟一日，承包方应按照合同总价的千分之三向发包方支付违约金。</w:t>
      </w:r>
    </w:p>
    <w:p w14:paraId="0AA39A06">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3-1 在履行合同过程中，如果承包方遇到可能妨碍按时完工和提供服务的情况，应在上述情况发生之日起三日内以书面形式将拖延的事实、可能延迟的期限和理由通知发包方。发包方在收到承包方通知后，应尽快对情况进行评价，并确定是否通知修改合同、酌情延长交工时间或对承包方收取违约金。承包方的通知每延误一日，承包方应按照合同总价的千分之三/日向发包方支付违约金，直至交工或提供服务为止。因延误支付的违约金的最高额为合同总价款的百分之五。一旦达到延误违约金的最高限额，发包方有权要求承包方支付违约金并单方解除合同，同时可自行处理或委托第三方将项目完工，因此产生的费用以及给发包方造成的损失由承包方承担。</w:t>
      </w:r>
    </w:p>
    <w:p w14:paraId="552B3880">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3-2 本合同工程保修期间，如因承包方原因出现故障妨碍使用，由承包方无条件、无偿修理。如承包方在接到发包方书面通知五个工作日之内不予维修，即由发包方组织维修，维修费发包方从承包方质保金中予以扣除。</w:t>
      </w:r>
    </w:p>
    <w:p w14:paraId="6A053202">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4.本合同所指项目工程的质量安全、施工安全、民事劳资问题由承包方负责，与发包方无关。承包方施工过程中造成发包方或者第三方人员的人身或者财产损害的，承包方承担全部责任，发包方对此不负任何责任。</w:t>
      </w:r>
    </w:p>
    <w:p w14:paraId="65089E31">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5.承包方应遵守发包方管理制度，及时清理施工产生的垃圾，做到文明施工；承包方如无故损坏或丢失发包方财产，应照价赔偿。</w:t>
      </w:r>
    </w:p>
    <w:p w14:paraId="0867C58D">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6.违约终止合同：未按合同要求施工或质量不能满足技术要求，发包方会同监督机构有权终止合同，对承包方违约行为进行追究。</w:t>
      </w:r>
    </w:p>
    <w:p w14:paraId="70A9558F">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7.承包方因违约支付的违约金不足以赔偿发包方损失的，应赔偿发包方全部损失，包括但不限于发包方为主张权利所产生的诉讼费、鉴定费、保全费、律师费等。</w:t>
      </w:r>
    </w:p>
    <w:p w14:paraId="63B1EF33">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8.施工期间项目经理及安全员不得离开现场，每离开1日处罚500元。</w:t>
      </w:r>
    </w:p>
    <w:p w14:paraId="5A81BBAF">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9.施工期间承包方应规范用电，如施工现场出现漏电或短路跳闸，造成停电，影响发包方用电的，每次罚款1000元。</w:t>
      </w:r>
    </w:p>
    <w:p w14:paraId="784088CF">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10.在完工验收之前，乙方应及时清理施工现场周围建筑材料和垃圾，场地整洁，否则甲方不予支付工程款。</w:t>
      </w:r>
    </w:p>
    <w:p w14:paraId="2714E282">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11.承包方应当确保农民工工资的按时、足额发放，否则由此引起的一切后果由承包方负责。</w:t>
      </w:r>
    </w:p>
    <w:p w14:paraId="47F63350">
      <w:pPr>
        <w:spacing w:line="520" w:lineRule="exact"/>
        <w:ind w:firstLine="422" w:firstLineChars="200"/>
        <w:jc w:val="left"/>
        <w:rPr>
          <w:rFonts w:ascii="仿宋" w:hAnsi="仿宋" w:eastAsia="仿宋" w:cs="仿宋"/>
          <w:b/>
          <w:bCs/>
          <w:color w:val="auto"/>
          <w:sz w:val="21"/>
          <w:szCs w:val="21"/>
        </w:rPr>
      </w:pPr>
      <w:r>
        <w:rPr>
          <w:rFonts w:hint="eastAsia" w:ascii="仿宋" w:hAnsi="仿宋" w:eastAsia="仿宋" w:cs="仿宋"/>
          <w:b/>
          <w:bCs/>
          <w:color w:val="auto"/>
          <w:sz w:val="21"/>
          <w:szCs w:val="21"/>
        </w:rPr>
        <w:t>十二、合同争议的处理方式</w:t>
      </w:r>
    </w:p>
    <w:p w14:paraId="062E0F5C">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本合同履行过程中发生争议，发包方、承包方双方在不影响工程进度的前提下应及时协商解决。任何一方不愿协商或者协商不成时，双方均可向工程所在地人民法院起诉。</w:t>
      </w:r>
    </w:p>
    <w:p w14:paraId="1317B2CB">
      <w:pPr>
        <w:spacing w:line="520" w:lineRule="exact"/>
        <w:ind w:firstLine="422" w:firstLineChars="200"/>
        <w:jc w:val="left"/>
        <w:rPr>
          <w:rFonts w:ascii="仿宋" w:hAnsi="仿宋" w:eastAsia="仿宋" w:cs="仿宋"/>
          <w:b/>
          <w:bCs/>
          <w:color w:val="auto"/>
          <w:sz w:val="21"/>
          <w:szCs w:val="21"/>
        </w:rPr>
      </w:pPr>
      <w:r>
        <w:rPr>
          <w:rFonts w:hint="eastAsia" w:ascii="仿宋" w:hAnsi="仿宋" w:eastAsia="仿宋" w:cs="仿宋"/>
          <w:b/>
          <w:bCs/>
          <w:color w:val="auto"/>
          <w:sz w:val="21"/>
          <w:szCs w:val="21"/>
        </w:rPr>
        <w:t>十三、合同生效及其它</w:t>
      </w:r>
    </w:p>
    <w:p w14:paraId="706A23F3">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1.就本合同涉及事项，双方间的招标文件、投标文件、附件，以及其他相关的书面文件等，皆为本合同的组成部分，与本合同具有同等效力。合同未尽事宜、由双方协商并形成书面文件，作为合同补充，与原合同具有同等法律效力。</w:t>
      </w:r>
    </w:p>
    <w:p w14:paraId="0315416A">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2.本合同正本一式</w:t>
      </w:r>
      <w:r>
        <w:rPr>
          <w:rFonts w:hint="eastAsia" w:ascii="仿宋" w:hAnsi="仿宋" w:eastAsia="仿宋" w:cs="仿宋"/>
          <w:color w:val="auto"/>
          <w:sz w:val="21"/>
          <w:szCs w:val="21"/>
          <w:u w:val="single"/>
        </w:rPr>
        <w:t xml:space="preserve"> 陆 </w:t>
      </w:r>
      <w:r>
        <w:rPr>
          <w:rFonts w:hint="eastAsia" w:ascii="仿宋" w:hAnsi="仿宋" w:eastAsia="仿宋" w:cs="仿宋"/>
          <w:color w:val="auto"/>
          <w:sz w:val="21"/>
          <w:szCs w:val="21"/>
        </w:rPr>
        <w:t>份，发包方执</w:t>
      </w:r>
      <w:r>
        <w:rPr>
          <w:rFonts w:hint="eastAsia" w:ascii="仿宋" w:hAnsi="仿宋" w:eastAsia="仿宋" w:cs="仿宋"/>
          <w:color w:val="auto"/>
          <w:sz w:val="21"/>
          <w:szCs w:val="21"/>
          <w:u w:val="single"/>
        </w:rPr>
        <w:t xml:space="preserve"> 伍 </w:t>
      </w:r>
      <w:r>
        <w:rPr>
          <w:rFonts w:hint="eastAsia" w:ascii="仿宋" w:hAnsi="仿宋" w:eastAsia="仿宋" w:cs="仿宋"/>
          <w:color w:val="auto"/>
          <w:sz w:val="21"/>
          <w:szCs w:val="21"/>
        </w:rPr>
        <w:t>份，承包方执</w:t>
      </w:r>
      <w:r>
        <w:rPr>
          <w:rFonts w:hint="eastAsia" w:ascii="仿宋" w:hAnsi="仿宋" w:eastAsia="仿宋" w:cs="仿宋"/>
          <w:color w:val="auto"/>
          <w:sz w:val="21"/>
          <w:szCs w:val="21"/>
          <w:u w:val="single"/>
        </w:rPr>
        <w:t xml:space="preserve"> 壹 </w:t>
      </w:r>
      <w:r>
        <w:rPr>
          <w:rFonts w:hint="eastAsia" w:ascii="仿宋" w:hAnsi="仿宋" w:eastAsia="仿宋" w:cs="仿宋"/>
          <w:color w:val="auto"/>
          <w:sz w:val="21"/>
          <w:szCs w:val="21"/>
        </w:rPr>
        <w:t>份，具有同等法律效力。</w:t>
      </w:r>
    </w:p>
    <w:p w14:paraId="21BB291B">
      <w:pPr>
        <w:spacing w:line="520" w:lineRule="exact"/>
        <w:ind w:firstLine="420" w:firstLineChars="200"/>
        <w:jc w:val="left"/>
        <w:rPr>
          <w:rFonts w:ascii="仿宋" w:hAnsi="仿宋" w:eastAsia="仿宋" w:cs="仿宋"/>
          <w:color w:val="auto"/>
          <w:sz w:val="21"/>
          <w:szCs w:val="21"/>
        </w:rPr>
      </w:pPr>
      <w:r>
        <w:rPr>
          <w:rFonts w:hint="eastAsia" w:ascii="仿宋" w:hAnsi="仿宋" w:eastAsia="仿宋" w:cs="仿宋"/>
          <w:color w:val="auto"/>
          <w:sz w:val="21"/>
          <w:szCs w:val="21"/>
        </w:rPr>
        <w:t>3.本合同经发包方、承包方双方法定代表人或双方法定代表人书面授权的代理人签字并加盖公章后生效。本合同权利义务履行完毕时效力终止。</w:t>
      </w:r>
    </w:p>
    <w:tbl>
      <w:tblPr>
        <w:tblStyle w:val="7"/>
        <w:tblW w:w="0" w:type="auto"/>
        <w:jc w:val="center"/>
        <w:tblLayout w:type="fixed"/>
        <w:tblCellMar>
          <w:top w:w="0" w:type="dxa"/>
          <w:left w:w="108" w:type="dxa"/>
          <w:bottom w:w="0" w:type="dxa"/>
          <w:right w:w="108" w:type="dxa"/>
        </w:tblCellMar>
      </w:tblPr>
      <w:tblGrid>
        <w:gridCol w:w="4857"/>
        <w:gridCol w:w="4091"/>
      </w:tblGrid>
      <w:tr w14:paraId="67EFC27B">
        <w:tblPrEx>
          <w:tblCellMar>
            <w:top w:w="0" w:type="dxa"/>
            <w:left w:w="108" w:type="dxa"/>
            <w:bottom w:w="0" w:type="dxa"/>
            <w:right w:w="108" w:type="dxa"/>
          </w:tblCellMar>
        </w:tblPrEx>
        <w:trPr>
          <w:trHeight w:val="544" w:hRule="atLeast"/>
          <w:jc w:val="center"/>
        </w:trPr>
        <w:tc>
          <w:tcPr>
            <w:tcW w:w="4857" w:type="dxa"/>
            <w:vAlign w:val="center"/>
          </w:tcPr>
          <w:p w14:paraId="132F38F9">
            <w:pPr>
              <w:spacing w:line="360" w:lineRule="auto"/>
              <w:ind w:firstLine="1365" w:firstLineChars="650"/>
              <w:rPr>
                <w:rFonts w:ascii="仿宋" w:hAnsi="仿宋" w:eastAsia="仿宋" w:cs="仿宋"/>
                <w:color w:val="auto"/>
                <w:sz w:val="21"/>
                <w:szCs w:val="21"/>
              </w:rPr>
            </w:pPr>
            <w:r>
              <w:rPr>
                <w:rFonts w:hint="eastAsia" w:ascii="仿宋" w:hAnsi="仿宋" w:eastAsia="仿宋" w:cs="仿宋"/>
                <w:color w:val="auto"/>
                <w:sz w:val="21"/>
                <w:szCs w:val="21"/>
              </w:rPr>
              <w:t>发包方</w:t>
            </w:r>
          </w:p>
        </w:tc>
        <w:tc>
          <w:tcPr>
            <w:tcW w:w="4091" w:type="dxa"/>
            <w:vAlign w:val="center"/>
          </w:tcPr>
          <w:p w14:paraId="191AEBA3">
            <w:pPr>
              <w:spacing w:line="360" w:lineRule="auto"/>
              <w:ind w:firstLine="1050" w:firstLineChars="500"/>
              <w:rPr>
                <w:rFonts w:ascii="仿宋" w:hAnsi="仿宋" w:eastAsia="仿宋" w:cs="仿宋"/>
                <w:color w:val="auto"/>
                <w:sz w:val="21"/>
                <w:szCs w:val="21"/>
              </w:rPr>
            </w:pPr>
            <w:r>
              <w:rPr>
                <w:rFonts w:hint="eastAsia" w:ascii="仿宋" w:hAnsi="仿宋" w:eastAsia="仿宋" w:cs="仿宋"/>
                <w:color w:val="auto"/>
                <w:sz w:val="21"/>
                <w:szCs w:val="21"/>
              </w:rPr>
              <w:t>承包方</w:t>
            </w:r>
          </w:p>
        </w:tc>
      </w:tr>
      <w:tr w14:paraId="6CE29171">
        <w:tblPrEx>
          <w:tblCellMar>
            <w:top w:w="0" w:type="dxa"/>
            <w:left w:w="108" w:type="dxa"/>
            <w:bottom w:w="0" w:type="dxa"/>
            <w:right w:w="108" w:type="dxa"/>
          </w:tblCellMar>
        </w:tblPrEx>
        <w:trPr>
          <w:trHeight w:val="1501" w:hRule="atLeast"/>
          <w:jc w:val="center"/>
        </w:trPr>
        <w:tc>
          <w:tcPr>
            <w:tcW w:w="4857" w:type="dxa"/>
            <w:vAlign w:val="center"/>
          </w:tcPr>
          <w:p w14:paraId="54CC634B">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全称：                    （盖章）</w:t>
            </w:r>
          </w:p>
        </w:tc>
        <w:tc>
          <w:tcPr>
            <w:tcW w:w="4091" w:type="dxa"/>
            <w:vAlign w:val="center"/>
          </w:tcPr>
          <w:p w14:paraId="448C19A0">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全称：              （盖章）</w:t>
            </w:r>
          </w:p>
        </w:tc>
      </w:tr>
      <w:tr w14:paraId="3203B1BB">
        <w:tblPrEx>
          <w:tblCellMar>
            <w:top w:w="0" w:type="dxa"/>
            <w:left w:w="108" w:type="dxa"/>
            <w:bottom w:w="0" w:type="dxa"/>
            <w:right w:w="108" w:type="dxa"/>
          </w:tblCellMar>
        </w:tblPrEx>
        <w:trPr>
          <w:trHeight w:val="544" w:hRule="atLeast"/>
          <w:jc w:val="center"/>
        </w:trPr>
        <w:tc>
          <w:tcPr>
            <w:tcW w:w="4857" w:type="dxa"/>
            <w:vAlign w:val="center"/>
          </w:tcPr>
          <w:p w14:paraId="71D3D3DD">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地址：</w:t>
            </w:r>
          </w:p>
        </w:tc>
        <w:tc>
          <w:tcPr>
            <w:tcW w:w="4091" w:type="dxa"/>
            <w:vAlign w:val="center"/>
          </w:tcPr>
          <w:p w14:paraId="066E3A9F">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地址：</w:t>
            </w:r>
          </w:p>
        </w:tc>
      </w:tr>
      <w:tr w14:paraId="77611F83">
        <w:tblPrEx>
          <w:tblCellMar>
            <w:top w:w="0" w:type="dxa"/>
            <w:left w:w="108" w:type="dxa"/>
            <w:bottom w:w="0" w:type="dxa"/>
            <w:right w:w="108" w:type="dxa"/>
          </w:tblCellMar>
        </w:tblPrEx>
        <w:trPr>
          <w:trHeight w:val="544" w:hRule="atLeast"/>
          <w:jc w:val="center"/>
        </w:trPr>
        <w:tc>
          <w:tcPr>
            <w:tcW w:w="4857" w:type="dxa"/>
            <w:vAlign w:val="center"/>
          </w:tcPr>
          <w:p w14:paraId="51E923F6">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邮编：</w:t>
            </w:r>
          </w:p>
        </w:tc>
        <w:tc>
          <w:tcPr>
            <w:tcW w:w="4091" w:type="dxa"/>
            <w:vAlign w:val="center"/>
          </w:tcPr>
          <w:p w14:paraId="6B546095">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邮编：</w:t>
            </w:r>
          </w:p>
        </w:tc>
      </w:tr>
      <w:tr w14:paraId="63E918AF">
        <w:tblPrEx>
          <w:tblCellMar>
            <w:top w:w="0" w:type="dxa"/>
            <w:left w:w="108" w:type="dxa"/>
            <w:bottom w:w="0" w:type="dxa"/>
            <w:right w:w="108" w:type="dxa"/>
          </w:tblCellMar>
        </w:tblPrEx>
        <w:trPr>
          <w:trHeight w:val="544" w:hRule="atLeast"/>
          <w:jc w:val="center"/>
        </w:trPr>
        <w:tc>
          <w:tcPr>
            <w:tcW w:w="4857" w:type="dxa"/>
            <w:vAlign w:val="center"/>
          </w:tcPr>
          <w:p w14:paraId="64AC61B4">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全权代表：</w:t>
            </w:r>
          </w:p>
        </w:tc>
        <w:tc>
          <w:tcPr>
            <w:tcW w:w="4091" w:type="dxa"/>
            <w:vAlign w:val="center"/>
          </w:tcPr>
          <w:p w14:paraId="25353506">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法定代表人：</w:t>
            </w:r>
          </w:p>
        </w:tc>
      </w:tr>
      <w:tr w14:paraId="2CD25AFB">
        <w:tblPrEx>
          <w:tblCellMar>
            <w:top w:w="0" w:type="dxa"/>
            <w:left w:w="108" w:type="dxa"/>
            <w:bottom w:w="0" w:type="dxa"/>
            <w:right w:w="108" w:type="dxa"/>
          </w:tblCellMar>
        </w:tblPrEx>
        <w:trPr>
          <w:trHeight w:val="526" w:hRule="atLeast"/>
          <w:jc w:val="center"/>
        </w:trPr>
        <w:tc>
          <w:tcPr>
            <w:tcW w:w="4857" w:type="dxa"/>
            <w:vAlign w:val="center"/>
          </w:tcPr>
          <w:p w14:paraId="11306880">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被授权代表：（签字）</w:t>
            </w:r>
          </w:p>
        </w:tc>
        <w:tc>
          <w:tcPr>
            <w:tcW w:w="4091" w:type="dxa"/>
            <w:vAlign w:val="center"/>
          </w:tcPr>
          <w:p w14:paraId="6A182B16">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被授权代表：（签字）</w:t>
            </w:r>
          </w:p>
        </w:tc>
      </w:tr>
      <w:tr w14:paraId="3E036966">
        <w:tblPrEx>
          <w:tblCellMar>
            <w:top w:w="0" w:type="dxa"/>
            <w:left w:w="108" w:type="dxa"/>
            <w:bottom w:w="0" w:type="dxa"/>
            <w:right w:w="108" w:type="dxa"/>
          </w:tblCellMar>
        </w:tblPrEx>
        <w:trPr>
          <w:trHeight w:val="544" w:hRule="atLeast"/>
          <w:jc w:val="center"/>
        </w:trPr>
        <w:tc>
          <w:tcPr>
            <w:tcW w:w="4857" w:type="dxa"/>
            <w:vAlign w:val="center"/>
          </w:tcPr>
          <w:p w14:paraId="252E8049">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电话：</w:t>
            </w:r>
          </w:p>
        </w:tc>
        <w:tc>
          <w:tcPr>
            <w:tcW w:w="4091" w:type="dxa"/>
            <w:vAlign w:val="center"/>
          </w:tcPr>
          <w:p w14:paraId="175F22EE">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电话：</w:t>
            </w:r>
          </w:p>
        </w:tc>
      </w:tr>
      <w:tr w14:paraId="42680F78">
        <w:tblPrEx>
          <w:tblCellMar>
            <w:top w:w="0" w:type="dxa"/>
            <w:left w:w="108" w:type="dxa"/>
            <w:bottom w:w="0" w:type="dxa"/>
            <w:right w:w="108" w:type="dxa"/>
          </w:tblCellMar>
        </w:tblPrEx>
        <w:trPr>
          <w:trHeight w:val="544" w:hRule="atLeast"/>
          <w:jc w:val="center"/>
        </w:trPr>
        <w:tc>
          <w:tcPr>
            <w:tcW w:w="4857" w:type="dxa"/>
            <w:vAlign w:val="center"/>
          </w:tcPr>
          <w:p w14:paraId="623ABCAC">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传真：</w:t>
            </w:r>
          </w:p>
        </w:tc>
        <w:tc>
          <w:tcPr>
            <w:tcW w:w="4091" w:type="dxa"/>
            <w:vAlign w:val="center"/>
          </w:tcPr>
          <w:p w14:paraId="389A7551">
            <w:pPr>
              <w:spacing w:line="360" w:lineRule="auto"/>
              <w:jc w:val="left"/>
              <w:rPr>
                <w:rFonts w:ascii="仿宋" w:hAnsi="仿宋" w:eastAsia="仿宋" w:cs="仿宋"/>
                <w:color w:val="auto"/>
                <w:sz w:val="21"/>
                <w:szCs w:val="21"/>
              </w:rPr>
            </w:pPr>
            <w:r>
              <w:rPr>
                <w:rFonts w:hint="eastAsia" w:ascii="仿宋" w:hAnsi="仿宋" w:eastAsia="仿宋" w:cs="仿宋"/>
                <w:color w:val="auto"/>
                <w:sz w:val="21"/>
                <w:szCs w:val="21"/>
              </w:rPr>
              <w:t>传真：</w:t>
            </w:r>
          </w:p>
        </w:tc>
      </w:tr>
    </w:tbl>
    <w:p w14:paraId="39D1E579">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16C9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FEB0CF">
                          <w:pPr>
                            <w:pStyle w:val="4"/>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3CFEB0CF">
                    <w:pPr>
                      <w:pStyle w:val="4"/>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A06CB">
    <w:pPr>
      <w:pStyle w:val="5"/>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3F3748"/>
    <w:rsid w:val="10E7235E"/>
    <w:rsid w:val="293F3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jc w:val="center"/>
      <w:outlineLvl w:val="0"/>
    </w:pPr>
    <w:rPr>
      <w:rFonts w:ascii="Times New Roman" w:hAnsi="Times New Roman" w:eastAsia="黑体"/>
      <w:b/>
      <w:kern w:val="0"/>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w:basedOn w:val="3"/>
    <w:next w:val="1"/>
    <w:unhideWhenUsed/>
    <w:qFormat/>
    <w:uiPriority w:val="99"/>
    <w:pPr>
      <w:ind w:firstLine="420" w:firstLineChars="100"/>
    </w:p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BodyText"/>
    <w:basedOn w:val="1"/>
    <w:next w:val="1"/>
    <w:qFormat/>
    <w:uiPriority w:val="0"/>
    <w:pPr>
      <w:textAlignment w:val="baseline"/>
    </w:pPr>
    <w:rPr>
      <w:rFonts w:ascii="宋体" w:hAnsi="宋体"/>
      <w:szCs w:val="21"/>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2026-06-03T10:16:00Z</dcterms:created>
  <dc:creator>Q</dc:creator>
  <cp:lastModifiedBy>Q</cp:lastModifiedBy>
  <dcterms:modified xsi:type="dcterms:W3CDTF">2026-06-03T10:16:21Z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D25A9FB9A77D41F3AD2D32F3DA925C87_11</vt:lpwstr>
  </property>
  <property fmtid="{D5CDD505-2E9C-101B-9397-08002B2CF9AE}" pid="4" name="KSOTemplateDocerSaveRecord">
    <vt:lpwstr>eyJoZGlkIjoiZWNhZDU0NDYwOGZkMTNlYTk0YjczZmM4ZmVmNjRkNWIiLCJ1c2VySWQiOiIxMjkzNTU3MjkzIn0=</vt:lpwstr>
  </property>
</Properties>
</file>