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版本号：SXZCZB2026-ZCCS-053820260528001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2026年教师资格认定工作第三方服务项目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SXZCZB2026-ZCCS-0538</w:t>
      </w:r>
      <w:r>
        <w:br/>
      </w:r>
      <w:r>
        <w:br/>
      </w:r>
      <w:r>
        <w:br/>
      </w:r>
    </w:p>
    <w:p>
      <w:pPr>
        <w:pStyle w:val="null3"/>
        <w:jc w:val="center"/>
        <w:outlineLvl w:val="2"/>
      </w:pPr>
      <w:r>
        <w:rPr>
          <w:rFonts w:ascii="仿宋_GB2312" w:hAnsi="仿宋_GB2312" w:cs="仿宋_GB2312" w:eastAsia="仿宋_GB2312"/>
          <w:sz w:val="28"/>
          <w:b/>
        </w:rPr>
        <w:t>西安市教育局（本级）</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西安市教育局（本级）</w:t>
      </w:r>
      <w:r>
        <w:rPr>
          <w:rFonts w:ascii="仿宋_GB2312" w:hAnsi="仿宋_GB2312" w:cs="仿宋_GB2312" w:eastAsia="仿宋_GB2312"/>
        </w:rPr>
        <w:t>委托，拟对</w:t>
      </w:r>
      <w:r>
        <w:rPr>
          <w:rFonts w:ascii="仿宋_GB2312" w:hAnsi="仿宋_GB2312" w:cs="仿宋_GB2312" w:eastAsia="仿宋_GB2312"/>
        </w:rPr>
        <w:t>2026年教师资格认定工作第三方服务项目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SXZCZB2026-ZCCS-0538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2026年教师资格认定工作第三方服务项目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据教育部关于印发《中小学教师资格考试暂行办法》、《中小学教师资格定期注册暂行办法》的通知，为认真贯彻《中华人民共和国教师法》《教师资格条例》《〈教师资格条例〉实施办法和教育部教师资格认定指导中心《关于做好教师资格制度实施工作的通知》要求，切实高效的完成全年共计约1.6万名社会人员的教师资格认定初审工作，包含但不限于全年的现场确认、数据核对及证书打印、发证等工作。完成2026年度教师全市教师资格定期注册复审工作。完成2025年度教师资格认定档案资料的整理电子化装订工作。根据西安市教育局的工作部署，组织开展全年教师资格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采购包1（2026年教师资格认定工作第三方服务项目）：属于专门面向小微企业采购。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审计报告或资信证明：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4、税收缴纳证明：提供磋商响应文件截止日前近一年内任意一个月的纳税证明或完税证明（任意税种），依法免税的单位应提供相关证明材料；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5、社会保障资金缴纳证明：提供磋商响应文件截止日前近一年内任意一个月的社会保障资金缴存单据或社保机构开具的社会保险参保缴费情况证明，依法不需要缴纳社会保障资金的单位应提供相关证明材料；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10、本合同包为专门面向小微企业采购：提供中小企业声明函或监狱企业的证明文件或残疾人福利性单位声明函；</w:t>
      </w:r>
    </w:p>
    <w:p>
      <w:pPr>
        <w:pStyle w:val="null3"/>
      </w:pPr>
      <w:r>
        <w:rPr>
          <w:rFonts w:ascii="仿宋_GB2312" w:hAnsi="仿宋_GB2312" w:cs="仿宋_GB2312" w:eastAsia="仿宋_GB2312"/>
        </w:rPr>
        <w:t>11、非联合体磋商：本项目不接受联合体磋商（需提供承诺书）。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西安市未央区凤城八路109号市政府6号楼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029-67096592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采购代理服务收费管理暂行办法的通知》（计价格〔2002〕1980号）、《国家发展和改革委员会办公厅关于招标代理服务收费有关问题的通知》（发改办价格〔2003〕857号）以及《国家发展和改革委员会关于降低部分建设项目收费标准规范收费行为等有关问题的通知》(发改价格〔2011〕534号)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西安市教育局（本级）</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联系人：康乐、孙洋、常瑛</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教育部关于印发《中小学教师资格考试暂行办法》、《中小学教师资格定期注册暂行办法》的通知，为认真贯彻《中华人民共和国教师法》《教师资格条例》《〈教师资格条例〉实施办法和教育部教师资格认定指导中心《关于做好教师资格制度实施工作的通知》要求，切实高效的完成全年共计约1.6万名社会人员的教师资格认定初审工作，包含但不限于全年的现场确认、数据核对及证书打印、发证等工作。完成2026年度教师全市教师资格定期注册复审工作。完成2025年度教师资格认定档案资料的整理电子化装订工作。根据西安市教育局的工作部署，组织开展全年教师资格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2026年教师资格认定工作第三方服务项目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标的名称：2026年教师资格认定工作第三方服务项目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1.现场确认、发证：按照教师资格认定相关要求对场地进行合理化布置来进行现场确认。供应商需有序组织所有申请人参加现场确认、发证，需提供预约系统对申请人分流，申请人进入场地内需有专人引导，有序排队至相应窗口，确认场地内需摆放办公桌椅用于开设窗口，每个窗口间隔至少2米，每个窗口纵向设置排队通道，各窗口间用铁马或警戒带隔离，每条通道排队人员横向竖向分别间隔1米。电源延申至每个窗口。在认定场地内单独设置一间资料室用于在认定期间临时存放认定材料。室外场地按窗横向设置排队通道，纵向排队距离不小于100米，各通道间使用铁马间隔，遇雨天或高温天气时整个区域使用可拆卸遮阳棚覆盖。供应商需提供全年认定所需档案袋，用于认定过程中的认定资料存放。供应商需提供现场确认使用的计算机、网线、打印机、条码机、扩音喇叭、对讲机等设备及认定所需所有办公用品，工作人员需全部到位。现场需配置不少于30台计算机，要求CPU 主频2.4GHz及以上，内存容量8G及以上，硬盘容量SSD 256及以上，操作系统Windows 10及以上，支持无线网络和有线网络传输。供应商需提供预约系统，用于申请人的现场确认预约、发证预约等服务。供应商需派专人负责预约系统维护与在线服务，并派专人对相关工作人员进行系统使用培训，解决在预约中遇到的各类问题。供应商需制定现场确认工作方案，并合理分配工作人员。要求现场布置每日可接待2500名申请人，窗口人员需了解教师资格认定工作要求，有教师资格认定、定期注册相关工作经验。要求人员统一工装，佩戴统一工作牌，全年开展2次。</w:t>
            </w:r>
          </w:p>
          <w:p>
            <w:pPr>
              <w:pStyle w:val="null3"/>
              <w:ind w:firstLine="480"/>
              <w:jc w:val="both"/>
            </w:pPr>
            <w:r>
              <w:rPr>
                <w:rFonts w:ascii="仿宋_GB2312" w:hAnsi="仿宋_GB2312" w:cs="仿宋_GB2312" w:eastAsia="仿宋_GB2312"/>
                <w:sz w:val="24"/>
              </w:rPr>
              <w:t>2.数据核对及证书打印：现场认定结束后需进行数据核对及证书打印，要求所有工作均在指定工作场地内进行，需保证认定材料安全，网络覆盖，提供不少于30台计算机，要求CPU 主频2.4GHz及以上，内存容量8G及以上，硬盘容量SSD 256及以上，操作系统Windows 10及以上，支持无线网络和有线网络传输。要求工作人员需了解教师资格认定工作要求，有教师资格认定、定期注册相关工作经验。要求对约8万份资料逐项进行核对并按科目进行分类统计，全部登记造册并整理成电子表格。按照要求格式对证书进行打印，打印机要求针式打印机，24针击打式打印，打印证书错误率低于0.1%，供应商需提供所有打印设备及耗材。供应商需按要求打印申请人的认定申请表，每人2份。供应商需按照现场认定和制证后的结果制作名单。整个数据核对证书打印工作要求在现场确认结束后20个日历日内完成。全年开展2次。</w:t>
            </w:r>
          </w:p>
          <w:p>
            <w:pPr>
              <w:pStyle w:val="null3"/>
              <w:ind w:firstLine="480"/>
              <w:jc w:val="both"/>
            </w:pPr>
            <w:r>
              <w:rPr>
                <w:rFonts w:ascii="仿宋_GB2312" w:hAnsi="仿宋_GB2312" w:cs="仿宋_GB2312" w:eastAsia="仿宋_GB2312"/>
                <w:sz w:val="24"/>
              </w:rPr>
              <w:t>3.教师资格定期注册：在教师资格定期注册过程中，对全市参加定期注册的教师初审信息进行资格复核，复核内容包含定期注册系统中教师填写的信息，教师资格证书以及《教师资格定期注册申请表》等信息。提供不少于20台计算机，要求CPU 主频2.4GHz及以上，内存容量8G及以上，硬盘容量SSD 256及以上，操作系统Windows 7及以上，支持无线网络和有线网络传输。工作人员需了解教师资格工作要求，有教师资格认定、定期注册相关工作经验。能够熟练操作计算机，要求复核工作在30个日历日内完成。</w:t>
            </w:r>
          </w:p>
          <w:p>
            <w:pPr>
              <w:pStyle w:val="null3"/>
              <w:ind w:firstLine="480"/>
              <w:jc w:val="both"/>
            </w:pPr>
            <w:r>
              <w:rPr>
                <w:rFonts w:ascii="仿宋_GB2312" w:hAnsi="仿宋_GB2312" w:cs="仿宋_GB2312" w:eastAsia="仿宋_GB2312"/>
                <w:sz w:val="24"/>
              </w:rPr>
              <w:t>4.教师资格认定资料收集整理工作：将2025年度教师资格认定工作中产生的所有认定材料进行整理、扫描、装订装盒，收集整理工作要符合西安市归档文件整理实施细则（试行）的要求，对未进行规范化整理的资料按照管理要求进行分类、组件、排列、修整、扫描、编制页号、规范目录、文件级目录著录、录入、图像处理、数据质量检验、数据整理存储、档案实体装订、归档、装订、装盒、排架、编目等工作。扫描图片格式要求JPG格式，分辨率达到300DPI及以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自合同签订之日起至12月底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满足国家标准、行业标准及采购人要求。 验收依据：经济合同、国家相关的标准和规范。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其他，项目验收完成后，达到付款条件起10个工作日内，支付合同总金额的50.0%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 3.由于不可抗力因素造成无法按照原计划提供服务，双方互不追究违约责任。 4.如有异议另行协商。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1特定资格证明文件.docx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提供磋商响应文件截止日前近一年内任意一个月的纳税证明或完税证明（任意税种），依法免税的单位应提供相关证明材料；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提供磋商响应文件截止日前近一年内任意一个月的社会保障资金缴存单据或社保机构开具的社会保险参保缴费情况证明，依法不需要缴纳社会保障资金的单位应提供相关证明材料；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本合同包为专门面向小微企业采购</w:t>
            </w:r>
          </w:p>
        </w:tc>
        <w:tc>
          <w:tcPr>
            <w:tcW w:type="dxa" w:w="3322"/>
          </w:tcPr>
          <w:p>
            <w:pPr>
              <w:pStyle w:val="null3"/>
            </w:pPr>
            <w:r>
              <w:rPr>
                <w:rFonts w:ascii="仿宋_GB2312" w:hAnsi="仿宋_GB2312" w:cs="仿宋_GB2312" w:eastAsia="仿宋_GB2312"/>
              </w:rPr>
              <w:t>提供中小企业声明函或监狱企业的证明文件或残疾人福利性单位声明函；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项目需求理解与分析</w:t>
            </w:r>
          </w:p>
        </w:tc>
        <w:tc>
          <w:tcPr>
            <w:tcW w:type="dxa" w:w="2492"/>
          </w:tcPr>
          <w:p>
            <w:pPr>
              <w:pStyle w:val="null3"/>
            </w:pPr>
            <w:r>
              <w:rPr>
                <w:rFonts w:ascii="仿宋_GB2312" w:hAnsi="仿宋_GB2312" w:cs="仿宋_GB2312" w:eastAsia="仿宋_GB2312"/>
              </w:rPr>
              <w:t>一、评审内容：供应商对本项目实施背景、项目需求、工作目标及工作任务进行理解及分析描述。至少包含： ①项目实施背景； ②项目具体需求； ③工作目标及工作任务进行理解及分析。 二、分项评审标准： 1.完整性：内容完整、要素齐全； 2.准确性：项目需求分析合理、工作目标明确； 3.针对性：符合本项目实际需求与建设目标。 三、赋分标准（满分 12 分） ①项目实施背景：每满足一个分项评审标准得 2 分，满分 6 分； ②项目具体需求：每满足一个分项评审标准得 1 分，满分 3 分； ③工作目标及工作任务进行理解及分析：每满足一个分项评审标准得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一、评审内容：供应商结合本项目实际，提供项目服务方案，至少包含： ①现场确认与发证服务方案； ②数据核对及证书打印服务方案； ③教师资格定期注册复核服务方案； ④2025年度档案整理电子化服务方案。 二、分项评审标准： 1.完整性：方案内容完整、要素齐全； 2.可实施性：方案合理可行、便于落地实施； 3.针对性：符合本项目实际需求与建设目标。 三、赋分标准（满分15分） ①现场确认与发证服务方案：每满足一个分项评审标准得 2 分，满分 6 分； ②数据核对及证书打印服务方案：每满足一个分项评审标准得 1 分，满分 3 分； ③教师资格定期注册复核服务方案：每满足一个分项评审标准得 1 分，满分 3 分； ④2025年度档案整理电子化服务方案：每满足一个分项评审标准得 1 分，满分 3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一、评审内容：供应商针对本项目服务内容及服务期限要求，制定完善的进度计划安排至少包含： ①进度计划方案； ②各阶段的实施计划。 二、分项评审标准： 1.完整性：内容全面，对评审内容中的各项要求有详细描述； 2.可实施性：切合本项目实际情况，实施步骤清晰合理； 3.针对性：内容科学合理，能够紧扣项目实际情况。 三、赋分标准（满分 12 分） ①进度计划方案：每满足一个分项评审标准得 2 分，满分 6 分； ②各阶段的实施计划：每满足一个分项评审标准得 2 分，满分 6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一、评审内容：供应商结合本项目实际，对本项目制定完善的保障措施，至少包含： ①质量保障措施； ②安全保障措施。 二、分项评审标准： 1.完整性：内容全面，对评审内容中的各项要求有详细描述； 2.可实施性：方案合理可行、便于落地实施； 3.针对性：内容科学合理，能够紧扣项目实际情况。 三、赋分标准（满分 12 分） ①质量保障措施：每满足一个分项评审标准得 2 分，满分 6 分； ②安全保障措施：每满足一个分项评审标准得 2 分，满分 6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项目团队配备方案</w:t>
            </w:r>
          </w:p>
        </w:tc>
        <w:tc>
          <w:tcPr>
            <w:tcW w:type="dxa" w:w="2492"/>
          </w:tcPr>
          <w:p>
            <w:pPr>
              <w:pStyle w:val="null3"/>
            </w:pPr>
            <w:r>
              <w:rPr>
                <w:rFonts w:ascii="仿宋_GB2312" w:hAnsi="仿宋_GB2312" w:cs="仿宋_GB2312" w:eastAsia="仿宋_GB2312"/>
              </w:rPr>
              <w:t>一、评审内容：供应商结合本项目实际，提供项目团队配备方案，至少包含： ①项目组架构配置； ②岗位职责分工配置； ③培训上岗规范配置。 二、分项评审标准： 1.完整性：方案内容完整、要素齐全； 2.可实施性：方案合理可行、便于落地实施； 3.针对性：符合本项目实际需求与建设目标。 三、赋分标准（满分 9 分） ①项目组架构配置：每满足一个分项评审标准得 1 分，满分 3 分； ②岗位职责分工配置：每满足一个分项评审标准得 1 分，满分 3 分； ③培训上岗规范配置：每满足一个分项评审标准得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设备配置保障方案</w:t>
            </w:r>
          </w:p>
        </w:tc>
        <w:tc>
          <w:tcPr>
            <w:tcW w:type="dxa" w:w="2492"/>
          </w:tcPr>
          <w:p>
            <w:pPr>
              <w:pStyle w:val="null3"/>
            </w:pPr>
            <w:r>
              <w:rPr>
                <w:rFonts w:ascii="仿宋_GB2312" w:hAnsi="仿宋_GB2312" w:cs="仿宋_GB2312" w:eastAsia="仿宋_GB2312"/>
              </w:rPr>
              <w:t>一、评审内容：供应商结合本项目实际，提供设备配置保障方案，至少包含： ①现场确认设备配置； ②数据制证设备配置； ③定期注册设备配置； ④资料扫描设备配置； ⑤专用设备耗材配置。 二、分项评审标准： 1.可实施性：配置设备及耗材合理可行、便于落地实施； 2.针对性：设备符合本项目实际需求与建设目标。 三、赋分标准（满分 10 分） ①现场确认设备配置：每满足一个分项评审标准得 1 分，满分 2 分； ②数据制证设备配置：每满足一个分项评审标准得 1 分，满分 2 分； ③定期注册设备配置：每满足一个分项评审标准得 1 分，满分 2 分； ④资料扫描设备配置：每满足一个分项评审标准得 1 分，满分 2 分； ⑤专用设备耗材配置：每满足一个分项评审标准得 1 分，满分 2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一、评审内容：供应商结合本项目实际，制定具体的应急预案，至少包含： ①现场确认停电应急预案； ②现场确认网络故障应急预案。 二、分项评审标准： 1.完整性：方案内容完整、要素齐全； 2.可实施性：方案合理可行、便于落地实施； 3.针对性：符合本项目实际需求与建设目标。 三、赋分标准（满分 6 分） ①现场确认停电应急预案：每满足一个分项评审标准得 1 分，满分 3 分； ②现场确认网络故障应急预案：每满足一个分项评审标准得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提供2023年5月以后的类似项目业绩（业绩以合同复印件或中标通知书为依据）。每个业绩计3分，共9分。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5）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经初审合格的磋商响应文件，其磋商报价为有效磋商报价。 2. 满足磋商文件实质性要求且最终报价最低的供应商的价格为磋商基准价，其价格分为满分 15 分。 3. 磋商报价得分 =（磋商基准价 / 最终磋商报价）×15。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