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36B95">
      <w:pPr>
        <w:pStyle w:val="6"/>
        <w:spacing w:line="360" w:lineRule="auto"/>
        <w:jc w:val="center"/>
        <w:rPr>
          <w:rFonts w:hint="eastAsia" w:ascii="宋体" w:hAnsi="宋体" w:eastAsia="宋体"/>
          <w:b w:val="0"/>
          <w:bCs w:val="0"/>
          <w:lang w:eastAsia="zh-CN"/>
        </w:rPr>
      </w:pPr>
      <w:bookmarkStart w:id="0" w:name="_Toc20823"/>
      <w:r>
        <w:rPr>
          <w:rFonts w:hint="eastAsia" w:ascii="宋体" w:hAnsi="宋体"/>
          <w:b w:val="0"/>
          <w:bCs w:val="0"/>
          <w:lang w:val="en-US" w:eastAsia="zh-CN"/>
        </w:rPr>
        <w:t>第八章</w:t>
      </w:r>
      <w:r>
        <w:rPr>
          <w:rFonts w:ascii="宋体" w:hAnsi="宋体"/>
          <w:b w:val="0"/>
          <w:bCs w:val="0"/>
        </w:rPr>
        <w:t xml:space="preserve"> 合同主要条款</w:t>
      </w:r>
      <w:r>
        <w:rPr>
          <w:rFonts w:hint="eastAsia" w:ascii="宋体" w:hAnsi="宋体"/>
          <w:b w:val="0"/>
          <w:bCs w:val="0"/>
          <w:lang w:eastAsia="zh-CN"/>
        </w:rPr>
        <w:t>（</w:t>
      </w:r>
      <w:r>
        <w:rPr>
          <w:rFonts w:hint="eastAsia" w:ascii="宋体" w:hAnsi="宋体"/>
          <w:b w:val="0"/>
          <w:bCs w:val="0"/>
          <w:lang w:val="en-US" w:eastAsia="zh-CN"/>
        </w:rPr>
        <w:t>仅供参考</w:t>
      </w:r>
      <w:r>
        <w:rPr>
          <w:rFonts w:hint="eastAsia" w:ascii="宋体" w:hAnsi="宋体"/>
          <w:b w:val="0"/>
          <w:bCs w:val="0"/>
          <w:lang w:eastAsia="zh-CN"/>
        </w:rPr>
        <w:t>）</w:t>
      </w:r>
      <w:bookmarkEnd w:id="0"/>
    </w:p>
    <w:p w14:paraId="1221EE2D">
      <w:pPr>
        <w:keepNext w:val="0"/>
        <w:keepLines w:val="0"/>
        <w:pageBreakBefore w:val="0"/>
        <w:widowControl w:val="0"/>
        <w:kinsoku/>
        <w:wordWrap/>
        <w:overflowPunct/>
        <w:topLinePunct w:val="0"/>
        <w:autoSpaceDE w:val="0"/>
        <w:autoSpaceDN w:val="0"/>
        <w:bidi w:val="0"/>
        <w:adjustRightInd/>
        <w:snapToGrid/>
        <w:spacing w:line="360" w:lineRule="auto"/>
        <w:ind w:firstLine="482"/>
        <w:textAlignment w:val="auto"/>
        <w:rPr>
          <w:rFonts w:hint="eastAsia" w:ascii="宋体" w:hAnsi="宋体" w:eastAsia="宋体" w:cs="宋体"/>
          <w:b w:val="0"/>
          <w:bCs w:val="0"/>
          <w:sz w:val="24"/>
        </w:rPr>
      </w:pPr>
      <w:r>
        <w:rPr>
          <w:rFonts w:hint="eastAsia" w:ascii="宋体" w:hAnsi="宋体" w:eastAsia="宋体" w:cs="宋体"/>
          <w:b w:val="0"/>
          <w:bCs w:val="0"/>
          <w:sz w:val="24"/>
        </w:rPr>
        <w:t xml:space="preserve">甲方（采购人）：                                                 </w:t>
      </w:r>
    </w:p>
    <w:p w14:paraId="6F7AFF35">
      <w:pPr>
        <w:keepNext w:val="0"/>
        <w:keepLines w:val="0"/>
        <w:pageBreakBefore w:val="0"/>
        <w:widowControl w:val="0"/>
        <w:kinsoku/>
        <w:wordWrap/>
        <w:overflowPunct/>
        <w:topLinePunct w:val="0"/>
        <w:autoSpaceDE w:val="0"/>
        <w:autoSpaceDN w:val="0"/>
        <w:bidi w:val="0"/>
        <w:adjustRightInd/>
        <w:snapToGrid/>
        <w:spacing w:line="360" w:lineRule="auto"/>
        <w:ind w:firstLine="482"/>
        <w:textAlignment w:val="auto"/>
        <w:rPr>
          <w:rFonts w:hint="eastAsia" w:ascii="宋体" w:hAnsi="宋体" w:eastAsia="宋体" w:cs="宋体"/>
          <w:b w:val="0"/>
          <w:bCs w:val="0"/>
          <w:sz w:val="24"/>
        </w:rPr>
      </w:pPr>
      <w:r>
        <w:rPr>
          <w:rFonts w:hint="eastAsia" w:ascii="宋体" w:hAnsi="宋体" w:eastAsia="宋体" w:cs="宋体"/>
          <w:b w:val="0"/>
          <w:bCs w:val="0"/>
          <w:sz w:val="24"/>
        </w:rPr>
        <w:t xml:space="preserve">乙方（成交供应商）：                                             </w:t>
      </w:r>
    </w:p>
    <w:p w14:paraId="67A862D0">
      <w:pPr>
        <w:keepNext w:val="0"/>
        <w:keepLines w:val="0"/>
        <w:pageBreakBefore w:val="0"/>
        <w:widowControl w:val="0"/>
        <w:kinsoku/>
        <w:wordWrap/>
        <w:overflowPunct/>
        <w:topLinePunct w:val="0"/>
        <w:autoSpaceDE w:val="0"/>
        <w:autoSpaceDN w:val="0"/>
        <w:bidi w:val="0"/>
        <w:adjustRightInd/>
        <w:snapToGrid/>
        <w:spacing w:line="360" w:lineRule="auto"/>
        <w:ind w:firstLine="480"/>
        <w:jc w:val="left"/>
        <w:textAlignment w:val="auto"/>
        <w:rPr>
          <w:rFonts w:hint="eastAsia" w:ascii="宋体" w:hAnsi="宋体" w:eastAsia="宋体" w:cs="宋体"/>
          <w:b w:val="0"/>
          <w:bCs w:val="0"/>
          <w:sz w:val="24"/>
        </w:rPr>
      </w:pPr>
      <w:r>
        <w:rPr>
          <w:rFonts w:hint="eastAsia" w:ascii="宋体" w:hAnsi="宋体" w:eastAsia="宋体" w:cs="宋体"/>
          <w:b w:val="0"/>
          <w:bCs w:val="0"/>
          <w:sz w:val="24"/>
        </w:rPr>
        <w:t>根据《中华人民共和国政府采购法》、《中华人民共和国</w:t>
      </w:r>
      <w:r>
        <w:rPr>
          <w:rFonts w:hint="eastAsia" w:ascii="宋体" w:hAnsi="宋体" w:eastAsia="宋体" w:cs="宋体"/>
          <w:b w:val="0"/>
          <w:bCs w:val="0"/>
          <w:sz w:val="24"/>
          <w:lang w:val="en-US" w:eastAsia="zh-CN"/>
        </w:rPr>
        <w:t>民法典</w:t>
      </w:r>
      <w:r>
        <w:rPr>
          <w:rFonts w:hint="eastAsia" w:ascii="宋体" w:hAnsi="宋体" w:eastAsia="宋体" w:cs="宋体"/>
          <w:b w:val="0"/>
          <w:bCs w:val="0"/>
          <w:sz w:val="24"/>
        </w:rPr>
        <w:t>》等相关法律，甲、乙双方就(项目名称、项目编号），经平等协商达成合同如下：</w:t>
      </w:r>
    </w:p>
    <w:p w14:paraId="1A75FBA4">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一、合同文件</w:t>
      </w:r>
    </w:p>
    <w:p w14:paraId="6EF248C6">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本合同所附下列文件是构成本合同不可分割的部分，组成合同的各项文件应互相解释，互为说明，解释合同文件的优先顺序如下：</w:t>
      </w:r>
    </w:p>
    <w:p w14:paraId="173C8D2B">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（一）合同格式以及合同条款</w:t>
      </w:r>
    </w:p>
    <w:p w14:paraId="4C65802B">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（二）成交通知书</w:t>
      </w:r>
    </w:p>
    <w:p w14:paraId="32DCECDE">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（三）成交供应商在评审过程中做出的有关澄清、说明、承诺或者补正文件</w:t>
      </w:r>
    </w:p>
    <w:p w14:paraId="0DFFB00F">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（四）成交供应商响应文件</w:t>
      </w:r>
    </w:p>
    <w:p w14:paraId="46C8A679">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（五）磋商文件</w:t>
      </w:r>
    </w:p>
    <w:p w14:paraId="5F80A727">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（六）本合同附件</w:t>
      </w:r>
    </w:p>
    <w:p w14:paraId="72065345">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二、合同的范围和条件</w:t>
      </w:r>
    </w:p>
    <w:p w14:paraId="7CA9C148">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本合同的范围和条件应与上述合同文件的规定相一致。</w:t>
      </w:r>
    </w:p>
    <w:p w14:paraId="2C668AC8">
      <w:pPr>
        <w:keepNext w:val="0"/>
        <w:keepLines w:val="0"/>
        <w:pageBreakBefore w:val="0"/>
        <w:widowControl w:val="0"/>
        <w:kinsoku/>
        <w:wordWrap/>
        <w:overflowPunct/>
        <w:topLinePunct w:val="0"/>
        <w:autoSpaceDE w:val="0"/>
        <w:autoSpaceDN w:val="0"/>
        <w:bidi w:val="0"/>
        <w:adjustRightInd/>
        <w:snapToGrid/>
        <w:spacing w:line="360" w:lineRule="auto"/>
        <w:ind w:firstLine="501" w:firstLineChars="209"/>
        <w:textAlignment w:val="auto"/>
        <w:rPr>
          <w:rFonts w:hint="eastAsia" w:ascii="宋体" w:hAnsi="宋体" w:eastAsia="宋体" w:cs="宋体"/>
          <w:b w:val="0"/>
          <w:bCs w:val="0"/>
          <w:sz w:val="24"/>
        </w:rPr>
      </w:pPr>
      <w:r>
        <w:rPr>
          <w:rFonts w:hint="eastAsia" w:ascii="宋体" w:hAnsi="宋体" w:eastAsia="宋体" w:cs="宋体"/>
          <w:b w:val="0"/>
          <w:bCs w:val="0"/>
          <w:sz w:val="24"/>
        </w:rPr>
        <w:t>三、服务项目</w:t>
      </w:r>
    </w:p>
    <w:p w14:paraId="0EF6BC82">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本合同所提供的服务项目内容： （与响应文件中服务明细表一致）。</w:t>
      </w:r>
    </w:p>
    <w:p w14:paraId="17A61B63">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四、合同金额</w:t>
      </w:r>
    </w:p>
    <w:p w14:paraId="5A08EB46">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合同金额为人民币</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万元，大写：</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万元。</w:t>
      </w:r>
    </w:p>
    <w:p w14:paraId="291EBF91">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五、付款途径</w:t>
      </w:r>
    </w:p>
    <w:p w14:paraId="4549DDCA">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六、付款方式</w:t>
      </w:r>
    </w:p>
    <w:p w14:paraId="0235F6BB">
      <w:pPr>
        <w:keepNext w:val="0"/>
        <w:keepLines w:val="0"/>
        <w:pageBreakBefore w:val="0"/>
        <w:widowControl w:val="0"/>
        <w:kinsoku/>
        <w:wordWrap/>
        <w:overflowPunct/>
        <w:topLinePunct w:val="0"/>
        <w:autoSpaceDE w:val="0"/>
        <w:autoSpaceDN w:val="0"/>
        <w:bidi w:val="0"/>
        <w:adjustRightInd/>
        <w:snapToGrid/>
        <w:spacing w:line="360" w:lineRule="auto"/>
        <w:ind w:firstLine="480"/>
        <w:jc w:val="left"/>
        <w:textAlignment w:val="auto"/>
        <w:rPr>
          <w:rFonts w:hint="eastAsia" w:ascii="宋体" w:hAnsi="宋体" w:eastAsia="宋体" w:cs="宋体"/>
          <w:b w:val="0"/>
          <w:bCs w:val="0"/>
          <w:sz w:val="24"/>
        </w:rPr>
      </w:pPr>
      <w:r>
        <w:rPr>
          <w:rFonts w:hint="eastAsia" w:ascii="宋体" w:hAnsi="宋体" w:eastAsia="宋体" w:cs="宋体"/>
          <w:b w:val="0"/>
          <w:bCs w:val="0"/>
          <w:sz w:val="24"/>
        </w:rPr>
        <w:t>□分期支付方式</w:t>
      </w:r>
    </w:p>
    <w:p w14:paraId="73D8E21B">
      <w:pPr>
        <w:keepNext w:val="0"/>
        <w:keepLines w:val="0"/>
        <w:pageBreakBefore w:val="0"/>
        <w:widowControl w:val="0"/>
        <w:tabs>
          <w:tab w:val="left" w:pos="840"/>
        </w:tabs>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lang w:eastAsia="zh-CN"/>
        </w:rPr>
      </w:pPr>
      <w:r>
        <w:rPr>
          <w:rFonts w:hint="eastAsia" w:ascii="宋体" w:hAnsi="宋体" w:eastAsia="宋体" w:cs="宋体"/>
          <w:b w:val="0"/>
          <w:bCs w:val="0"/>
          <w:sz w:val="24"/>
        </w:rPr>
        <w:t>合同签订后，收到供应商开具的发票后，达到付款条件起15个工作日内，支付合同总金额的40.0%</w:t>
      </w:r>
      <w:r>
        <w:rPr>
          <w:rFonts w:hint="eastAsia" w:ascii="宋体" w:hAnsi="宋体" w:eastAsia="宋体" w:cs="宋体"/>
          <w:b w:val="0"/>
          <w:bCs w:val="0"/>
          <w:sz w:val="24"/>
          <w:lang w:eastAsia="zh-CN"/>
        </w:rPr>
        <w:t>，</w:t>
      </w:r>
      <w:r>
        <w:rPr>
          <w:rFonts w:hint="eastAsia" w:ascii="宋体" w:hAnsi="宋体" w:eastAsia="宋体" w:cs="宋体"/>
          <w:b w:val="0"/>
          <w:bCs w:val="0"/>
          <w:sz w:val="24"/>
        </w:rPr>
        <w:t>合同履约完成，并经验收合格，收到供应商开具的发票后，达到付款条件起15个工作日内，支付合同总金额的60.0%</w:t>
      </w:r>
      <w:r>
        <w:rPr>
          <w:rFonts w:hint="eastAsia" w:ascii="宋体" w:hAnsi="宋体" w:eastAsia="宋体" w:cs="宋体"/>
          <w:b w:val="0"/>
          <w:bCs w:val="0"/>
          <w:sz w:val="24"/>
          <w:lang w:eastAsia="zh-CN"/>
        </w:rPr>
        <w:t>。</w:t>
      </w:r>
    </w:p>
    <w:p w14:paraId="7CDB0E6B">
      <w:pPr>
        <w:keepNext w:val="0"/>
        <w:keepLines w:val="0"/>
        <w:pageBreakBefore w:val="0"/>
        <w:widowControl w:val="0"/>
        <w:kinsoku/>
        <w:wordWrap/>
        <w:overflowPunct/>
        <w:topLinePunct w:val="0"/>
        <w:autoSpaceDE w:val="0"/>
        <w:autoSpaceDN w:val="0"/>
        <w:bidi w:val="0"/>
        <w:adjustRightInd/>
        <w:snapToGrid/>
        <w:spacing w:line="360" w:lineRule="auto"/>
        <w:ind w:firstLine="480"/>
        <w:jc w:val="left"/>
        <w:textAlignment w:val="auto"/>
        <w:rPr>
          <w:rFonts w:hint="eastAsia" w:ascii="宋体" w:hAnsi="宋体" w:eastAsia="宋体" w:cs="宋体"/>
          <w:b w:val="0"/>
          <w:bCs w:val="0"/>
          <w:sz w:val="24"/>
        </w:rPr>
      </w:pPr>
      <w:r>
        <w:rPr>
          <w:rFonts w:hint="eastAsia" w:ascii="宋体" w:hAnsi="宋体" w:eastAsia="宋体" w:cs="宋体"/>
          <w:b w:val="0"/>
          <w:bCs w:val="0"/>
          <w:sz w:val="24"/>
        </w:rPr>
        <w:t>□一次性支付方式</w:t>
      </w:r>
    </w:p>
    <w:p w14:paraId="200369E8">
      <w:pPr>
        <w:keepNext w:val="0"/>
        <w:keepLines w:val="0"/>
        <w:pageBreakBefore w:val="0"/>
        <w:widowControl w:val="0"/>
        <w:tabs>
          <w:tab w:val="left" w:pos="840"/>
        </w:tabs>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提供服务成果并经双方验收合格之日起</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个工作日内，甲方向乙方支付全部合同价款，即人民币</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万元，大写：</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 xml:space="preserve"> 。</w:t>
      </w:r>
    </w:p>
    <w:p w14:paraId="27A9D720">
      <w:pPr>
        <w:pStyle w:val="3"/>
        <w:keepNext w:val="0"/>
        <w:keepLines w:val="0"/>
        <w:pageBreakBefore w:val="0"/>
        <w:widowControl w:val="0"/>
        <w:tabs>
          <w:tab w:val="right" w:pos="8312"/>
        </w:tabs>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七、</w:t>
      </w:r>
      <w:r>
        <w:rPr>
          <w:rFonts w:hint="eastAsia" w:ascii="宋体" w:hAnsi="宋体" w:eastAsia="宋体" w:cs="宋体"/>
          <w:b w:val="0"/>
          <w:bCs w:val="0"/>
          <w:sz w:val="24"/>
          <w:szCs w:val="24"/>
          <w:lang w:eastAsia="zh-CN"/>
        </w:rPr>
        <w:t>服务周期</w:t>
      </w:r>
      <w:r>
        <w:rPr>
          <w:rFonts w:hint="eastAsia" w:ascii="宋体" w:hAnsi="宋体" w:eastAsia="宋体" w:cs="宋体"/>
          <w:b w:val="0"/>
          <w:bCs w:val="0"/>
          <w:sz w:val="24"/>
          <w:szCs w:val="24"/>
        </w:rPr>
        <w:t>限、地点</w:t>
      </w:r>
      <w:r>
        <w:rPr>
          <w:rFonts w:hint="eastAsia" w:ascii="宋体" w:hAnsi="宋体" w:eastAsia="宋体" w:cs="宋体"/>
          <w:b w:val="0"/>
          <w:bCs w:val="0"/>
          <w:sz w:val="24"/>
          <w:szCs w:val="24"/>
        </w:rPr>
        <w:tab/>
      </w:r>
    </w:p>
    <w:p w14:paraId="68DA7677">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eastAsia="zh-CN"/>
        </w:rPr>
        <w:t>服务周期</w:t>
      </w:r>
      <w:r>
        <w:rPr>
          <w:rFonts w:hint="eastAsia" w:ascii="宋体" w:hAnsi="宋体" w:eastAsia="宋体" w:cs="宋体"/>
          <w:b w:val="0"/>
          <w:bCs w:val="0"/>
          <w:sz w:val="24"/>
          <w:szCs w:val="24"/>
        </w:rPr>
        <w:t>限：</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b w:val="0"/>
          <w:bCs w:val="0"/>
          <w:sz w:val="24"/>
          <w:szCs w:val="24"/>
          <w:u w:val="single"/>
        </w:rPr>
        <w:t xml:space="preserve"> </w:t>
      </w:r>
      <w:r>
        <w:rPr>
          <w:rFonts w:hint="eastAsia" w:hAnsi="宋体"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日至</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 xml:space="preserve"> 年</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月</w:t>
      </w:r>
      <w:r>
        <w:rPr>
          <w:rFonts w:hint="eastAsia" w:ascii="宋体" w:hAnsi="宋体" w:eastAsia="宋体" w:cs="宋体"/>
          <w:b w:val="0"/>
          <w:bCs w:val="0"/>
          <w:sz w:val="24"/>
          <w:szCs w:val="24"/>
          <w:u w:val="single"/>
        </w:rPr>
        <w:t xml:space="preserve"> </w:t>
      </w:r>
      <w:r>
        <w:rPr>
          <w:rFonts w:hint="eastAsia" w:hAnsi="宋体" w:cs="宋体"/>
          <w:b w:val="0"/>
          <w:bCs w:val="0"/>
          <w:sz w:val="24"/>
          <w:szCs w:val="24"/>
          <w:u w:val="single"/>
          <w:lang w:val="en-US" w:eastAsia="zh-CN"/>
        </w:rPr>
        <w:t xml:space="preserve"> </w:t>
      </w:r>
      <w:bookmarkStart w:id="5" w:name="_GoBack"/>
      <w:bookmarkEnd w:id="5"/>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日。</w:t>
      </w:r>
    </w:p>
    <w:p w14:paraId="645A5D55">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2、服务地点：</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 xml:space="preserve"> 。</w:t>
      </w:r>
    </w:p>
    <w:p w14:paraId="1FD1D768">
      <w:pPr>
        <w:pStyle w:val="3"/>
        <w:keepNext w:val="0"/>
        <w:keepLines w:val="0"/>
        <w:pageBreakBefore w:val="0"/>
        <w:widowControl w:val="0"/>
        <w:kinsoku/>
        <w:wordWrap/>
        <w:overflowPunct/>
        <w:topLinePunct w:val="0"/>
        <w:bidi w:val="0"/>
        <w:adjustRightInd/>
        <w:snapToGrid/>
        <w:spacing w:line="360" w:lineRule="auto"/>
        <w:ind w:firstLine="482"/>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t>八、</w:t>
      </w:r>
      <w:r>
        <w:rPr>
          <w:rFonts w:hint="eastAsia" w:ascii="宋体" w:hAnsi="宋体" w:eastAsia="宋体" w:cs="宋体"/>
          <w:b w:val="0"/>
          <w:bCs w:val="0"/>
          <w:sz w:val="24"/>
          <w:szCs w:val="24"/>
          <w:lang w:eastAsia="zh-CN"/>
        </w:rPr>
        <w:t>服务</w:t>
      </w:r>
    </w:p>
    <w:p w14:paraId="7C858FCB">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乙方提供的服务应符合国家（或行业）规定标准。</w:t>
      </w:r>
    </w:p>
    <w:p w14:paraId="6A7CEE82">
      <w:pPr>
        <w:pStyle w:val="3"/>
        <w:keepNext w:val="0"/>
        <w:keepLines w:val="0"/>
        <w:pageBreakBefore w:val="0"/>
        <w:widowControl w:val="0"/>
        <w:kinsoku/>
        <w:wordWrap/>
        <w:overflowPunct/>
        <w:topLinePunct w:val="0"/>
        <w:bidi w:val="0"/>
        <w:adjustRightInd/>
        <w:snapToGrid/>
        <w:spacing w:line="360" w:lineRule="auto"/>
        <w:ind w:firstLine="482"/>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九、知识产权</w:t>
      </w:r>
    </w:p>
    <w:p w14:paraId="4AC719CD">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乙方应保证甲方所使用的服务成果免受第三方提出的侵犯其知识产权的诉讼。</w:t>
      </w:r>
    </w:p>
    <w:p w14:paraId="4CBD5D1C">
      <w:pPr>
        <w:keepNext w:val="0"/>
        <w:keepLines w:val="0"/>
        <w:pageBreakBefore w:val="0"/>
        <w:widowControl w:val="0"/>
        <w:kinsoku/>
        <w:wordWrap/>
        <w:overflowPunct/>
        <w:topLinePunct w:val="0"/>
        <w:bidi w:val="0"/>
        <w:adjustRightInd/>
        <w:snapToGrid/>
        <w:spacing w:line="360" w:lineRule="auto"/>
        <w:ind w:firstLine="482"/>
        <w:textAlignment w:val="auto"/>
        <w:rPr>
          <w:rFonts w:hint="eastAsia" w:ascii="宋体" w:hAnsi="宋体" w:eastAsia="宋体" w:cs="宋体"/>
          <w:b w:val="0"/>
          <w:bCs w:val="0"/>
          <w:sz w:val="24"/>
        </w:rPr>
      </w:pPr>
      <w:bookmarkStart w:id="1" w:name="_Toc223404485"/>
      <w:r>
        <w:rPr>
          <w:rFonts w:hint="eastAsia" w:ascii="宋体" w:hAnsi="宋体" w:eastAsia="宋体" w:cs="宋体"/>
          <w:b w:val="0"/>
          <w:bCs w:val="0"/>
          <w:sz w:val="24"/>
        </w:rPr>
        <w:t>十、违约条款</w:t>
      </w:r>
      <w:bookmarkEnd w:id="1"/>
    </w:p>
    <w:p w14:paraId="59CD998C">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1、乙方延迟提供服务，每延迟</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日，按合同金额的</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支付违约金。</w:t>
      </w:r>
    </w:p>
    <w:p w14:paraId="1E537CC9">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2、一方不按期履行合同，并经另一方提示后</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日内仍不履行合同的，守约方有权解除合同，违约方要承担相应的法律责任。</w:t>
      </w:r>
    </w:p>
    <w:p w14:paraId="4FFD3FF2">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3、如因一方违约，双方未能就赔偿损失达成协议，引起诉讼或仲裁时，违约方除应赔偿对方经济损失外，还应承担因诉讼或仲裁所支付的律师代理费等相关费用。</w:t>
      </w:r>
    </w:p>
    <w:p w14:paraId="3CD612AE">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4、其它应承担的违约责任，以《中华人民共和国</w:t>
      </w:r>
      <w:r>
        <w:rPr>
          <w:rFonts w:hint="eastAsia" w:ascii="宋体" w:hAnsi="宋体" w:eastAsia="宋体" w:cs="宋体"/>
          <w:b w:val="0"/>
          <w:bCs w:val="0"/>
          <w:sz w:val="24"/>
          <w:szCs w:val="24"/>
          <w:lang w:val="en-US" w:eastAsia="zh-CN"/>
        </w:rPr>
        <w:t>民法典</w:t>
      </w:r>
      <w:r>
        <w:rPr>
          <w:rFonts w:hint="eastAsia" w:ascii="宋体" w:hAnsi="宋体" w:eastAsia="宋体" w:cs="宋体"/>
          <w:b w:val="0"/>
          <w:bCs w:val="0"/>
          <w:sz w:val="24"/>
          <w:szCs w:val="24"/>
        </w:rPr>
        <w:t>》和其它有关法律、法规规定为准，无相关规定的，双方协商解决。</w:t>
      </w:r>
    </w:p>
    <w:p w14:paraId="7F25F9D5">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5、按照本合同规定应该偿付的违约金、赔偿金等，应当在明确责任后</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日内，按银行规定或双方商定的结算办法付清，否则按逾期付款处理。</w:t>
      </w:r>
    </w:p>
    <w:p w14:paraId="08CAE821">
      <w:pPr>
        <w:keepNext w:val="0"/>
        <w:keepLines w:val="0"/>
        <w:pageBreakBefore w:val="0"/>
        <w:widowControl w:val="0"/>
        <w:kinsoku/>
        <w:wordWrap/>
        <w:overflowPunct/>
        <w:topLinePunct w:val="0"/>
        <w:bidi w:val="0"/>
        <w:adjustRightInd/>
        <w:snapToGrid/>
        <w:spacing w:line="360" w:lineRule="auto"/>
        <w:ind w:firstLine="482"/>
        <w:textAlignment w:val="auto"/>
        <w:rPr>
          <w:rFonts w:hint="eastAsia" w:ascii="宋体" w:hAnsi="宋体" w:eastAsia="宋体" w:cs="宋体"/>
          <w:b w:val="0"/>
          <w:bCs w:val="0"/>
          <w:sz w:val="24"/>
        </w:rPr>
      </w:pPr>
      <w:bookmarkStart w:id="2" w:name="_Toc223404486"/>
      <w:r>
        <w:rPr>
          <w:rFonts w:hint="eastAsia" w:ascii="宋体" w:hAnsi="宋体" w:eastAsia="宋体" w:cs="宋体"/>
          <w:b w:val="0"/>
          <w:bCs w:val="0"/>
          <w:sz w:val="24"/>
        </w:rPr>
        <w:t>十一、不可抗力条款</w:t>
      </w:r>
      <w:bookmarkEnd w:id="2"/>
    </w:p>
    <w:p w14:paraId="7BFB975B">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因不可抗力致使一方不能及时或完全履行合同的，应及时通知采购代理机构及另一方，双方互不承担责任，并在</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sz w:val="24"/>
          <w:szCs w:val="24"/>
        </w:rPr>
        <w:t>天内提供有关不可抗力的相应证明。合同未履行部分是否继续履行、如何履行等问题，可由双方协商解决。</w:t>
      </w:r>
    </w:p>
    <w:p w14:paraId="57BA0997">
      <w:pPr>
        <w:keepNext w:val="0"/>
        <w:keepLines w:val="0"/>
        <w:pageBreakBefore w:val="0"/>
        <w:widowControl w:val="0"/>
        <w:kinsoku/>
        <w:wordWrap/>
        <w:overflowPunct/>
        <w:topLinePunct w:val="0"/>
        <w:bidi w:val="0"/>
        <w:adjustRightInd/>
        <w:snapToGrid/>
        <w:spacing w:line="360" w:lineRule="auto"/>
        <w:ind w:firstLine="482"/>
        <w:textAlignment w:val="auto"/>
        <w:rPr>
          <w:rFonts w:hint="eastAsia" w:ascii="宋体" w:hAnsi="宋体" w:eastAsia="宋体" w:cs="宋体"/>
          <w:b w:val="0"/>
          <w:bCs w:val="0"/>
          <w:sz w:val="24"/>
        </w:rPr>
      </w:pPr>
      <w:bookmarkStart w:id="3" w:name="_Toc223404487"/>
      <w:r>
        <w:rPr>
          <w:rFonts w:hint="eastAsia" w:ascii="宋体" w:hAnsi="宋体" w:eastAsia="宋体" w:cs="宋体"/>
          <w:b w:val="0"/>
          <w:bCs w:val="0"/>
          <w:sz w:val="24"/>
        </w:rPr>
        <w:t>十二、争议的解决方式</w:t>
      </w:r>
      <w:bookmarkEnd w:id="3"/>
    </w:p>
    <w:p w14:paraId="045179B9">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合同发生纠纷时，双方应协商解决，协商不成可以采用下列方式解决：</w:t>
      </w:r>
    </w:p>
    <w:p w14:paraId="4E254E5E">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1、提交仲裁委员会仲裁；</w:t>
      </w:r>
    </w:p>
    <w:p w14:paraId="1BF2FA54">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2、向人民法院诉讼。</w:t>
      </w:r>
    </w:p>
    <w:p w14:paraId="1670BCB0">
      <w:pPr>
        <w:keepNext w:val="0"/>
        <w:keepLines w:val="0"/>
        <w:pageBreakBefore w:val="0"/>
        <w:widowControl w:val="0"/>
        <w:kinsoku/>
        <w:wordWrap/>
        <w:overflowPunct/>
        <w:topLinePunct w:val="0"/>
        <w:bidi w:val="0"/>
        <w:adjustRightInd/>
        <w:snapToGrid/>
        <w:spacing w:line="360" w:lineRule="auto"/>
        <w:ind w:firstLine="482"/>
        <w:textAlignment w:val="auto"/>
        <w:rPr>
          <w:rFonts w:hint="eastAsia" w:ascii="宋体" w:hAnsi="宋体" w:eastAsia="宋体" w:cs="宋体"/>
          <w:b w:val="0"/>
          <w:bCs w:val="0"/>
          <w:sz w:val="24"/>
        </w:rPr>
      </w:pPr>
      <w:bookmarkStart w:id="4" w:name="_Toc223404488"/>
      <w:r>
        <w:rPr>
          <w:rFonts w:hint="eastAsia" w:ascii="宋体" w:hAnsi="宋体" w:eastAsia="宋体" w:cs="宋体"/>
          <w:b w:val="0"/>
          <w:bCs w:val="0"/>
          <w:sz w:val="24"/>
        </w:rPr>
        <w:t>十三、补充协议</w:t>
      </w:r>
      <w:bookmarkEnd w:id="4"/>
    </w:p>
    <w:p w14:paraId="3731FA44">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合同未尽事宜，经双方协商可签订补充协议，所签订的补充协议与本合同具有同等的法律效力，补充协议的生效应符合本合同的有关规定。合同补充条款应同时报政府采购监督管理部门备案。</w:t>
      </w:r>
    </w:p>
    <w:p w14:paraId="4CD6CB3B">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十四、合同保存</w:t>
      </w:r>
    </w:p>
    <w:p w14:paraId="233F0FE9">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本合同一式</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份，甲方</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份，乙方</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份，采购代理机构</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份 ，</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市（县、区）政府采购监督管理部门</w:t>
      </w:r>
      <w:r>
        <w:rPr>
          <w:rFonts w:hint="eastAsia" w:ascii="宋体" w:hAnsi="宋体" w:eastAsia="宋体" w:cs="宋体"/>
          <w:b w:val="0"/>
          <w:bCs w:val="0"/>
          <w:sz w:val="24"/>
          <w:u w:val="single"/>
        </w:rPr>
        <w:t xml:space="preserve">  </w:t>
      </w:r>
      <w:r>
        <w:rPr>
          <w:rFonts w:hint="eastAsia" w:ascii="宋体" w:hAnsi="宋体" w:eastAsia="宋体" w:cs="宋体"/>
          <w:b w:val="0"/>
          <w:bCs w:val="0"/>
          <w:sz w:val="24"/>
        </w:rPr>
        <w:t>份。</w:t>
      </w:r>
    </w:p>
    <w:p w14:paraId="16529F02">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十五、其他需要补充的内容：</w:t>
      </w:r>
    </w:p>
    <w:p w14:paraId="14BC6F32">
      <w:pPr>
        <w:pStyle w:val="3"/>
        <w:keepNext w:val="0"/>
        <w:keepLines w:val="0"/>
        <w:pageBreakBefore w:val="0"/>
        <w:widowControl w:val="0"/>
        <w:kinsoku/>
        <w:wordWrap/>
        <w:overflowPunct/>
        <w:topLinePunct w:val="0"/>
        <w:bidi w:val="0"/>
        <w:adjustRightInd/>
        <w:snapToGrid/>
        <w:spacing w:line="360" w:lineRule="auto"/>
        <w:ind w:firstLine="48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1、乙方应按磋商响应文件及乙方在磋商过程中做出的书面说明或承诺提供及时、快速、优质的服务。</w:t>
      </w:r>
    </w:p>
    <w:p w14:paraId="5A56C0E3">
      <w:pPr>
        <w:keepNext w:val="0"/>
        <w:keepLines w:val="0"/>
        <w:pageBreakBefore w:val="0"/>
        <w:widowControl w:val="0"/>
        <w:kinsoku/>
        <w:wordWrap/>
        <w:overflowPunct/>
        <w:topLinePunct w:val="0"/>
        <w:autoSpaceDE w:val="0"/>
        <w:autoSpaceDN w:val="0"/>
        <w:bidi w:val="0"/>
        <w:adjustRightInd/>
        <w:snapToGrid/>
        <w:spacing w:line="360" w:lineRule="auto"/>
        <w:ind w:firstLine="480"/>
        <w:textAlignment w:val="auto"/>
        <w:rPr>
          <w:rFonts w:hint="eastAsia" w:ascii="宋体" w:hAnsi="宋体" w:eastAsia="宋体" w:cs="宋体"/>
          <w:b w:val="0"/>
          <w:bCs w:val="0"/>
          <w:sz w:val="24"/>
        </w:rPr>
      </w:pPr>
      <w:r>
        <w:rPr>
          <w:rFonts w:hint="eastAsia" w:ascii="宋体" w:hAnsi="宋体" w:eastAsia="宋体" w:cs="宋体"/>
          <w:b w:val="0"/>
          <w:bCs w:val="0"/>
          <w:sz w:val="24"/>
        </w:rPr>
        <w:t xml:space="preserve">2、其他服务内容：                                           </w:t>
      </w:r>
    </w:p>
    <w:p w14:paraId="339E00D5">
      <w:pPr>
        <w:keepNext w:val="0"/>
        <w:keepLines w:val="0"/>
        <w:pageBreakBefore w:val="0"/>
        <w:widowControl w:val="0"/>
        <w:kinsoku/>
        <w:wordWrap/>
        <w:overflowPunct/>
        <w:topLinePunct w:val="0"/>
        <w:autoSpaceDE w:val="0"/>
        <w:autoSpaceDN w:val="0"/>
        <w:bidi w:val="0"/>
        <w:adjustRightInd/>
        <w:snapToGrid/>
        <w:spacing w:line="360" w:lineRule="auto"/>
        <w:ind w:left="380" w:firstLine="160"/>
        <w:textAlignment w:val="auto"/>
        <w:rPr>
          <w:rFonts w:hint="eastAsia" w:ascii="宋体" w:hAnsi="宋体" w:eastAsia="宋体" w:cs="宋体"/>
          <w:b w:val="0"/>
          <w:bCs w:val="0"/>
          <w:sz w:val="24"/>
        </w:rPr>
      </w:pPr>
      <w:r>
        <w:rPr>
          <w:rFonts w:hint="eastAsia" w:ascii="宋体" w:hAnsi="宋体" w:eastAsia="宋体" w:cs="宋体"/>
          <w:b w:val="0"/>
          <w:bCs w:val="0"/>
          <w:sz w:val="24"/>
        </w:rPr>
        <w:t>甲方：                                 乙方：</w:t>
      </w:r>
    </w:p>
    <w:p w14:paraId="742A81D8">
      <w:pPr>
        <w:keepNext w:val="0"/>
        <w:keepLines w:val="0"/>
        <w:pageBreakBefore w:val="0"/>
        <w:widowControl w:val="0"/>
        <w:kinsoku/>
        <w:wordWrap/>
        <w:overflowPunct/>
        <w:topLinePunct w:val="0"/>
        <w:autoSpaceDE w:val="0"/>
        <w:autoSpaceDN w:val="0"/>
        <w:bidi w:val="0"/>
        <w:adjustRightInd/>
        <w:snapToGrid/>
        <w:spacing w:line="360" w:lineRule="auto"/>
        <w:ind w:left="380" w:firstLine="160"/>
        <w:textAlignment w:val="auto"/>
        <w:rPr>
          <w:rFonts w:hint="eastAsia" w:ascii="宋体" w:hAnsi="宋体" w:eastAsia="宋体" w:cs="宋体"/>
          <w:b w:val="0"/>
          <w:bCs w:val="0"/>
          <w:sz w:val="24"/>
        </w:rPr>
      </w:pPr>
      <w:r>
        <w:rPr>
          <w:rFonts w:hint="eastAsia" w:ascii="宋体" w:hAnsi="宋体" w:eastAsia="宋体" w:cs="宋体"/>
          <w:b w:val="0"/>
          <w:bCs w:val="0"/>
          <w:sz w:val="24"/>
        </w:rPr>
        <w:t>单位名称(公章)：                       单位名称(公章)：</w:t>
      </w:r>
    </w:p>
    <w:p w14:paraId="382CBA3B">
      <w:pPr>
        <w:keepNext w:val="0"/>
        <w:keepLines w:val="0"/>
        <w:pageBreakBefore w:val="0"/>
        <w:widowControl w:val="0"/>
        <w:kinsoku/>
        <w:wordWrap/>
        <w:overflowPunct/>
        <w:topLinePunct w:val="0"/>
        <w:autoSpaceDE w:val="0"/>
        <w:autoSpaceDN w:val="0"/>
        <w:bidi w:val="0"/>
        <w:adjustRightInd/>
        <w:snapToGrid/>
        <w:spacing w:line="360" w:lineRule="auto"/>
        <w:ind w:left="5218" w:leftChars="256" w:hanging="4680" w:hangingChars="1950"/>
        <w:textAlignment w:val="auto"/>
        <w:rPr>
          <w:rFonts w:hint="eastAsia" w:ascii="宋体" w:hAnsi="宋体" w:eastAsia="宋体" w:cs="宋体"/>
          <w:b w:val="0"/>
          <w:bCs w:val="0"/>
          <w:sz w:val="24"/>
        </w:rPr>
      </w:pPr>
      <w:r>
        <w:rPr>
          <w:rFonts w:hint="eastAsia" w:ascii="宋体" w:hAnsi="宋体" w:eastAsia="宋体" w:cs="宋体"/>
          <w:b w:val="0"/>
          <w:bCs w:val="0"/>
          <w:sz w:val="24"/>
        </w:rPr>
        <w:t>法定代表人或其授权代表（签字或盖章）：   法定代表人或其授权代表（签字或盖章）：</w:t>
      </w:r>
    </w:p>
    <w:p w14:paraId="1F88D18E">
      <w:pPr>
        <w:keepNext w:val="0"/>
        <w:keepLines w:val="0"/>
        <w:pageBreakBefore w:val="0"/>
        <w:widowControl w:val="0"/>
        <w:kinsoku/>
        <w:wordWrap/>
        <w:overflowPunct/>
        <w:topLinePunct w:val="0"/>
        <w:autoSpaceDE w:val="0"/>
        <w:autoSpaceDN w:val="0"/>
        <w:bidi w:val="0"/>
        <w:adjustRightInd/>
        <w:snapToGrid/>
        <w:spacing w:line="360" w:lineRule="auto"/>
        <w:ind w:left="380" w:leftChars="181" w:firstLine="4836" w:firstLineChars="2015"/>
        <w:textAlignment w:val="auto"/>
        <w:rPr>
          <w:rFonts w:hint="eastAsia" w:ascii="宋体" w:hAnsi="宋体" w:eastAsia="宋体" w:cs="宋体"/>
          <w:b w:val="0"/>
          <w:bCs w:val="0"/>
          <w:sz w:val="24"/>
        </w:rPr>
      </w:pPr>
      <w:r>
        <w:rPr>
          <w:rFonts w:hint="eastAsia" w:ascii="宋体" w:hAnsi="宋体" w:eastAsia="宋体" w:cs="宋体"/>
          <w:b w:val="0"/>
          <w:bCs w:val="0"/>
          <w:sz w:val="24"/>
        </w:rPr>
        <w:t>开户银行：</w:t>
      </w:r>
    </w:p>
    <w:p w14:paraId="475AF829">
      <w:pPr>
        <w:keepNext w:val="0"/>
        <w:keepLines w:val="0"/>
        <w:pageBreakBefore w:val="0"/>
        <w:widowControl w:val="0"/>
        <w:kinsoku/>
        <w:wordWrap/>
        <w:overflowPunct/>
        <w:topLinePunct w:val="0"/>
        <w:autoSpaceDE w:val="0"/>
        <w:autoSpaceDN w:val="0"/>
        <w:bidi w:val="0"/>
        <w:adjustRightInd/>
        <w:snapToGrid/>
        <w:spacing w:line="360" w:lineRule="auto"/>
        <w:ind w:left="380" w:leftChars="181" w:firstLine="4836" w:firstLineChars="2015"/>
        <w:textAlignment w:val="auto"/>
        <w:rPr>
          <w:rFonts w:hint="eastAsia" w:ascii="宋体" w:hAnsi="宋体" w:eastAsia="宋体" w:cs="宋体"/>
          <w:b w:val="0"/>
          <w:bCs w:val="0"/>
          <w:sz w:val="24"/>
        </w:rPr>
      </w:pPr>
      <w:r>
        <w:rPr>
          <w:rFonts w:hint="eastAsia" w:ascii="宋体" w:hAnsi="宋体" w:eastAsia="宋体" w:cs="宋体"/>
          <w:b w:val="0"/>
          <w:bCs w:val="0"/>
          <w:sz w:val="24"/>
        </w:rPr>
        <w:t>账号：</w:t>
      </w:r>
    </w:p>
    <w:p w14:paraId="5F0E51CC">
      <w:pPr>
        <w:keepNext w:val="0"/>
        <w:keepLines w:val="0"/>
        <w:pageBreakBefore w:val="0"/>
        <w:widowControl w:val="0"/>
        <w:kinsoku/>
        <w:wordWrap/>
        <w:overflowPunct/>
        <w:topLinePunct w:val="0"/>
        <w:autoSpaceDE w:val="0"/>
        <w:autoSpaceDN w:val="0"/>
        <w:bidi w:val="0"/>
        <w:adjustRightInd/>
        <w:snapToGrid/>
        <w:spacing w:line="360" w:lineRule="auto"/>
        <w:ind w:left="380" w:firstLine="160"/>
        <w:textAlignment w:val="auto"/>
        <w:rPr>
          <w:rFonts w:hint="eastAsia" w:ascii="宋体" w:hAnsi="宋体" w:eastAsia="宋体" w:cs="宋体"/>
          <w:b w:val="0"/>
          <w:bCs w:val="0"/>
          <w:sz w:val="24"/>
        </w:rPr>
      </w:pPr>
      <w:r>
        <w:rPr>
          <w:rFonts w:hint="eastAsia" w:ascii="宋体" w:hAnsi="宋体" w:eastAsia="宋体" w:cs="宋体"/>
          <w:b w:val="0"/>
          <w:bCs w:val="0"/>
          <w:sz w:val="24"/>
        </w:rPr>
        <w:t>联系电话：                             联系电话：</w:t>
      </w:r>
    </w:p>
    <w:p w14:paraId="7671CCA2">
      <w:pPr>
        <w:keepNext w:val="0"/>
        <w:keepLines w:val="0"/>
        <w:pageBreakBefore w:val="0"/>
        <w:widowControl w:val="0"/>
        <w:kinsoku/>
        <w:wordWrap/>
        <w:overflowPunct/>
        <w:topLinePunct w:val="0"/>
        <w:autoSpaceDE w:val="0"/>
        <w:autoSpaceDN w:val="0"/>
        <w:bidi w:val="0"/>
        <w:adjustRightInd/>
        <w:snapToGrid/>
        <w:spacing w:line="360" w:lineRule="auto"/>
        <w:ind w:left="380" w:firstLine="160"/>
        <w:textAlignment w:val="auto"/>
        <w:rPr>
          <w:rFonts w:hint="eastAsia" w:ascii="宋体" w:hAnsi="宋体" w:eastAsia="宋体" w:cs="宋体"/>
          <w:b w:val="0"/>
          <w:bCs w:val="0"/>
          <w:sz w:val="24"/>
        </w:rPr>
      </w:pPr>
      <w:r>
        <w:rPr>
          <w:rFonts w:hint="eastAsia" w:ascii="宋体" w:hAnsi="宋体" w:eastAsia="宋体" w:cs="宋体"/>
          <w:b w:val="0"/>
          <w:bCs w:val="0"/>
          <w:sz w:val="24"/>
        </w:rPr>
        <w:t>签订日期：                             签订日期：</w:t>
      </w:r>
    </w:p>
    <w:p w14:paraId="3816F7CA">
      <w:pPr>
        <w:keepNext w:val="0"/>
        <w:keepLines w:val="0"/>
        <w:pageBreakBefore w:val="0"/>
        <w:widowControl w:val="0"/>
        <w:kinsoku/>
        <w:wordWrap/>
        <w:overflowPunct/>
        <w:topLinePunct w:val="0"/>
        <w:autoSpaceDE w:val="0"/>
        <w:autoSpaceDN w:val="0"/>
        <w:bidi w:val="0"/>
        <w:adjustRightInd/>
        <w:snapToGrid/>
        <w:spacing w:line="360" w:lineRule="auto"/>
        <w:ind w:left="380" w:firstLine="160"/>
        <w:textAlignment w:val="auto"/>
        <w:rPr>
          <w:rFonts w:hint="eastAsia" w:ascii="宋体" w:hAnsi="宋体" w:eastAsia="宋体" w:cs="宋体"/>
          <w:b w:val="0"/>
          <w:bCs w:val="0"/>
          <w:sz w:val="24"/>
        </w:rPr>
      </w:pPr>
    </w:p>
    <w:p w14:paraId="14A0A381">
      <w:pPr>
        <w:keepNext w:val="0"/>
        <w:keepLines w:val="0"/>
        <w:pageBreakBefore w:val="0"/>
        <w:widowControl w:val="0"/>
        <w:kinsoku/>
        <w:wordWrap/>
        <w:overflowPunct/>
        <w:topLinePunct w:val="0"/>
        <w:autoSpaceDE w:val="0"/>
        <w:autoSpaceDN w:val="0"/>
        <w:bidi w:val="0"/>
        <w:adjustRightInd/>
        <w:snapToGrid/>
        <w:spacing w:line="360" w:lineRule="auto"/>
        <w:ind w:left="380" w:firstLine="160"/>
        <w:textAlignment w:val="auto"/>
        <w:rPr>
          <w:rFonts w:hint="eastAsia" w:ascii="宋体" w:hAnsi="宋体" w:eastAsia="宋体" w:cs="宋体"/>
          <w:b w:val="0"/>
          <w:bCs w:val="0"/>
          <w:sz w:val="30"/>
          <w:szCs w:val="30"/>
        </w:rPr>
      </w:pPr>
      <w:r>
        <w:rPr>
          <w:rFonts w:hint="eastAsia" w:ascii="宋体" w:hAnsi="宋体" w:eastAsia="宋体" w:cs="宋体"/>
          <w:b w:val="0"/>
          <w:bCs w:val="0"/>
          <w:sz w:val="24"/>
        </w:rPr>
        <w:t>(注：本合同为简易版本，使用过程中，请结合具体项目，充实细化)</w:t>
      </w:r>
    </w:p>
    <w:p w14:paraId="12AC8F9C">
      <w:pPr>
        <w:widowControl w:val="0"/>
        <w:numPr>
          <w:ilvl w:val="0"/>
          <w:numId w:val="0"/>
        </w:numPr>
        <w:spacing w:line="360" w:lineRule="auto"/>
        <w:jc w:val="both"/>
        <w:rPr>
          <w:rFonts w:hint="eastAsia"/>
          <w:sz w:val="28"/>
          <w:szCs w:val="28"/>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FB5F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0FE89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40FE89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712447"/>
    <w:rsid w:val="32E751E1"/>
    <w:rsid w:val="37D73D0E"/>
    <w:rsid w:val="47AE2BD9"/>
    <w:rsid w:val="4CDF6CA8"/>
    <w:rsid w:val="4EFB0C63"/>
    <w:rsid w:val="5C9127DF"/>
    <w:rsid w:val="5EC51608"/>
    <w:rsid w:val="67204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uiPriority w:val="99"/>
    <w:rPr>
      <w:rFonts w:ascii="宋体" w:hAnsi="Courier New"/>
      <w:color w:val="auto"/>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itle"/>
    <w:basedOn w:val="1"/>
    <w:next w:val="1"/>
    <w:qFormat/>
    <w:uiPriority w:val="10"/>
    <w:pPr>
      <w:spacing w:before="240" w:after="60"/>
      <w:jc w:val="center"/>
      <w:outlineLvl w:val="0"/>
    </w:pPr>
    <w:rPr>
      <w:rFonts w:ascii="Cambria" w:hAnsi="Cambria"/>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1374</Words>
  <Characters>1384</Characters>
  <Lines>0</Lines>
  <Paragraphs>0</Paragraphs>
  <TotalTime>6</TotalTime>
  <ScaleCrop>false</ScaleCrop>
  <LinksUpToDate>false</LinksUpToDate>
  <CharactersWithSpaces>1760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2025-02-15T02:54:00Z</dcterms:created>
  <dc:creator>Administrator</dc:creator>
  <cp:lastModifiedBy>李慧</cp:lastModifiedBy>
  <dcterms:modified xsi:type="dcterms:W3CDTF">2026-07-03T00:54:44Z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eyJoZGlkIjoiZjdmODQxMGVhYjY5ODMxNTViY2MwMTQ2YjM0YThkODQiLCJ1c2VySWQiOiIxMDE1NzY5NTQzIn0=</vt:lpwstr>
  </property>
  <property fmtid="{D5CDD505-2E9C-101B-9397-08002B2CF9AE}" pid="4" name="ICV">
    <vt:lpwstr>6641EAE7A2E9404D84FDBCCD97243752_12</vt:lpwstr>
  </property>
</Properties>
</file>