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版本号：SXLX26-02-107Z(G)20260702001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西北校区综合楼修缮提升项目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SXLX26-02-107Z(G)</w:t>
      </w:r>
      <w:r>
        <w:br/>
      </w:r>
      <w:r>
        <w:br/>
      </w:r>
      <w:r>
        <w:br/>
      </w:r>
    </w:p>
    <w:p>
      <w:pPr>
        <w:pStyle w:val="null3"/>
        <w:jc w:val="center"/>
        <w:outlineLvl w:val="2"/>
      </w:pPr>
      <w:r>
        <w:rPr>
          <w:rFonts w:ascii="仿宋_GB2312" w:hAnsi="仿宋_GB2312" w:cs="仿宋_GB2312" w:eastAsia="仿宋_GB2312"/>
          <w:sz w:val="28"/>
          <w:b/>
        </w:rPr>
        <w:t>西安市第六中学</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西安市第六中学</w:t>
      </w:r>
      <w:r>
        <w:rPr>
          <w:rFonts w:ascii="仿宋_GB2312" w:hAnsi="仿宋_GB2312" w:cs="仿宋_GB2312" w:eastAsia="仿宋_GB2312"/>
        </w:rPr>
        <w:t>委托，拟对</w:t>
      </w:r>
      <w:r>
        <w:rPr>
          <w:rFonts w:ascii="仿宋_GB2312" w:hAnsi="仿宋_GB2312" w:cs="仿宋_GB2312" w:eastAsia="仿宋_GB2312"/>
        </w:rPr>
        <w:t>西北校区综合楼修缮提升项目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SXLX26-02-107Z(G)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西北校区综合楼修缮提升项目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六中学西北校区综合楼修缮提升项目，总建筑面积3591.15m²。地面以上4层，建筑功能主要包括教室、实验室、办公室、楼梯间、卫生间及屋面、外立面等其他。内容包含1-4层室内装饰装修工程、强弱电工程等各专业内容。具体以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采购包1（西北校区综合楼修缮提升项目）：属于专门面向中小企业采购。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1、供应商资质和专业要求：（1）供应商须具备建设行政主管部门颁发的建筑装修装饰工程专业承包二级（及以上）资质，并具备有效的安全生产许可证； （2）供应商拟派项目经理具备建筑工程专业二级（及以上）注册建造师证书和有效的安全生产考核合格证书（B证）且在本单位注册，并提供未担任其他在建工程项目经理和无不良记录承诺； （3）供应商基本信息及项目经理的基本信息在“陕西省住房和城乡建设厅（http://js.shaanxi.gov.cn/）”或全国建筑市场监管公共服务平台（四库一平台）（https://jzsc.mohurd.gov.cn/home）可查询； （4）外省进陕企业同时提供陕西省住房和城乡建设厅官网企业库外省进陕企业信息首页截图。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西安市第六中学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陕西省西安市碑林区南院门五味什字31号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029-87619067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陕西省西安市雁塔区雁翔路111号赛格·中京坊公寓A座一单元二层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魏晴霏、王小琼、任甜、杜航、郑婧婧、王真、梁嘉峰、马彩霞、周晓青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普通灯具（照明设备）</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普通灯具（照明设备）</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成交金额为基础，依据《国家计委关于印发招标代理服务收费管理暂行办法的通知》（计价格〔2002〕1980号）和国家发改委办公厅颁发的《关于招标代理服务收费有关问题的通知》（发改办价格〔2003〕857号）文件规定标准计算收取；代理服务费具体收费金额将在成交公告中公布。请将采购代理服务费汇至下列指定账户：开户名称：陕西隆信项目管理有限公司开户行：招商银行股份有限公司西安土门支行账号：129904064810902财务部电话：029-88489979-8501。 2.造价咨询费：15121元由成交供应商在领取《中标通知书》之前支付。 请将造价咨询费汇至下列指定账户： 开户名称：明珠汇聚项目管理有限公司 开 户 行：中国建设银行股份有限公司西安凤城八路支行 账 号：61001717800052504058 注：代理服务费及造价费包含在报价中，不需单独列项。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西安市第六中学</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西安市第六中学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西安市第六中学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达到国家及行业现行建设工程施工质量验收规范；（2）符合《建设工程安全生产管理条例》及建筑施工、安全生产相关管理规定；（3）工程验收标准：双方约定，在符合采购文件中本工程项目施工要求的前提下，以采购人和用地单位现场验收合格为准；（4）供应商作为验收的责任主体，负责牵头组织本项目验收的全部工作，承担验收相关全部费用（包括但不限于检测费、专家评审费、资料编制费、现场整改费等），确保本项目顺利通过主管部门的验收，取得合格的验收意见书或备案凭证等。采购人负责配合供应商开展验收工作，提供必要的相关资料，协助协调现场验收相关事宜，验收过程中，供应商需严格遵守西安市验收相关规定，配合验收部门及采购人的检查工作。 2.本项目交付竣工验收工程，须达到国家及行业建设工程施工合格质量标准，具备完整的工程技术资料、工程量清单资料、设备材料合格证明、系统调试记录及经签署的工程保修书，并满足国家规定的其他竣工条件。本工程经竣工验收合格后方可正式交付投入使用；未组织验收或验收不合格的，严禁交付使用、不得投入使用。 3.验收结果合格的，采购人应向成交供应商出具履约验收报告，成交供应商凭验收报告办理相关手续。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联系人：魏晴霏、王小琼、任甜</w:t>
      </w:r>
    </w:p>
    <w:p>
      <w:pPr>
        <w:pStyle w:val="null3"/>
      </w:pPr>
      <w:r>
        <w:rPr>
          <w:rFonts w:ascii="仿宋_GB2312" w:hAnsi="仿宋_GB2312" w:cs="仿宋_GB2312" w:eastAsia="仿宋_GB2312"/>
        </w:rPr>
        <w:t>联系电话：029-88489979-8205</w:t>
      </w:r>
    </w:p>
    <w:p>
      <w:pPr>
        <w:pStyle w:val="null3"/>
      </w:pPr>
      <w:r>
        <w:rPr>
          <w:rFonts w:ascii="仿宋_GB2312" w:hAnsi="仿宋_GB2312" w:cs="仿宋_GB2312" w:eastAsia="仿宋_GB2312"/>
        </w:rPr>
        <w:t>地址：陕西省西安市雁塔区雁翔路111号赛格·中京坊公寓A一单元二层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3,540,000.00</w:t>
      </w:r>
    </w:p>
    <w:p>
      <w:pPr>
        <w:pStyle w:val="null3"/>
      </w:pPr>
      <w:r>
        <w:rPr>
          <w:rFonts w:ascii="仿宋_GB2312" w:hAnsi="仿宋_GB2312" w:cs="仿宋_GB2312" w:eastAsia="仿宋_GB2312"/>
        </w:rPr>
        <w:t>采购包最高限价（元）: 3,516,465.86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3540000</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标的名称：3540000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color w:val="000000"/>
              </w:rPr>
              <w:t>一、项目概况</w:t>
            </w:r>
          </w:p>
          <w:p>
            <w:pPr>
              <w:pStyle w:val="null3"/>
              <w:jc w:val="left"/>
            </w:pPr>
            <w:r>
              <w:rPr>
                <w:rFonts w:ascii="仿宋_GB2312" w:hAnsi="仿宋_GB2312" w:cs="仿宋_GB2312" w:eastAsia="仿宋_GB2312"/>
                <w:sz w:val="20"/>
                <w:color w:val="000000"/>
              </w:rPr>
              <w:t>西安市第六中学西北校区综合楼修缮提升项目</w:t>
            </w:r>
            <w:r>
              <w:rPr>
                <w:rFonts w:ascii="仿宋_GB2312" w:hAnsi="仿宋_GB2312" w:cs="仿宋_GB2312" w:eastAsia="仿宋_GB2312"/>
                <w:sz w:val="20"/>
                <w:color w:val="000000"/>
              </w:rPr>
              <w:t>，总建筑面积</w:t>
            </w:r>
            <w:r>
              <w:rPr>
                <w:rFonts w:ascii="仿宋_GB2312" w:hAnsi="仿宋_GB2312" w:cs="仿宋_GB2312" w:eastAsia="仿宋_GB2312"/>
                <w:sz w:val="20"/>
                <w:color w:val="000000"/>
              </w:rPr>
              <w:t>3591.15m²。地面以上4层，建筑功能主要包括教室、实验室、办公室、楼梯间、卫生间及屋面、外立面等其他。内容包含1-4层室内装饰装修工程、强弱电工程等各专业内容。具体以工程量清单为准。</w:t>
            </w:r>
          </w:p>
          <w:p>
            <w:pPr>
              <w:pStyle w:val="null3"/>
              <w:jc w:val="left"/>
            </w:pPr>
            <w:r>
              <w:rPr>
                <w:rFonts w:ascii="仿宋_GB2312" w:hAnsi="仿宋_GB2312" w:cs="仿宋_GB2312" w:eastAsia="仿宋_GB2312"/>
                <w:sz w:val="20"/>
                <w:color w:val="000000"/>
              </w:rPr>
              <w:t>本项目所属行业为</w:t>
            </w:r>
            <w:r>
              <w:rPr>
                <w:rFonts w:ascii="仿宋_GB2312" w:hAnsi="仿宋_GB2312" w:cs="仿宋_GB2312" w:eastAsia="仿宋_GB2312"/>
                <w:sz w:val="20"/>
                <w:b/>
                <w:color w:val="000000"/>
                <w:u w:val="single"/>
              </w:rPr>
              <w:t>建筑业</w:t>
            </w:r>
            <w:r>
              <w:rPr>
                <w:rFonts w:ascii="仿宋_GB2312" w:hAnsi="仿宋_GB2312" w:cs="仿宋_GB2312" w:eastAsia="仿宋_GB2312"/>
                <w:sz w:val="20"/>
                <w:b/>
                <w:color w:val="000000"/>
              </w:rPr>
              <w:t>。</w:t>
            </w:r>
            <w:r>
              <w:rPr>
                <w:rFonts w:ascii="仿宋_GB2312" w:hAnsi="仿宋_GB2312" w:cs="仿宋_GB2312" w:eastAsia="仿宋_GB2312"/>
                <w:sz w:val="20"/>
                <w:color w:val="000000"/>
              </w:rPr>
              <w:t>（营业收入</w:t>
            </w:r>
            <w:r>
              <w:rPr>
                <w:rFonts w:ascii="仿宋_GB2312" w:hAnsi="仿宋_GB2312" w:cs="仿宋_GB2312" w:eastAsia="仿宋_GB2312"/>
                <w:sz w:val="20"/>
                <w:color w:val="000000"/>
              </w:rPr>
              <w:t>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jc w:val="left"/>
            </w:pPr>
            <w:r>
              <w:rPr>
                <w:rFonts w:ascii="仿宋_GB2312" w:hAnsi="仿宋_GB2312" w:cs="仿宋_GB2312" w:eastAsia="仿宋_GB2312"/>
                <w:sz w:val="20"/>
                <w:b/>
                <w:color w:val="000000"/>
              </w:rPr>
              <w:t>二、工程内容和施工地点、计划工期、缺陷责任期、质量保修期</w:t>
            </w:r>
          </w:p>
          <w:p>
            <w:pPr>
              <w:pStyle w:val="null3"/>
              <w:jc w:val="left"/>
            </w:pPr>
            <w:r>
              <w:rPr>
                <w:rFonts w:ascii="仿宋_GB2312" w:hAnsi="仿宋_GB2312" w:cs="仿宋_GB2312" w:eastAsia="仿宋_GB2312"/>
                <w:sz w:val="20"/>
                <w:color w:val="000000"/>
              </w:rPr>
              <w:t>（一）工程内容：主要包括教室、实验室、办公室、楼梯间、卫生间及屋面、外立面等其他。内容包含</w:t>
            </w:r>
            <w:r>
              <w:rPr>
                <w:rFonts w:ascii="仿宋_GB2312" w:hAnsi="仿宋_GB2312" w:cs="仿宋_GB2312" w:eastAsia="仿宋_GB2312"/>
                <w:sz w:val="20"/>
                <w:color w:val="000000"/>
              </w:rPr>
              <w:t>1-4层室内装饰装修工程、强弱电工程等各专业内容。具体以工程量清单为准。</w:t>
            </w:r>
          </w:p>
          <w:p>
            <w:pPr>
              <w:pStyle w:val="null3"/>
              <w:jc w:val="left"/>
            </w:pPr>
            <w:r>
              <w:rPr>
                <w:rFonts w:ascii="仿宋_GB2312" w:hAnsi="仿宋_GB2312" w:cs="仿宋_GB2312" w:eastAsia="仿宋_GB2312"/>
                <w:sz w:val="20"/>
                <w:color w:val="000000"/>
              </w:rPr>
              <w:t>（二）工程地点：</w:t>
            </w:r>
            <w:r>
              <w:rPr>
                <w:rFonts w:ascii="仿宋_GB2312" w:hAnsi="仿宋_GB2312" w:cs="仿宋_GB2312" w:eastAsia="仿宋_GB2312"/>
                <w:sz w:val="20"/>
                <w:color w:val="000000"/>
              </w:rPr>
              <w:t>西安市碑林区南院门街保吉巷社区</w:t>
            </w:r>
            <w:r>
              <w:rPr>
                <w:rFonts w:ascii="仿宋_GB2312" w:hAnsi="仿宋_GB2312" w:cs="仿宋_GB2312" w:eastAsia="仿宋_GB2312"/>
                <w:sz w:val="20"/>
                <w:color w:val="000000"/>
              </w:rPr>
              <w:t>27号</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（三）计划工期：自进场之日起</w:t>
            </w:r>
            <w:r>
              <w:rPr>
                <w:rFonts w:ascii="仿宋_GB2312" w:hAnsi="仿宋_GB2312" w:cs="仿宋_GB2312" w:eastAsia="仿宋_GB2312"/>
                <w:sz w:val="20"/>
                <w:color w:val="000000"/>
              </w:rPr>
              <w:t>40个日历日内竣工</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（四）缺陷责任期：本工程缺陷责任期为</w:t>
            </w:r>
            <w:r>
              <w:rPr>
                <w:rFonts w:ascii="仿宋_GB2312" w:hAnsi="仿宋_GB2312" w:cs="仿宋_GB2312" w:eastAsia="仿宋_GB2312"/>
                <w:sz w:val="20"/>
                <w:color w:val="000000"/>
              </w:rPr>
              <w:t>24个月</w:t>
            </w:r>
            <w:r>
              <w:rPr>
                <w:rFonts w:ascii="仿宋_GB2312" w:hAnsi="仿宋_GB2312" w:cs="仿宋_GB2312" w:eastAsia="仿宋_GB2312"/>
                <w:sz w:val="20"/>
                <w:color w:val="000000"/>
              </w:rPr>
              <w:t>，缺陷责任期自工程竣工验收合格之日起计算。</w:t>
            </w:r>
          </w:p>
          <w:p>
            <w:pPr>
              <w:pStyle w:val="null3"/>
              <w:jc w:val="left"/>
            </w:pPr>
            <w:r>
              <w:rPr>
                <w:rFonts w:ascii="仿宋_GB2312" w:hAnsi="仿宋_GB2312" w:cs="仿宋_GB2312" w:eastAsia="仿宋_GB2312"/>
                <w:sz w:val="20"/>
                <w:color w:val="000000"/>
              </w:rPr>
              <w:t>（五）质量保修期：按照国家民用建筑相关规定执行。</w:t>
            </w:r>
          </w:p>
          <w:p>
            <w:pPr>
              <w:pStyle w:val="null3"/>
              <w:jc w:val="left"/>
            </w:pPr>
            <w:r>
              <w:rPr>
                <w:rFonts w:ascii="仿宋_GB2312" w:hAnsi="仿宋_GB2312" w:cs="仿宋_GB2312" w:eastAsia="仿宋_GB2312"/>
                <w:sz w:val="20"/>
                <w:color w:val="000000"/>
              </w:rPr>
              <w:t>（六）质量要求：合格。</w:t>
            </w:r>
          </w:p>
          <w:p>
            <w:pPr>
              <w:pStyle w:val="null3"/>
              <w:jc w:val="left"/>
            </w:pPr>
            <w:r>
              <w:rPr>
                <w:rFonts w:ascii="仿宋_GB2312" w:hAnsi="仿宋_GB2312" w:cs="仿宋_GB2312" w:eastAsia="仿宋_GB2312"/>
                <w:sz w:val="20"/>
                <w:b/>
                <w:color w:val="000000"/>
              </w:rPr>
              <w:t>三、工程量清单和编制依据</w:t>
            </w:r>
          </w:p>
          <w:p>
            <w:pPr>
              <w:pStyle w:val="null3"/>
              <w:jc w:val="left"/>
            </w:pPr>
            <w:r>
              <w:rPr>
                <w:rFonts w:ascii="仿宋_GB2312" w:hAnsi="仿宋_GB2312" w:cs="仿宋_GB2312" w:eastAsia="仿宋_GB2312"/>
                <w:sz w:val="20"/>
                <w:color w:val="000000"/>
              </w:rPr>
              <w:t>（一）编制依据：</w:t>
            </w:r>
          </w:p>
          <w:p>
            <w:pPr>
              <w:pStyle w:val="null3"/>
              <w:jc w:val="left"/>
            </w:pPr>
            <w:r>
              <w:rPr>
                <w:rFonts w:ascii="仿宋_GB2312" w:hAnsi="仿宋_GB2312" w:cs="仿宋_GB2312" w:eastAsia="仿宋_GB2312"/>
                <w:sz w:val="20"/>
                <w:color w:val="000000"/>
              </w:rPr>
              <w:t>1、工程量依据陕西天竣建筑装饰工程有限公司设计</w:t>
            </w:r>
            <w:r>
              <w:rPr>
                <w:rFonts w:ascii="仿宋_GB2312" w:hAnsi="仿宋_GB2312" w:cs="仿宋_GB2312" w:eastAsia="仿宋_GB2312"/>
                <w:sz w:val="20"/>
                <w:color w:val="000000"/>
              </w:rPr>
              <w:t>的</w:t>
            </w:r>
            <w:r>
              <w:rPr>
                <w:rFonts w:ascii="仿宋_GB2312" w:hAnsi="仿宋_GB2312" w:cs="仿宋_GB2312" w:eastAsia="仿宋_GB2312"/>
                <w:sz w:val="20"/>
                <w:color w:val="000000"/>
              </w:rPr>
              <w:t>西安市第六中学西北校区综合楼修缮提升项目</w:t>
            </w:r>
            <w:r>
              <w:rPr>
                <w:rFonts w:ascii="仿宋_GB2312" w:hAnsi="仿宋_GB2312" w:cs="仿宋_GB2312" w:eastAsia="仿宋_GB2312"/>
                <w:sz w:val="20"/>
                <w:color w:val="000000"/>
              </w:rPr>
              <w:t>各专业施工图及设计答疑回复编制；</w:t>
            </w:r>
          </w:p>
          <w:p>
            <w:pPr>
              <w:pStyle w:val="null3"/>
              <w:jc w:val="left"/>
            </w:pPr>
            <w:r>
              <w:rPr>
                <w:rFonts w:ascii="仿宋_GB2312" w:hAnsi="仿宋_GB2312" w:cs="仿宋_GB2312" w:eastAsia="仿宋_GB2312"/>
                <w:sz w:val="20"/>
                <w:color w:val="000000"/>
              </w:rPr>
              <w:t>2、《陕西省住房和城乡建设厅关于印发2025陕西省建设工程费用规则等计价依据的通知》（陕建管发〔2025〕10号），陕西省工程建设标准《陕西省建设工程工程量清单计价标准》（2025）、《房屋建筑与装饰工程工程量计算标准》（2025）、《市政工程工程量计算标准》（2025）、《通用安装工程工程量计算标准》（2025）、《园林绿化工程工程量计算标准》（2025）；</w:t>
            </w:r>
          </w:p>
          <w:p>
            <w:pPr>
              <w:pStyle w:val="null3"/>
              <w:jc w:val="left"/>
            </w:pPr>
            <w:r>
              <w:rPr>
                <w:rFonts w:ascii="仿宋_GB2312" w:hAnsi="仿宋_GB2312" w:cs="仿宋_GB2312" w:eastAsia="仿宋_GB2312"/>
                <w:sz w:val="20"/>
                <w:color w:val="000000"/>
              </w:rPr>
              <w:t>3、正常施工组织设计及施工方法；</w:t>
            </w:r>
          </w:p>
          <w:p>
            <w:pPr>
              <w:pStyle w:val="null3"/>
              <w:jc w:val="left"/>
            </w:pPr>
            <w:r>
              <w:rPr>
                <w:rFonts w:ascii="仿宋_GB2312" w:hAnsi="仿宋_GB2312" w:cs="仿宋_GB2312" w:eastAsia="仿宋_GB2312"/>
                <w:sz w:val="20"/>
                <w:color w:val="000000"/>
              </w:rPr>
              <w:t>4、与建设工程项目有关的标准、规范、图集、技术资料；</w:t>
            </w:r>
          </w:p>
          <w:p>
            <w:pPr>
              <w:pStyle w:val="null3"/>
              <w:jc w:val="left"/>
            </w:pPr>
            <w:r>
              <w:rPr>
                <w:rFonts w:ascii="仿宋_GB2312" w:hAnsi="仿宋_GB2312" w:cs="仿宋_GB2312" w:eastAsia="仿宋_GB2312"/>
                <w:sz w:val="20"/>
                <w:color w:val="000000"/>
              </w:rPr>
              <w:t>5、工程量清单电子版使用广联达云计价软件GCCP7.0（版本：7.5000.23.3）。</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二</w:t>
            </w:r>
            <w:r>
              <w:rPr>
                <w:rFonts w:ascii="仿宋_GB2312" w:hAnsi="仿宋_GB2312" w:cs="仿宋_GB2312" w:eastAsia="仿宋_GB2312"/>
                <w:sz w:val="20"/>
                <w:color w:val="000000"/>
              </w:rPr>
              <w:t>）</w:t>
            </w:r>
            <w:r>
              <w:rPr>
                <w:rFonts w:ascii="仿宋_GB2312" w:hAnsi="仿宋_GB2312" w:cs="仿宋_GB2312" w:eastAsia="仿宋_GB2312"/>
                <w:sz w:val="20"/>
                <w:color w:val="000000"/>
              </w:rPr>
              <w:t>编制说明：</w:t>
            </w:r>
          </w:p>
          <w:p>
            <w:pPr>
              <w:pStyle w:val="null3"/>
              <w:jc w:val="left"/>
            </w:pPr>
            <w:r>
              <w:rPr>
                <w:rFonts w:ascii="仿宋_GB2312" w:hAnsi="仿宋_GB2312" w:cs="仿宋_GB2312" w:eastAsia="仿宋_GB2312"/>
                <w:sz w:val="20"/>
                <w:color w:val="000000"/>
              </w:rPr>
              <w:t>1、本工程量清单所提供工程项目特征仅表达了主要工程做法，组价时应依据招标文件</w:t>
            </w:r>
            <w:r>
              <w:rPr>
                <w:rFonts w:ascii="仿宋_GB2312" w:hAnsi="仿宋_GB2312" w:cs="仿宋_GB2312" w:eastAsia="仿宋_GB2312"/>
                <w:sz w:val="20"/>
                <w:color w:val="000000"/>
              </w:rPr>
              <w:t>、设计图纸、相关图集，技术规范、答疑回复等进行组价；</w:t>
            </w:r>
          </w:p>
          <w:p>
            <w:pPr>
              <w:pStyle w:val="null3"/>
              <w:jc w:val="left"/>
            </w:pPr>
            <w:r>
              <w:rPr>
                <w:rFonts w:ascii="仿宋_GB2312" w:hAnsi="仿宋_GB2312" w:cs="仿宋_GB2312" w:eastAsia="仿宋_GB2312"/>
                <w:sz w:val="20"/>
                <w:color w:val="000000"/>
              </w:rPr>
              <w:t>2、本工程采用一般计税：组成税前工程造价的分部分项工程项目费、措施项目费、其他项目费均不包含进项税税额；</w:t>
            </w:r>
          </w:p>
          <w:p>
            <w:pPr>
              <w:pStyle w:val="null3"/>
              <w:jc w:val="left"/>
            </w:pPr>
            <w:r>
              <w:rPr>
                <w:rFonts w:ascii="仿宋_GB2312" w:hAnsi="仿宋_GB2312" w:cs="仿宋_GB2312" w:eastAsia="仿宋_GB2312"/>
                <w:sz w:val="20"/>
                <w:color w:val="000000"/>
              </w:rPr>
              <w:t>3、本工程砂浆采用预拌砂浆，混凝土采用商品混凝土；</w:t>
            </w:r>
          </w:p>
          <w:p>
            <w:pPr>
              <w:pStyle w:val="null3"/>
              <w:jc w:val="left"/>
            </w:pPr>
            <w:r>
              <w:rPr>
                <w:rFonts w:ascii="仿宋_GB2312" w:hAnsi="仿宋_GB2312" w:cs="仿宋_GB2312" w:eastAsia="仿宋_GB2312"/>
                <w:sz w:val="20"/>
                <w:color w:val="000000"/>
              </w:rPr>
              <w:t>4、图纸问题答疑回复。</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三</w:t>
            </w:r>
            <w:r>
              <w:rPr>
                <w:rFonts w:ascii="仿宋_GB2312" w:hAnsi="仿宋_GB2312" w:cs="仿宋_GB2312" w:eastAsia="仿宋_GB2312"/>
                <w:sz w:val="20"/>
                <w:color w:val="000000"/>
              </w:rPr>
              <w:t>）</w:t>
            </w:r>
            <w:r>
              <w:rPr>
                <w:rFonts w:ascii="仿宋_GB2312" w:hAnsi="仿宋_GB2312" w:cs="仿宋_GB2312" w:eastAsia="仿宋_GB2312"/>
                <w:sz w:val="20"/>
                <w:color w:val="000000"/>
              </w:rPr>
              <w:t>暂列金额、专业工程暂估价、暂估单价</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1、暂</w:t>
            </w:r>
            <w:r>
              <w:rPr>
                <w:rFonts w:ascii="仿宋_GB2312" w:hAnsi="仿宋_GB2312" w:cs="仿宋_GB2312" w:eastAsia="仿宋_GB2312"/>
                <w:sz w:val="20"/>
                <w:color w:val="000000"/>
              </w:rPr>
              <w:t>列金额：本工程暂列金额共计</w:t>
            </w:r>
            <w:r>
              <w:rPr>
                <w:rFonts w:ascii="仿宋_GB2312" w:hAnsi="仿宋_GB2312" w:cs="仿宋_GB2312" w:eastAsia="仿宋_GB2312"/>
                <w:sz w:val="20"/>
                <w:color w:val="000000"/>
              </w:rPr>
              <w:t>319000元（不含税），计入单位工程暂列金额其他项目费中。</w:t>
            </w:r>
          </w:p>
          <w:p>
            <w:pPr>
              <w:pStyle w:val="null3"/>
              <w:jc w:val="left"/>
            </w:pPr>
            <w:r>
              <w:rPr>
                <w:rFonts w:ascii="仿宋_GB2312" w:hAnsi="仿宋_GB2312" w:cs="仿宋_GB2312" w:eastAsia="仿宋_GB2312"/>
                <w:sz w:val="20"/>
                <w:color w:val="000000"/>
              </w:rPr>
              <w:t>2、专业工程暂估价：计入</w:t>
            </w:r>
            <w:r>
              <w:rPr>
                <w:rFonts w:ascii="仿宋_GB2312" w:hAnsi="仿宋_GB2312" w:cs="仿宋_GB2312" w:eastAsia="仿宋_GB2312"/>
                <w:sz w:val="20"/>
                <w:color w:val="000000"/>
              </w:rPr>
              <w:t>西安市第六中学西北校区综合楼修缮提升项目</w:t>
            </w:r>
            <w:r>
              <w:rPr>
                <w:rFonts w:ascii="仿宋_GB2312" w:hAnsi="仿宋_GB2312" w:cs="仿宋_GB2312" w:eastAsia="仿宋_GB2312"/>
                <w:sz w:val="20"/>
                <w:color w:val="000000"/>
              </w:rPr>
              <w:t>/专业工程暂估价其他项目费中；</w:t>
            </w:r>
          </w:p>
          <w:p>
            <w:pPr>
              <w:pStyle w:val="null3"/>
              <w:jc w:val="left"/>
            </w:pPr>
            <w:r>
              <w:rPr>
                <w:rFonts w:ascii="仿宋_GB2312" w:hAnsi="仿宋_GB2312" w:cs="仿宋_GB2312" w:eastAsia="仿宋_GB2312"/>
                <w:sz w:val="20"/>
                <w:color w:val="000000"/>
              </w:rPr>
              <w:t>①门工程：拆除门及垃圾外运、新做的门及门套（不包含拆除卷闸门及卷闸门处新做的门套）：不含税57000.00元/项，增值税5130.00元/项，含税金额62130.00元/项，计入单位工程专业工程暂估价其他项目费中；</w:t>
            </w:r>
          </w:p>
          <w:p>
            <w:pPr>
              <w:pStyle w:val="null3"/>
              <w:jc w:val="left"/>
            </w:pPr>
            <w:r>
              <w:rPr>
                <w:rFonts w:ascii="仿宋_GB2312" w:hAnsi="仿宋_GB2312" w:cs="仿宋_GB2312" w:eastAsia="仿宋_GB2312"/>
                <w:sz w:val="20"/>
                <w:color w:val="000000"/>
              </w:rPr>
              <w:t>②电气拆除：强弱电桥架、管线、灯具、开关、插座等拆除及垃圾外运：不含税10000.00元/项，增值税900.00元/项，含税金额10900.00元/项，计入单位工程专业工程暂估价其他项目费中。</w:t>
            </w:r>
          </w:p>
          <w:p>
            <w:pPr>
              <w:pStyle w:val="null3"/>
              <w:jc w:val="left"/>
            </w:pPr>
            <w:r>
              <w:rPr>
                <w:rFonts w:ascii="仿宋_GB2312" w:hAnsi="仿宋_GB2312" w:cs="仿宋_GB2312" w:eastAsia="仿宋_GB2312"/>
                <w:sz w:val="20"/>
                <w:color w:val="000000"/>
              </w:rPr>
              <w:t>3、暂估单价：</w:t>
            </w:r>
          </w:p>
          <w:p>
            <w:pPr>
              <w:pStyle w:val="null3"/>
              <w:jc w:val="left"/>
            </w:pPr>
            <w:r>
              <w:rPr>
                <w:rFonts w:ascii="仿宋_GB2312" w:hAnsi="仿宋_GB2312" w:cs="仿宋_GB2312" w:eastAsia="仿宋_GB2312"/>
                <w:sz w:val="20"/>
                <w:color w:val="000000"/>
              </w:rPr>
              <w:t>①交换机【暂定价 材料单价】1000元/台；</w:t>
            </w:r>
          </w:p>
          <w:p>
            <w:pPr>
              <w:pStyle w:val="null3"/>
              <w:jc w:val="left"/>
            </w:pPr>
            <w:r>
              <w:rPr>
                <w:rFonts w:ascii="仿宋_GB2312" w:hAnsi="仿宋_GB2312" w:cs="仿宋_GB2312" w:eastAsia="仿宋_GB2312"/>
                <w:sz w:val="20"/>
                <w:color w:val="000000"/>
              </w:rPr>
              <w:t>②程控电话交换机【暂定价 材料单价】1000元/台；</w:t>
            </w:r>
          </w:p>
          <w:p>
            <w:pPr>
              <w:pStyle w:val="null3"/>
              <w:jc w:val="left"/>
            </w:pPr>
            <w:r>
              <w:rPr>
                <w:rFonts w:ascii="仿宋_GB2312" w:hAnsi="仿宋_GB2312" w:cs="仿宋_GB2312" w:eastAsia="仿宋_GB2312"/>
                <w:sz w:val="20"/>
                <w:color w:val="000000"/>
              </w:rPr>
              <w:t>③24口网络交换机【暂定价 材料单价】1000元/台；</w:t>
            </w:r>
          </w:p>
          <w:p>
            <w:pPr>
              <w:pStyle w:val="null3"/>
              <w:jc w:val="left"/>
            </w:pPr>
            <w:r>
              <w:rPr>
                <w:rFonts w:ascii="仿宋_GB2312" w:hAnsi="仿宋_GB2312" w:cs="仿宋_GB2312" w:eastAsia="仿宋_GB2312"/>
                <w:sz w:val="20"/>
                <w:color w:val="000000"/>
              </w:rPr>
              <w:t>④综合布线配线架【暂定价 材料单价】1000元/架。</w:t>
            </w:r>
          </w:p>
          <w:p>
            <w:pPr>
              <w:pStyle w:val="null3"/>
              <w:jc w:val="left"/>
            </w:pPr>
            <w:r>
              <w:rPr>
                <w:rFonts w:ascii="仿宋_GB2312" w:hAnsi="仿宋_GB2312" w:cs="仿宋_GB2312" w:eastAsia="仿宋_GB2312"/>
                <w:sz w:val="20"/>
                <w:b/>
                <w:color w:val="000000"/>
              </w:rPr>
              <w:t>四、施工要求</w:t>
            </w:r>
          </w:p>
          <w:p>
            <w:pPr>
              <w:pStyle w:val="null3"/>
              <w:jc w:val="left"/>
            </w:pPr>
            <w:r>
              <w:rPr>
                <w:rFonts w:ascii="仿宋_GB2312" w:hAnsi="仿宋_GB2312" w:cs="仿宋_GB2312" w:eastAsia="仿宋_GB2312"/>
                <w:sz w:val="20"/>
                <w:color w:val="000000"/>
              </w:rPr>
              <w:t>1.在施工期间，供应商必须注意施工现场人员安全，加强安全措施，并对施工人员进行安全教育。施工人员必须持证上岗。</w:t>
            </w:r>
          </w:p>
          <w:p>
            <w:pPr>
              <w:pStyle w:val="null3"/>
              <w:jc w:val="left"/>
            </w:pPr>
            <w:r>
              <w:rPr>
                <w:rFonts w:ascii="仿宋_GB2312" w:hAnsi="仿宋_GB2312" w:cs="仿宋_GB2312" w:eastAsia="仿宋_GB2312"/>
                <w:sz w:val="20"/>
                <w:color w:val="000000"/>
              </w:rPr>
              <w:t>2.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jc w:val="left"/>
            </w:pPr>
            <w:r>
              <w:rPr>
                <w:rFonts w:ascii="仿宋_GB2312" w:hAnsi="仿宋_GB2312" w:cs="仿宋_GB2312" w:eastAsia="仿宋_GB2312"/>
                <w:sz w:val="20"/>
                <w:color w:val="000000"/>
              </w:rPr>
              <w:t>3.施工过程中，严格遵守采购人各种管理规定及规章制度，做到文明施工。发生工伤及意外事故由施工单位负责。</w:t>
            </w:r>
          </w:p>
          <w:p>
            <w:pPr>
              <w:pStyle w:val="null3"/>
              <w:jc w:val="left"/>
            </w:pPr>
            <w:r>
              <w:rPr>
                <w:rFonts w:ascii="仿宋_GB2312" w:hAnsi="仿宋_GB2312" w:cs="仿宋_GB2312" w:eastAsia="仿宋_GB2312"/>
                <w:sz w:val="20"/>
                <w:color w:val="000000"/>
              </w:rPr>
              <w:t>4.严格按照国家和省上有关规定施工、规范施工，确保工程合格，如有更改须事先征得有关方面的同意，并在采购人落实后实施，并出具书面说明。</w:t>
            </w:r>
          </w:p>
          <w:p>
            <w:pPr>
              <w:pStyle w:val="null3"/>
              <w:jc w:val="left"/>
            </w:pPr>
            <w:r>
              <w:rPr>
                <w:rFonts w:ascii="仿宋_GB2312" w:hAnsi="仿宋_GB2312" w:cs="仿宋_GB2312" w:eastAsia="仿宋_GB2312"/>
                <w:sz w:val="20"/>
                <w:color w:val="000000"/>
              </w:rPr>
              <w:t>5.工程实行包工包料，供应商必须具备相应的资质，不得转包、分包。</w:t>
            </w:r>
          </w:p>
          <w:p>
            <w:pPr>
              <w:pStyle w:val="null3"/>
              <w:jc w:val="left"/>
            </w:pPr>
            <w:r>
              <w:rPr>
                <w:rFonts w:ascii="仿宋_GB2312" w:hAnsi="仿宋_GB2312" w:cs="仿宋_GB2312" w:eastAsia="仿宋_GB2312"/>
                <w:sz w:val="20"/>
                <w:color w:val="000000"/>
              </w:rPr>
              <w:t>6.供应商根据工程实际情况编制施工方案，制定工期进度安排表，并随磋商响应文件一并提交。</w:t>
            </w:r>
          </w:p>
          <w:p>
            <w:pPr>
              <w:pStyle w:val="null3"/>
              <w:jc w:val="left"/>
            </w:pPr>
            <w:r>
              <w:rPr>
                <w:rFonts w:ascii="仿宋_GB2312" w:hAnsi="仿宋_GB2312" w:cs="仿宋_GB2312" w:eastAsia="仿宋_GB2312"/>
                <w:sz w:val="20"/>
                <w:color w:val="000000"/>
              </w:rPr>
              <w:t>7.所有进场材料需携带合格证等质量证明文件，所有提供的材料均需使用环保产品，对</w:t>
            </w:r>
            <w:r>
              <w:rPr>
                <w:rFonts w:ascii="仿宋_GB2312" w:hAnsi="仿宋_GB2312" w:cs="仿宋_GB2312" w:eastAsia="仿宋_GB2312"/>
                <w:sz w:val="20"/>
                <w:color w:val="000000"/>
              </w:rPr>
              <w:t>学校师生</w:t>
            </w:r>
            <w:r>
              <w:rPr>
                <w:rFonts w:ascii="仿宋_GB2312" w:hAnsi="仿宋_GB2312" w:cs="仿宋_GB2312" w:eastAsia="仿宋_GB2312"/>
                <w:sz w:val="20"/>
                <w:color w:val="000000"/>
              </w:rPr>
              <w:t>无危害，由采购人现场代表对所进场材料予以验收并签字确认。</w:t>
            </w:r>
          </w:p>
          <w:p>
            <w:pPr>
              <w:pStyle w:val="null3"/>
              <w:jc w:val="left"/>
            </w:pPr>
            <w:r>
              <w:rPr>
                <w:rFonts w:ascii="仿宋_GB2312" w:hAnsi="仿宋_GB2312" w:cs="仿宋_GB2312" w:eastAsia="仿宋_GB2312"/>
                <w:sz w:val="20"/>
                <w:color w:val="000000"/>
              </w:rPr>
              <w:t>8.施工期间需采取必要措施确保现场正常运行。</w:t>
            </w:r>
          </w:p>
          <w:p>
            <w:pPr>
              <w:pStyle w:val="null3"/>
              <w:jc w:val="left"/>
            </w:pPr>
            <w:r>
              <w:rPr>
                <w:rFonts w:ascii="仿宋_GB2312" w:hAnsi="仿宋_GB2312" w:cs="仿宋_GB2312" w:eastAsia="仿宋_GB2312"/>
                <w:sz w:val="20"/>
                <w:color w:val="000000"/>
              </w:rPr>
              <w:t>9.所有施工人员需统一着装统一单位标识，严禁随意通行。</w:t>
            </w:r>
          </w:p>
          <w:p>
            <w:pPr>
              <w:pStyle w:val="null3"/>
              <w:jc w:val="left"/>
            </w:pPr>
            <w:r>
              <w:rPr>
                <w:rFonts w:ascii="仿宋_GB2312" w:hAnsi="仿宋_GB2312" w:cs="仿宋_GB2312" w:eastAsia="仿宋_GB2312"/>
                <w:sz w:val="20"/>
                <w:color w:val="000000"/>
              </w:rPr>
              <w:t>10.选用的主材、设备、辅材必须使用</w:t>
            </w:r>
            <w:r>
              <w:rPr>
                <w:rFonts w:ascii="仿宋_GB2312" w:hAnsi="仿宋_GB2312" w:cs="仿宋_GB2312" w:eastAsia="仿宋_GB2312"/>
                <w:sz w:val="20"/>
                <w:color w:val="000000"/>
              </w:rPr>
              <w:t>合格</w:t>
            </w:r>
            <w:r>
              <w:rPr>
                <w:rFonts w:ascii="仿宋_GB2312" w:hAnsi="仿宋_GB2312" w:cs="仿宋_GB2312" w:eastAsia="仿宋_GB2312"/>
                <w:sz w:val="20"/>
                <w:color w:val="000000"/>
              </w:rPr>
              <w:t>产品，并明确其品牌、规格、型号、产地，并附鉴定证书，对主要设备材料需先提交样品，经认质后，方可订货，不得使用未经检验或不合格的设备、材料，若发生此种情况，将追究相关人员责任，并赔偿由此造成的一切经济损失。</w:t>
            </w:r>
          </w:p>
          <w:p>
            <w:pPr>
              <w:pStyle w:val="null3"/>
              <w:jc w:val="left"/>
            </w:pPr>
            <w:r>
              <w:rPr>
                <w:rFonts w:ascii="仿宋_GB2312" w:hAnsi="仿宋_GB2312" w:cs="仿宋_GB2312" w:eastAsia="仿宋_GB2312"/>
                <w:sz w:val="20"/>
                <w:color w:val="000000"/>
              </w:rPr>
              <w:t>11.供应商必须向采购人及时提供合格证及材料检验单。在征得有关方面认可后，方可进行施工，并做好相应的检验环节。</w:t>
            </w:r>
          </w:p>
          <w:p>
            <w:pPr>
              <w:pStyle w:val="null3"/>
              <w:jc w:val="left"/>
            </w:pPr>
            <w:r>
              <w:rPr>
                <w:rFonts w:ascii="仿宋_GB2312" w:hAnsi="仿宋_GB2312" w:cs="仿宋_GB2312" w:eastAsia="仿宋_GB2312"/>
                <w:sz w:val="20"/>
                <w:color w:val="000000"/>
              </w:rPr>
              <w:t>12.供应商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jc w:val="left"/>
            </w:pPr>
            <w:r>
              <w:rPr>
                <w:rFonts w:ascii="仿宋_GB2312" w:hAnsi="仿宋_GB2312" w:cs="仿宋_GB2312" w:eastAsia="仿宋_GB2312"/>
                <w:sz w:val="20"/>
                <w:b/>
                <w:color w:val="000000"/>
              </w:rPr>
              <w:t>五、其他要求</w:t>
            </w:r>
          </w:p>
          <w:p>
            <w:pPr>
              <w:pStyle w:val="null3"/>
              <w:jc w:val="left"/>
            </w:pPr>
            <w:r>
              <w:rPr>
                <w:rFonts w:ascii="仿宋_GB2312" w:hAnsi="仿宋_GB2312" w:cs="仿宋_GB2312" w:eastAsia="仿宋_GB2312"/>
                <w:sz w:val="20"/>
                <w:color w:val="000000"/>
              </w:rPr>
              <w:t>1.需严格遵循行业规程，地层划分准确，清表工作完整，无遗漏、无破坏。</w:t>
            </w:r>
          </w:p>
          <w:p>
            <w:pPr>
              <w:pStyle w:val="null3"/>
              <w:jc w:val="left"/>
            </w:pPr>
            <w:r>
              <w:rPr>
                <w:rFonts w:ascii="仿宋_GB2312" w:hAnsi="仿宋_GB2312" w:cs="仿宋_GB2312" w:eastAsia="仿宋_GB2312"/>
                <w:sz w:val="20"/>
                <w:color w:val="000000"/>
              </w:rPr>
              <w:t>2.所有记录资料、图纸、影像需规范归档，编号统一，内容对应，能够完整反映全过程及成果；</w:t>
            </w:r>
          </w:p>
          <w:p>
            <w:pPr>
              <w:pStyle w:val="null3"/>
              <w:jc w:val="left"/>
            </w:pPr>
            <w:r>
              <w:rPr>
                <w:rFonts w:ascii="仿宋_GB2312" w:hAnsi="仿宋_GB2312" w:cs="仿宋_GB2312" w:eastAsia="仿宋_GB2312"/>
                <w:sz w:val="20"/>
                <w:color w:val="000000"/>
              </w:rPr>
              <w:t>3.工作报告需符合行业编制规范，内容涵盖项目概况、清表过程等，经采购人组织专家评审合格后方可正式交付。</w:t>
            </w:r>
          </w:p>
          <w:p>
            <w:pPr>
              <w:pStyle w:val="null3"/>
              <w:jc w:val="left"/>
            </w:pPr>
            <w:r>
              <w:rPr>
                <w:rFonts w:ascii="仿宋_GB2312" w:hAnsi="仿宋_GB2312" w:cs="仿宋_GB2312" w:eastAsia="仿宋_GB2312"/>
                <w:sz w:val="20"/>
                <w:b/>
                <w:color w:val="000000"/>
              </w:rPr>
              <w:t>六、商务要求（如合同价款及结算方式等）</w:t>
            </w:r>
          </w:p>
          <w:p>
            <w:pPr>
              <w:pStyle w:val="null3"/>
            </w:pPr>
            <w:r>
              <w:rPr>
                <w:rFonts w:ascii="仿宋_GB2312" w:hAnsi="仿宋_GB2312" w:cs="仿宋_GB2312" w:eastAsia="仿宋_GB2312"/>
                <w:sz w:val="20"/>
                <w:color w:val="000000"/>
              </w:rPr>
              <w:t>款项结算：合同签订后</w:t>
            </w:r>
            <w:r>
              <w:rPr>
                <w:rFonts w:ascii="仿宋_GB2312" w:hAnsi="仿宋_GB2312" w:cs="仿宋_GB2312" w:eastAsia="仿宋_GB2312"/>
                <w:sz w:val="20"/>
                <w:color w:val="000000"/>
              </w:rPr>
              <w:t>15 个工作日内</w:t>
            </w:r>
            <w:r>
              <w:rPr>
                <w:rFonts w:ascii="仿宋_GB2312" w:hAnsi="仿宋_GB2312" w:cs="仿宋_GB2312" w:eastAsia="仿宋_GB2312"/>
                <w:sz w:val="20"/>
                <w:color w:val="000000"/>
              </w:rPr>
              <w:t>，</w:t>
            </w:r>
            <w:r>
              <w:rPr>
                <w:rFonts w:ascii="仿宋_GB2312" w:hAnsi="仿宋_GB2312" w:cs="仿宋_GB2312" w:eastAsia="仿宋_GB2312"/>
                <w:sz w:val="20"/>
                <w:color w:val="000000"/>
              </w:rPr>
              <w:t>采购人向供应商</w:t>
            </w:r>
            <w:r>
              <w:rPr>
                <w:rFonts w:ascii="仿宋_GB2312" w:hAnsi="仿宋_GB2312" w:cs="仿宋_GB2312" w:eastAsia="仿宋_GB2312"/>
                <w:sz w:val="20"/>
                <w:color w:val="000000"/>
              </w:rPr>
              <w:t>支付合同总价（扣除暂列金额、安全文明施工费</w:t>
            </w:r>
            <w:r>
              <w:rPr>
                <w:rFonts w:ascii="仿宋_GB2312" w:hAnsi="仿宋_GB2312" w:cs="仿宋_GB2312" w:eastAsia="仿宋_GB2312"/>
                <w:sz w:val="20"/>
                <w:color w:val="000000"/>
              </w:rPr>
              <w:t>、</w:t>
            </w:r>
            <w:r>
              <w:rPr>
                <w:rFonts w:ascii="仿宋_GB2312" w:hAnsi="仿宋_GB2312" w:cs="仿宋_GB2312" w:eastAsia="仿宋_GB2312"/>
                <w:sz w:val="21"/>
                <w:color w:val="000000"/>
              </w:rPr>
              <w:t>专业工程暂估价</w:t>
            </w:r>
            <w:r>
              <w:rPr>
                <w:rFonts w:ascii="仿宋_GB2312" w:hAnsi="仿宋_GB2312" w:cs="仿宋_GB2312" w:eastAsia="仿宋_GB2312"/>
                <w:sz w:val="20"/>
                <w:color w:val="000000"/>
              </w:rPr>
              <w:t>）</w:t>
            </w:r>
            <w:r>
              <w:rPr>
                <w:rFonts w:ascii="仿宋_GB2312" w:hAnsi="仿宋_GB2312" w:cs="仿宋_GB2312" w:eastAsia="仿宋_GB2312"/>
                <w:sz w:val="20"/>
                <w:color w:val="000000"/>
              </w:rPr>
              <w:t>40%</w:t>
            </w:r>
            <w:r>
              <w:rPr>
                <w:rFonts w:ascii="仿宋_GB2312" w:hAnsi="仿宋_GB2312" w:cs="仿宋_GB2312" w:eastAsia="仿宋_GB2312"/>
                <w:sz w:val="20"/>
                <w:color w:val="000000"/>
              </w:rPr>
              <w:t>作为</w:t>
            </w:r>
            <w:r>
              <w:rPr>
                <w:rFonts w:ascii="仿宋_GB2312" w:hAnsi="仿宋_GB2312" w:cs="仿宋_GB2312" w:eastAsia="仿宋_GB2312"/>
                <w:sz w:val="20"/>
                <w:color w:val="000000"/>
              </w:rPr>
              <w:t>工程预付款；工程竣工验收合格后，由供应商报送完整结算资料，结算资料经审核审定完毕后</w:t>
            </w:r>
            <w:r>
              <w:rPr>
                <w:rFonts w:ascii="仿宋_GB2312" w:hAnsi="仿宋_GB2312" w:cs="仿宋_GB2312" w:eastAsia="仿宋_GB2312"/>
                <w:sz w:val="20"/>
                <w:color w:val="000000"/>
              </w:rPr>
              <w:t>15个工作日内，</w:t>
            </w:r>
            <w:r>
              <w:rPr>
                <w:rFonts w:ascii="仿宋_GB2312" w:hAnsi="仿宋_GB2312" w:cs="仿宋_GB2312" w:eastAsia="仿宋_GB2312"/>
                <w:sz w:val="20"/>
                <w:color w:val="000000"/>
              </w:rPr>
              <w:t>采购人</w:t>
            </w:r>
            <w:r>
              <w:rPr>
                <w:rFonts w:ascii="仿宋_GB2312" w:hAnsi="仿宋_GB2312" w:cs="仿宋_GB2312" w:eastAsia="仿宋_GB2312"/>
                <w:sz w:val="20"/>
                <w:color w:val="000000"/>
              </w:rPr>
              <w:t>支付至审定结算工程总价的</w:t>
            </w:r>
            <w:r>
              <w:rPr>
                <w:rFonts w:ascii="仿宋_GB2312" w:hAnsi="仿宋_GB2312" w:cs="仿宋_GB2312" w:eastAsia="仿宋_GB2312"/>
                <w:sz w:val="20"/>
                <w:color w:val="000000"/>
              </w:rPr>
              <w:t>100%。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达到国家及行业现行建设工程施工质量验收规范；（2）符合《建设工程安全生产管理条例》及建筑施工、安全生产相关管理规定；（3）工程验收标准：双方约定，在符合采购文件中本工程项目施工要求的前提下，以采购人和用地单位现场验收合格为准；（4）供应商作为验收的责任主体，负责牵头组织本项目验收的全部工作，承担验收相关全部费用（包括但不限于检测费、专家评审费、资料编制费、现场整改费等），确保本项目顺利通过主管部门的验收，取得合格的验收意见书或备案凭证等。采购人负责配合供应商开展验收工作，提供必要的相关资料，协助协调现场验收相关事宜，验收过程中，供应商需严格遵守西安市验收相关规定，配合验收部门及采购人的检查工作。2.本项目交付竣工验收工程，须达到国家及行业建设工程施工合格质量标准，具备完整的工程技术资料、工程量清单资料、设备材料合格证明、系统调试记录及经签署的工程保修书，并满足国家规定的其他竣工条件。本工程经竣工验收合格后方可正式交付投入使用；未组织验收或验收不合格的，严禁交付使用、不得投入使用。3.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接受采购人、采购代理机构的检查验证，配合提供相关证明材料（1.财务状况报告；2.税收缴纳证明；3.社保资金缴纳证明；4.被授权代表的身份证复印件以及2026年1月至今任意时段在本单位注册的已缴纳的社会保障资金缴存单据或社保机构开具的社会保险参保缴费情况证明；5.成交供应商的业绩(业绩需与磋商响应文件中所提供的保持一致）；以上5项具体要求详见合同附件），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二、成交供应商在领取成交通知书时提供纸质版投标文件2套，应通过专用制作软件直接打印，确保与电子投标文件保持一致，不允许修改和补充。提交地点：陕西省西安市雁塔区雁翔路111号赛格·中京坊公寓A座一单元二层招标二部。三、供应商的磋商报价包括施工设备费、人工费、管理费、材料与设备费、安装费、维护费、保险费、采购代理服务费、造价咨询费、税金、利润、风险、责任等所有费用，并符合建设工程计价规则。四、磋商有效期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2.在磋商有效期内，供应商撤销响应文件的，应承担磋商文件和法律规定的责任。3.成交供应商的磋商有效期自动延长至合同终止为止。五、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六、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七、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八、签名是指手写签名或者加盖名章(含电子)，盖章是指加盖单位印章。九、关于采购文件一次报价规定如下：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供应商应具备《中华人民共和国政府采购法》第二十二条规定的条件：（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3）供应商提供的投标（响应）函；（4）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 注：1.采购代理机构对供应商的资格进行审查，并组建资格审查小组；2.资格审查小组，由经采购人授权的采购人代表和采购代理机构工作人员组成，由采购代理机构项目经理担任资格审查小组组长；3.资格审查小组成立后，全体小组成员应当在签到表中签到。</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参与的供应商全部应为符合政策要求的中小企业。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（1）供应商须具备建设行政主管部门颁发的建筑装修装饰工程专业承包二级（及以上）资质，并具备有效的安全生产许可证； （2）供应商拟派项目经理具备建筑工程专业二级（及以上）注册建造师证书和有效的安全生产考核合格证书（B证）且在本单位注册，并提供未担任其他在建工程项目经理和无不良记录承诺； （3）供应商基本信息及项目经理的基本信息在“陕西省住房和城乡建设厅（http://js.shaanxi.gov.cn/）”或全国建筑市场监管公共服务平台（四库一平台）（https://jzsc.mohurd.gov.cn/home）可查询； （4）外省进陕企业同时提供陕西省住房和城乡建设厅官网企业库外省进陕企业信息首页截图。</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商务技术文件.docx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商务技术文件.docx 报价函 标的清单 响应函 资格证明文件.docx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商务技术文件.docx 报价函 标的清单 响应函 资格证明文件.docx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已标价工程量清单 商务技术文件.docx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1）不同供应商的响应文件由同一单位或者个人编制；（2）不同供应商委托同一单位或者个人办理磋商事宜；（3）不同供应商的响应文件载明的项目管理成员或者联系人员为同一人；（4）不同供应商的响应文件异常一致或者响应报价呈规律性差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商务技术文件.docx 报价函 标的清单 响应函 监狱企业的证明文件 强制优先采购产品承诺函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 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 报价函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商务技术文件.docx 报价函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1、已标价工程量清单的扉页(仅指投标总价扉页)应由注册在本单位的造价人员签字并盖执业印章；2、已标价工程量清单的扉页（仅指投标总价扉页），由受托第三方咨询公司编制的，扉页由受托咨询公司的注册造价师签字并盖执业印章，同时提供与受托第三方咨询公司委托咨询合同）3.已标价工程量清单应当按照磋商文件中规定的暂列金额、专业工程暂估价、材料设备暂估价进行报价，否则将按无效响应处理。</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1.原材料检验；2.施工过程管控；3.成品验收方案；4.质量通病防治措施；5.拆除、吊顶、防水、门窗安装、强弱电安装等关键工序；6.检测试验方案。 二、评分标准 每提供一项计2分，最高计12分。每有一处内容存在缺陷扣0.5分，扣完为止，每缺一项，或内容直接复制其他项目，或无针对性内容，或仅列标题/框架，或无具体落地措施，该项得0分。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1.安全生产管理体系；2.装饰工程安全专项措施；3.用电安全专项措施；4.安全培训计划；5.安全应急预案。 二、评分标准 每提供一项计2分，最高计10分。每有一处内容存在缺陷扣0.5分，扣完为止。每缺一项，或内容直接复制其他项目，或无针对性内容，或仅列标题/框架，或无具体落地措施，该项得0分。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一、评审内容 1.现场物料管理；2.施工秩序维护；3.现场围挡与出入口管理；4.施工现场噪声控制措施。 二、评分标准 每提供一项计2分，最高计8分。每有一处内容存在缺陷扣0.5分，扣完为止。每缺一项，或内容直接复制其他项目，或无针对性内容，或仅列标题/框架，或无具体落地措施，该项得0分。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确保环境保护组织措施</w:t>
            </w:r>
          </w:p>
        </w:tc>
        <w:tc>
          <w:tcPr>
            <w:tcW w:type="dxa" w:w="2492"/>
          </w:tcPr>
          <w:p>
            <w:pPr>
              <w:pStyle w:val="null3"/>
            </w:pPr>
            <w:r>
              <w:rPr>
                <w:rFonts w:ascii="仿宋_GB2312" w:hAnsi="仿宋_GB2312" w:cs="仿宋_GB2312" w:eastAsia="仿宋_GB2312"/>
              </w:rPr>
              <w:t>一、评审内容 1.现场拆除扬尘管控措施；2.建筑垃圾管理。 二、评分标准 每提供一项计2.5分，最高计5分。每有一处内容存在缺陷扣0.5分，扣完为止。每缺一项，或内容直接复制其他项目，或无针对性内容，或仅列标题/框架，或无具体落地措施，该项得0分。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1.工期保障措施；2.进度计划编制说明，提供施工进度表或施工网络图；3.进度计划与资源配置情况；4.进度延误应对预案。 二、评分标准 每提供一项计2.5分，最高计10分。每有一处内容存在缺陷扣0.5分，扣完为止。每缺一项，或内容直接复制其他项目，或无针对性内容，或仅列标题/框架，或无具体落地措施，该项得0分。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1.设置针对本项目的管理机构； 2.项目部制定完善岗位权责划分、日常管理、奖惩约束全套内部管理制度、岗位职责清晰流程闭环； 3.项目部配备属地化常驻管理、应急作业人员，建立现场应急物资、设备储备，具备独立快速处理本地突发事件、抢险施工能力； 4.建立劳动力动态调度、进退场、储备补充机制，可根据施工进度灵活调整作业人员数量，保障施工连续推进。 5.针对室内装饰装修工程、强弱电工程分阶段配置对应工种班组，各工种岗位职责清晰，人员配置贴合项目全周期各施工阶段作业需求。 二、评分标准 每提供一项计2分，最高计10分。每有一处内容存在缺陷扣0.5分，扣完为止。每缺一项，或内容直接复制其他项目，或无针对性内容，或仅列标题/框架，或无具体落地措施，该项得0分。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供应商针对本项目提供： 1.施工机械配置清单；2.机械进场时间计划；3.材料进场批次计划。每提供一项计1分，最高计3分，未提供计0分。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主要材料与设备为节能产品</w:t>
            </w:r>
          </w:p>
        </w:tc>
        <w:tc>
          <w:tcPr>
            <w:tcW w:type="dxa" w:w="2492"/>
          </w:tcPr>
          <w:p>
            <w:pPr>
              <w:pStyle w:val="null3"/>
            </w:pPr>
            <w:r>
              <w:rPr>
                <w:rFonts w:ascii="仿宋_GB2312" w:hAnsi="仿宋_GB2312" w:cs="仿宋_GB2312" w:eastAsia="仿宋_GB2312"/>
              </w:rPr>
              <w:t>提供得1分，没有得0分。（产品名称详见采购文件第二章：落实节能、环保产品政策第3项，供应商需提供优先采购产品认证证书）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主要材料与设备为环境标志产品</w:t>
            </w:r>
          </w:p>
        </w:tc>
        <w:tc>
          <w:tcPr>
            <w:tcW w:type="dxa" w:w="2492"/>
          </w:tcPr>
          <w:p>
            <w:pPr>
              <w:pStyle w:val="null3"/>
            </w:pPr>
            <w:r>
              <w:rPr>
                <w:rFonts w:ascii="仿宋_GB2312" w:hAnsi="仿宋_GB2312" w:cs="仿宋_GB2312" w:eastAsia="仿宋_GB2312"/>
              </w:rPr>
              <w:t>提供得1分，没有得0分。（产品名称详见采购文件第二章：落实节能、环保产品政策第3项，供应商需提供优先采购产品认证证书）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具有2022年1月1日至今同类（装饰装修）项目业绩(以合同签订日期为准)，业绩以合同复印件为依据。每个业绩计2分，5个以上(含5个)计10分。未提供计0分。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后最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