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75D1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采购文件</w:t>
      </w:r>
      <w:bookmarkStart w:id="0" w:name="_GoBack"/>
      <w:bookmarkEnd w:id="0"/>
    </w:p>
    <w:p w14:paraId="6D6D6BB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一、项目概况</w:t>
      </w:r>
    </w:p>
    <w:p w14:paraId="4DDFDBC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西安市第六中学西北校区综合楼修缮提升项目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，总建筑面积3591.15m²。地面以上4层，建筑功能主要包括教室、实验室、办公室、楼梯间、卫生间及屋面、外立面等其他。内容包含1-4层室内装饰装修工程、强弱电工程等各专业内容。具体以工程量清单为准。</w:t>
      </w:r>
    </w:p>
    <w:p w14:paraId="2A3DD81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本项目所属行业为</w:t>
      </w:r>
      <w:r>
        <w:rPr>
          <w:rFonts w:hint="eastAsia" w:ascii="宋体" w:hAnsi="宋体" w:eastAsia="宋体" w:cs="宋体"/>
          <w:b/>
          <w:bCs/>
          <w:color w:val="000000" w:themeColor="text1"/>
          <w:sz w:val="20"/>
          <w:szCs w:val="20"/>
          <w:u w:val="single"/>
          <w14:textFill>
            <w14:solidFill>
              <w14:schemeClr w14:val="tx1"/>
            </w14:solidFill>
          </w14:textFill>
        </w:rPr>
        <w:t>建筑业</w:t>
      </w:r>
      <w:r>
        <w:rPr>
          <w:rFonts w:hint="eastAsia" w:ascii="宋体" w:hAnsi="宋体" w:eastAsia="宋体" w:cs="宋体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营业收入80000万元以下或资产总额80000万元以下的为中小微型企业。其中，营业收入6000万元及以上，且资产总额5000万元及以上的为中型企业；营业收入300万元及以上，且资产总额300万元及以上的为小型企业；营业收入300万元以下或资产总额300万元以下的为微型企业）</w:t>
      </w:r>
    </w:p>
    <w:p w14:paraId="67D2FE6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二、工程内容和施工地点、计划工期、缺陷责任期、质量保修期</w:t>
      </w:r>
    </w:p>
    <w:p w14:paraId="22E2567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（一）工程内容：主要包括教室、实验室、办公室、楼梯间、卫生间及屋面、外立面等其他。内容包含1-4层室内装饰装修工程、强弱电工程等各专业内容。具体以工程量清单为准。</w:t>
      </w:r>
    </w:p>
    <w:p w14:paraId="5DC5181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（二）工程地点：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西安市碑林区南院门街保吉巷社区27号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。</w:t>
      </w:r>
    </w:p>
    <w:p w14:paraId="1FF7C22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:highlight w:val="yellow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（三）计划工期：自进场之日起40个日历日内竣工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4B6E27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（四）缺陷责任期：本工程缺陷责任期为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24个月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，缺陷责任期自工程竣工验收合格之日起计算。</w:t>
      </w:r>
    </w:p>
    <w:p w14:paraId="06F640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（五）质量保修期：按照国家民用建筑相关规定执行。</w:t>
      </w:r>
    </w:p>
    <w:p w14:paraId="78E6CD5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（六）质量要求：合格。</w:t>
      </w:r>
    </w:p>
    <w:p w14:paraId="18A4716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三、工程量清单和编制依据</w:t>
      </w:r>
    </w:p>
    <w:p w14:paraId="76BBE36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（一）编制依据：</w:t>
      </w:r>
    </w:p>
    <w:p w14:paraId="2E238D0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1、工程量依据陕西天竣建筑装饰工程有限公司设计的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西安市第六中学西北校区综合楼修缮提升项目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各专业施工图及设计答疑回复编制；</w:t>
      </w:r>
    </w:p>
    <w:p w14:paraId="4DDD46D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、《陕西省住房和城乡建设厅关于印发2025陕西省建设工程费用规则等计价依据的通知》（陕建管发〔2025〕10号），陕西省工程建设标准《陕西省建设工程工程量清单计价标准》（2025）、《房屋建筑与装饰工程工程量计算标准》（2025）、《市政工程工程量计算标准》（2025）、《通用安装工程工程量计算标准》（2025）、《园林绿化工程工程量计算标准》（2025）；</w:t>
      </w:r>
    </w:p>
    <w:p w14:paraId="6AE2916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3、正常施工组织设计及施工方法；</w:t>
      </w:r>
    </w:p>
    <w:p w14:paraId="56CEFAC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4、与建设工程项目有关的标准、规范、图集、技术资料；</w:t>
      </w:r>
    </w:p>
    <w:p w14:paraId="06DFECB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5、工程量清单电子版使用广联达云计价软件GCCP7.0（版本：7.5000.23.3）。</w:t>
      </w:r>
    </w:p>
    <w:p w14:paraId="78A72D7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编制说明：</w:t>
      </w:r>
    </w:p>
    <w:p w14:paraId="21408E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1、本工程量清单所提供工程项目特征仅表达了主要工程做法，组价时应依据招标文件、设计图纸、相关图集，技术规范、答疑回复等进行组价；</w:t>
      </w:r>
    </w:p>
    <w:p w14:paraId="4D21D47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2、本工程采用一般计税：组成税前工程造价的分部分项工程项目费、措施项目费、其他项目费均不包含进项税税额；</w:t>
      </w:r>
    </w:p>
    <w:p w14:paraId="282A49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3、本工程砂浆采用预拌砂浆，混凝土采用商品混凝土；</w:t>
      </w:r>
    </w:p>
    <w:p w14:paraId="1B61282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4、图纸问题答疑回复。</w:t>
      </w:r>
    </w:p>
    <w:p w14:paraId="6B6AA72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暂列金额、专业工程暂估价、暂估单价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：</w:t>
      </w:r>
    </w:p>
    <w:p w14:paraId="6EA6BDC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1、暂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列金额：本工程暂列金额共计319000元（不含税），计入单位工程暂列金额其他项目费中。</w:t>
      </w:r>
    </w:p>
    <w:p w14:paraId="47686C4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2、专业工程暂估价：计入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西安市第六中学西北校区综合楼修缮提升项目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/专业工程暂估价其他项目费中；</w:t>
      </w:r>
    </w:p>
    <w:p w14:paraId="33169FD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①门工程：拆除门及垃圾外运、新做的门及门套（不包含拆除卷闸门及卷闸门处新做的门套）：不含税57000.00元/项，增值税5130.00元/项，含税金额62130.00元/项，计入单位工程专业工程暂估价其他项目费中；</w:t>
      </w:r>
    </w:p>
    <w:p w14:paraId="116D6C1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②电气拆除：强弱电桥架、管线、灯具、开关、插座等拆除及垃圾外运：不含税10000.00元/项，增值税900.00元/项，含税金额10900.00元/项，计入单位工程专业工程暂估价其他项目费中。</w:t>
      </w:r>
    </w:p>
    <w:p w14:paraId="2CAC806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3、暂估单价：</w:t>
      </w:r>
    </w:p>
    <w:p w14:paraId="0409F6F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①交换机【暂定价 材料单价】1000元/台；</w:t>
      </w:r>
    </w:p>
    <w:p w14:paraId="46F16F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②程控电话交换机【暂定价 材料单价】1000元/台；</w:t>
      </w:r>
    </w:p>
    <w:p w14:paraId="2E7BB7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③24口网络交换机【暂定价 材料单价】1000元/台；</w:t>
      </w:r>
    </w:p>
    <w:p w14:paraId="57D5077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④综合布线配线架【暂定价 材料单价】1000元/架。</w:t>
      </w:r>
    </w:p>
    <w:p w14:paraId="403E0D3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四、施工要求</w:t>
      </w:r>
    </w:p>
    <w:p w14:paraId="3BF322C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1.在施工期间，供应商必须注意施工现场人员安全，加强安全措施，并对施工人员进行安全教育。施工人员必须持证上岗。</w:t>
      </w:r>
    </w:p>
    <w:p w14:paraId="2982309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.供应商在本工程中的项目负责人(项目经理)，要求技术水平高、组织能力强、有丰富的工程业绩和实践经验，懂管理、善于协调。施工人员中特殊工程人员要求有上岗证。施工队伍稳定，保证整个工程顺利完工。</w:t>
      </w:r>
    </w:p>
    <w:p w14:paraId="3FAE74A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3.施工过程中，严格遵守采购人各种管理规定及规章制度，做到文明施工。发生工伤及意外事故由施工单位负责。</w:t>
      </w:r>
    </w:p>
    <w:p w14:paraId="47E6FF9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4.严格按照国家和省上有关规定施工、规范施工，确保工程合格，如有更改须事先征得有关方面的同意，并在采购人落实后实施，并出具书面说明。</w:t>
      </w:r>
    </w:p>
    <w:p w14:paraId="11FCC7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5.工程实行包工包料，供应商必须具备相应的资质，不得转包、分包。</w:t>
      </w:r>
    </w:p>
    <w:p w14:paraId="2BB9056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6.供应商根据工程实际情况编制施工方案，制定工期进度安排表，并随磋商响应文件一并提交。</w:t>
      </w:r>
    </w:p>
    <w:p w14:paraId="1F6CFD7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7.所有进场材料需携带合格证等质量证明文件，所有提供的材料均需使用环保产品，对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学校师生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无危害，由采购人现场代表对所进场材料予以验收并签字确认。</w:t>
      </w:r>
    </w:p>
    <w:p w14:paraId="2183EDF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8.施工期间需采取必要措施确保现场正常运行。</w:t>
      </w:r>
    </w:p>
    <w:p w14:paraId="279EBF5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9.所有施工人员需统一着装统一单位标识，严禁随意通行。</w:t>
      </w:r>
    </w:p>
    <w:p w14:paraId="71A3330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10.选用的主材、设备、辅材必须使用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合格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产品，并明确其品牌、规格、型号、产地，并附鉴定证书，对主要设备材料需先提交样品，经认质后，方可订货，不得使用未经检验或不合格的设备、材料，若发生此种情况，将追究相关人员责任，并赔偿由此造成的一切经济损失。</w:t>
      </w:r>
    </w:p>
    <w:p w14:paraId="2189724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11.供应商必须向采购人及时提供合格证及材料检验单。在征得有关方面认可后，方可进行施工，并做好相应的检验环节。</w:t>
      </w:r>
    </w:p>
    <w:p w14:paraId="786D19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12.供应商未经采购人同意，不得擅自更换本工程在磋商响应文件中指定的项目施工负责人(项目经理)及施工队伍。不得分包、转包。确需分包时须征得采购人同意。否则将终止合同并按政府采购有关规定进行处理。</w:t>
      </w:r>
    </w:p>
    <w:p w14:paraId="23A45D3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五、其他要求</w:t>
      </w:r>
    </w:p>
    <w:p w14:paraId="66C6A48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1.需严格遵循行业规程，地层划分准确，清表工作完整，无遗漏、无破坏。</w:t>
      </w:r>
    </w:p>
    <w:p w14:paraId="784B625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2.所有记录资料、图纸、影像需规范归档，编号统一，内容对应，能够完整反映全过程及成果；</w:t>
      </w:r>
    </w:p>
    <w:p w14:paraId="70414FF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3.工作报告需符合行业编制规范，内容涵盖项目概况、清表过程等，经采购人组织专家评审合格后方可正式交付。</w:t>
      </w:r>
    </w:p>
    <w:p w14:paraId="2330EAF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六、商务要求（如合同价款及结算方式等）</w:t>
      </w:r>
    </w:p>
    <w:p w14:paraId="3555A3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款项结算：合同签订后 15 个工作日内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采购人向供应商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支付合同总价（扣除暂列金额、安全文明施工费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专业工程暂估价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）40%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作为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工程预付款；工程竣工验收合格后，由供应商报送完整结算资料，结算资料经审核审定完毕后15个工作日内，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eastAsia="宋体" w:cs="宋体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支付至审定结算工程总价的100%。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D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2026-07-02T12:26:15Z</dcterms:created>
  <dc:creator>LX</dc:creator>
  <cp:lastModifiedBy>哆啦A梦</cp:lastModifiedBy>
  <dcterms:modified xsi:type="dcterms:W3CDTF">2026-07-02T12:27:38Z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eyJoZGlkIjoiZjFhMjllM2U1MDBhZGU3NjVlNmFlNWU2YjFmZTUwZDQiLCJ1c2VySWQiOiIzMDU5ODIxMzEifQ==</vt:lpwstr>
  </property>
  <property fmtid="{D5CDD505-2E9C-101B-9397-08002B2CF9AE}" pid="4" name="ICV">
    <vt:lpwstr>A0034E2C9148486C95BB76EAD6228D88_12</vt:lpwstr>
  </property>
</Properties>
</file>