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3"/>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w:t>
      </w:r>
      <w:r>
        <w:rPr>
          <w:rFonts w:hint="eastAsia" w:cs="宋体"/>
          <w:sz w:val="28"/>
          <w:szCs w:val="28"/>
          <w:lang w:eastAsia="zh-CN"/>
        </w:rPr>
        <w:t>2026-824</w:t>
      </w:r>
      <w:r>
        <w:rPr>
          <w:rFonts w:hint="eastAsia" w:ascii="宋体" w:hAnsi="宋体" w:cs="宋体"/>
          <w:sz w:val="28"/>
          <w:szCs w:val="28"/>
        </w:rPr>
        <w:t xml:space="preserve">                       </w:t>
      </w:r>
    </w:p>
    <w:p w14:paraId="4E53B276">
      <w:pPr>
        <w:spacing w:line="360" w:lineRule="auto"/>
      </w:pPr>
    </w:p>
    <w:p w14:paraId="35C4227D">
      <w:pPr>
        <w:pStyle w:val="3"/>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29B4E346">
      <w:pPr>
        <w:spacing w:line="480" w:lineRule="auto"/>
        <w:jc w:val="both"/>
        <w:rPr>
          <w:rFonts w:hint="eastAsia" w:ascii="仿宋_GB2312" w:hAnsi="仿宋_GB2312" w:eastAsia="仿宋_GB2312" w:cs="仿宋_GB2312"/>
          <w:b/>
          <w:bCs/>
          <w:sz w:val="32"/>
          <w:szCs w:val="32"/>
        </w:rPr>
      </w:pPr>
    </w:p>
    <w:p w14:paraId="2362F7B0">
      <w:pPr>
        <w:spacing w:line="480" w:lineRule="auto"/>
        <w:jc w:val="both"/>
        <w:rPr>
          <w:rFonts w:hint="eastAsia" w:ascii="仿宋_GB2312" w:hAnsi="仿宋_GB2312" w:eastAsia="仿宋_GB2312" w:cs="仿宋_GB2312"/>
          <w:b/>
          <w:bCs/>
          <w:sz w:val="32"/>
          <w:szCs w:val="32"/>
        </w:rPr>
      </w:pPr>
    </w:p>
    <w:p w14:paraId="7A30C85D">
      <w:pPr>
        <w:spacing w:line="360" w:lineRule="auto"/>
        <w:jc w:val="center"/>
        <w:rPr>
          <w:rFonts w:hint="eastAsia" w:ascii="仿宋_GB2312" w:hAnsi="仿宋_GB2312" w:eastAsia="仿宋_GB2312" w:cs="仿宋_GB2312"/>
          <w:b/>
          <w:bCs/>
          <w:sz w:val="52"/>
          <w:szCs w:val="52"/>
          <w:lang w:eastAsia="zh-CN"/>
        </w:rPr>
      </w:pPr>
      <w:r>
        <w:rPr>
          <w:rFonts w:hint="eastAsia" w:ascii="仿宋_GB2312" w:hAnsi="仿宋_GB2312" w:eastAsia="仿宋_GB2312" w:cs="仿宋_GB2312"/>
          <w:b/>
          <w:bCs/>
          <w:sz w:val="52"/>
          <w:szCs w:val="52"/>
          <w:lang w:eastAsia="zh-CN"/>
        </w:rPr>
        <w:t>执法服装采购</w:t>
      </w:r>
    </w:p>
    <w:p w14:paraId="7BEFE5C4">
      <w:pPr>
        <w:spacing w:line="360" w:lineRule="auto"/>
        <w:jc w:val="center"/>
        <w:rPr>
          <w:rFonts w:hint="eastAsia"/>
        </w:rPr>
      </w:pPr>
      <w:r>
        <w:rPr>
          <w:rFonts w:hint="eastAsia" w:ascii="仿宋_GB2312" w:hAnsi="仿宋_GB2312" w:eastAsia="仿宋_GB2312" w:cs="仿宋_GB2312"/>
          <w:b/>
          <w:bCs/>
          <w:sz w:val="52"/>
          <w:szCs w:val="52"/>
          <w:lang w:eastAsia="zh-CN"/>
        </w:rPr>
        <w:t>（采购包</w:t>
      </w:r>
      <w:r>
        <w:rPr>
          <w:rFonts w:hint="eastAsia" w:ascii="仿宋_GB2312" w:hAnsi="仿宋_GB2312" w:eastAsia="仿宋_GB2312" w:cs="仿宋_GB2312"/>
          <w:b/>
          <w:bCs/>
          <w:sz w:val="52"/>
          <w:szCs w:val="52"/>
          <w:u w:val="single"/>
          <w:lang w:val="en-US" w:eastAsia="zh-CN"/>
        </w:rPr>
        <w:t xml:space="preserve">    </w:t>
      </w:r>
      <w:r>
        <w:rPr>
          <w:rFonts w:hint="eastAsia" w:ascii="仿宋_GB2312" w:hAnsi="仿宋_GB2312" w:eastAsia="仿宋_GB2312" w:cs="仿宋_GB2312"/>
          <w:b/>
          <w:bCs/>
          <w:sz w:val="52"/>
          <w:szCs w:val="52"/>
          <w:lang w:eastAsia="zh-CN"/>
        </w:rPr>
        <w:t>）</w:t>
      </w:r>
    </w:p>
    <w:p w14:paraId="49CDA0EF">
      <w:pPr>
        <w:spacing w:line="360" w:lineRule="auto"/>
        <w:ind w:firstLine="211"/>
        <w:jc w:val="center"/>
        <w:rPr>
          <w:rFonts w:ascii="宋体" w:hAnsi="宋体" w:cs="宋体"/>
          <w:sz w:val="72"/>
          <w:szCs w:val="72"/>
        </w:rPr>
      </w:pPr>
    </w:p>
    <w:p w14:paraId="1B1E6350">
      <w:pPr>
        <w:spacing w:line="360" w:lineRule="auto"/>
        <w:ind w:firstLine="211"/>
        <w:jc w:val="center"/>
        <w:rPr>
          <w:rFonts w:ascii="宋体" w:hAnsi="宋体" w:cs="宋体"/>
          <w:sz w:val="72"/>
          <w:szCs w:val="72"/>
        </w:rPr>
      </w:pP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4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4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4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4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val="en-US" w:eastAsia="zh-CN"/>
        </w:rPr>
        <w:t>谈判</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谈判</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cs="宋体"/>
          <w:b/>
          <w:sz w:val="24"/>
          <w:szCs w:val="24"/>
          <w:lang w:eastAsia="zh-CN"/>
        </w:rPr>
        <w:t>陕西省高速公路路政执法总队</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cs="宋体"/>
          <w:sz w:val="24"/>
          <w:szCs w:val="24"/>
          <w:u w:val="single"/>
          <w:lang w:eastAsia="zh-CN"/>
        </w:rPr>
        <w:t>执法服装采购</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w:t>
      </w:r>
      <w:r>
        <w:rPr>
          <w:rFonts w:hint="eastAsia" w:cs="宋体"/>
          <w:sz w:val="24"/>
          <w:szCs w:val="24"/>
          <w:u w:val="single"/>
          <w:lang w:eastAsia="zh-CN"/>
        </w:rPr>
        <w:t>2026-824</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竞争性谈判</w:t>
      </w:r>
      <w:r>
        <w:rPr>
          <w:rFonts w:hint="eastAsia" w:ascii="宋体" w:hAnsi="宋体" w:cs="宋体"/>
          <w:sz w:val="24"/>
          <w:szCs w:val="24"/>
        </w:rPr>
        <w:t>文件，我们决定参加该项目</w:t>
      </w:r>
      <w:r>
        <w:rPr>
          <w:rFonts w:hint="eastAsia" w:ascii="宋体" w:hAnsi="宋体" w:cs="宋体"/>
          <w:sz w:val="24"/>
          <w:szCs w:val="24"/>
          <w:lang w:eastAsia="zh-CN"/>
        </w:rPr>
        <w:t>谈判</w:t>
      </w:r>
      <w:r>
        <w:rPr>
          <w:rFonts w:hint="eastAsia" w:ascii="宋体" w:hAnsi="宋体" w:cs="宋体"/>
          <w:sz w:val="24"/>
          <w:szCs w:val="24"/>
        </w:rPr>
        <w:t>活动，并参与</w:t>
      </w:r>
      <w:r>
        <w:rPr>
          <w:rFonts w:hint="eastAsia" w:ascii="宋体" w:hAnsi="宋体" w:cs="宋体"/>
          <w:sz w:val="24"/>
          <w:szCs w:val="24"/>
          <w:lang w:eastAsia="zh-CN"/>
        </w:rPr>
        <w:t>谈判</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eastAsia="zh-CN"/>
        </w:rPr>
        <w:t>竞争性谈判文件</w:t>
      </w:r>
      <w:r>
        <w:rPr>
          <w:rFonts w:hint="eastAsia" w:ascii="宋体" w:hAnsi="宋体" w:cs="宋体"/>
          <w:sz w:val="24"/>
          <w:szCs w:val="24"/>
        </w:rPr>
        <w:t>中的一切要求，报价为：</w:t>
      </w:r>
    </w:p>
    <w:p w14:paraId="5F7B46AB">
      <w:pPr>
        <w:spacing w:line="360" w:lineRule="auto"/>
        <w:ind w:firstLine="720"/>
        <w:rPr>
          <w:rFonts w:hint="eastAsia" w:ascii="宋体" w:hAnsi="宋体" w:cs="宋体"/>
          <w:sz w:val="24"/>
          <w:szCs w:val="24"/>
          <w:highlight w:val="none"/>
          <w:lang w:eastAsia="zh-CN"/>
        </w:rPr>
      </w:pP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报价</w:t>
      </w:r>
      <w:r>
        <w:rPr>
          <w:rFonts w:hint="eastAsia" w:ascii="宋体" w:hAnsi="宋体" w:cs="宋体"/>
          <w:sz w:val="24"/>
          <w:szCs w:val="24"/>
          <w:u w:val="single"/>
        </w:rPr>
        <w:t xml:space="preserve">（大写）          </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元</w:t>
      </w:r>
      <w:r>
        <w:rPr>
          <w:rFonts w:hint="eastAsia" w:ascii="宋体" w:hAnsi="宋体" w:cs="宋体"/>
          <w:sz w:val="24"/>
          <w:szCs w:val="24"/>
          <w:highlight w:val="none"/>
        </w:rPr>
        <w:t>；</w:t>
      </w:r>
      <w:r>
        <w:rPr>
          <w:rFonts w:hint="eastAsia" w:ascii="宋体" w:hAnsi="宋体" w:cs="宋体"/>
          <w:sz w:val="24"/>
          <w:szCs w:val="24"/>
          <w:highlight w:val="none"/>
          <w:lang w:val="en-US" w:eastAsia="zh-CN"/>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元；</w:t>
      </w:r>
    </w:p>
    <w:p w14:paraId="5ADDEF2E">
      <w:pPr>
        <w:spacing w:line="360" w:lineRule="auto"/>
        <w:ind w:firstLine="720"/>
        <w:rPr>
          <w:rFonts w:hint="default" w:ascii="宋体" w:hAnsi="宋体" w:cs="宋体"/>
          <w:sz w:val="24"/>
          <w:szCs w:val="24"/>
          <w:highlight w:val="none"/>
          <w:u w:val="single"/>
          <w:lang w:val="en-US" w:eastAsia="zh-CN"/>
        </w:rPr>
      </w:pPr>
      <w:r>
        <w:rPr>
          <w:rFonts w:hint="eastAsia" w:ascii="宋体" w:hAnsi="宋体" w:cs="宋体"/>
          <w:sz w:val="24"/>
          <w:szCs w:val="24"/>
          <w:highlight w:val="none"/>
          <w:lang w:val="en-US" w:eastAsia="zh-CN"/>
        </w:rPr>
        <w:t>交货时间：</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谈判</w:t>
      </w:r>
      <w:r>
        <w:rPr>
          <w:rFonts w:hint="eastAsia" w:ascii="宋体" w:hAnsi="宋体" w:cs="宋体"/>
          <w:sz w:val="24"/>
          <w:szCs w:val="24"/>
        </w:rPr>
        <w:t>文件被接受，我们将履行</w:t>
      </w:r>
      <w:r>
        <w:rPr>
          <w:rFonts w:hint="eastAsia" w:ascii="宋体" w:hAnsi="宋体" w:cs="宋体"/>
          <w:sz w:val="24"/>
          <w:szCs w:val="24"/>
          <w:lang w:eastAsia="zh-CN"/>
        </w:rPr>
        <w:t>竞争性谈判文件</w:t>
      </w:r>
      <w:r>
        <w:rPr>
          <w:rFonts w:hint="eastAsia" w:ascii="宋体" w:hAnsi="宋体" w:cs="宋体"/>
          <w:sz w:val="24"/>
          <w:szCs w:val="24"/>
        </w:rPr>
        <w:t>中规定的每一项要求，按期、按质、按量完成任务。</w:t>
      </w:r>
    </w:p>
    <w:p w14:paraId="2C8D888B">
      <w:pPr>
        <w:spacing w:line="360" w:lineRule="auto"/>
        <w:ind w:firstLine="480"/>
      </w:pPr>
      <w:r>
        <w:rPr>
          <w:rFonts w:ascii="宋体" w:hAnsi="宋体" w:cs="宋体"/>
          <w:sz w:val="24"/>
          <w:szCs w:val="24"/>
        </w:rPr>
        <w:t>3</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hint="eastAsia" w:ascii="宋体" w:hAnsi="宋体" w:cs="宋体"/>
          <w:sz w:val="24"/>
          <w:szCs w:val="24"/>
          <w:lang w:val="en-US" w:eastAsia="zh-CN"/>
        </w:rPr>
        <w:t>4</w:t>
      </w:r>
      <w:r>
        <w:rPr>
          <w:rFonts w:hint="eastAsia" w:ascii="宋体" w:hAnsi="宋体" w:cs="宋体"/>
          <w:sz w:val="24"/>
          <w:szCs w:val="24"/>
        </w:rPr>
        <w:t>、我们同意按</w:t>
      </w:r>
      <w:r>
        <w:rPr>
          <w:rFonts w:hint="eastAsia" w:ascii="宋体" w:hAnsi="宋体" w:cs="宋体"/>
          <w:sz w:val="24"/>
          <w:szCs w:val="24"/>
          <w:lang w:eastAsia="zh-CN"/>
        </w:rPr>
        <w:t>竞争性谈判文件</w:t>
      </w:r>
      <w:r>
        <w:rPr>
          <w:rFonts w:hint="eastAsia" w:ascii="宋体" w:hAnsi="宋体" w:cs="宋体"/>
          <w:sz w:val="24"/>
          <w:szCs w:val="24"/>
        </w:rPr>
        <w:t>规定，遵守贵公司有关规定和收费标准。</w:t>
      </w:r>
    </w:p>
    <w:p w14:paraId="6AFAC6EB">
      <w:pPr>
        <w:spacing w:line="360" w:lineRule="auto"/>
        <w:ind w:firstLine="480"/>
      </w:pPr>
      <w:r>
        <w:rPr>
          <w:rFonts w:hint="eastAsia" w:ascii="宋体" w:hAnsi="宋体" w:cs="宋体"/>
          <w:sz w:val="24"/>
          <w:szCs w:val="24"/>
          <w:lang w:val="en-US" w:eastAsia="zh-CN"/>
        </w:rPr>
        <w:t>5</w:t>
      </w:r>
      <w:r>
        <w:rPr>
          <w:rFonts w:hint="eastAsia" w:ascii="宋体" w:hAnsi="宋体" w:cs="宋体"/>
          <w:sz w:val="24"/>
          <w:szCs w:val="24"/>
        </w:rPr>
        <w:t>、我方的</w:t>
      </w:r>
      <w:r>
        <w:rPr>
          <w:rFonts w:hint="eastAsia" w:ascii="宋体" w:hAnsi="宋体" w:cs="宋体"/>
          <w:sz w:val="24"/>
          <w:szCs w:val="24"/>
          <w:lang w:eastAsia="zh-CN"/>
        </w:rPr>
        <w:t>谈判</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hint="eastAsia" w:ascii="宋体" w:hAnsi="宋体" w:cs="宋体"/>
          <w:sz w:val="24"/>
          <w:szCs w:val="24"/>
          <w:lang w:val="en-US" w:eastAsia="zh-CN"/>
        </w:rPr>
        <w:t>6</w:t>
      </w:r>
      <w:r>
        <w:rPr>
          <w:rFonts w:hint="eastAsia" w:ascii="宋体" w:hAnsi="宋体" w:cs="宋体"/>
          <w:sz w:val="24"/>
          <w:szCs w:val="24"/>
        </w:rPr>
        <w:t>、所有关于本</w:t>
      </w:r>
      <w:r>
        <w:rPr>
          <w:rFonts w:hint="eastAsia" w:ascii="宋体" w:hAnsi="宋体" w:cs="宋体"/>
          <w:sz w:val="24"/>
          <w:szCs w:val="24"/>
          <w:lang w:eastAsia="zh-CN"/>
        </w:rPr>
        <w:t>谈判</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6E0195AC">
            <w:pPr>
              <w:spacing w:line="360" w:lineRule="auto"/>
              <w:jc w:val="center"/>
              <w:rPr>
                <w:rFonts w:hint="eastAsia" w:ascii="宋体" w:hAnsi="宋体" w:eastAsia="宋体" w:cs="宋体"/>
                <w:sz w:val="24"/>
                <w:szCs w:val="24"/>
                <w:lang w:eastAsia="zh-CN"/>
              </w:rPr>
            </w:pPr>
            <w:r>
              <w:rPr>
                <w:rFonts w:hint="eastAsia" w:cs="宋体"/>
                <w:sz w:val="24"/>
                <w:szCs w:val="24"/>
                <w:lang w:eastAsia="zh-CN"/>
              </w:rPr>
              <w:t>执法服装采购（采购包</w:t>
            </w:r>
            <w:r>
              <w:rPr>
                <w:rFonts w:hint="eastAsia" w:cs="宋体"/>
                <w:sz w:val="24"/>
                <w:szCs w:val="24"/>
                <w:u w:val="single"/>
                <w:lang w:val="en-US" w:eastAsia="zh-CN"/>
              </w:rPr>
              <w:t xml:space="preserve">    </w:t>
            </w:r>
            <w:r>
              <w:rPr>
                <w:rFonts w:hint="eastAsia" w:cs="宋体"/>
                <w:sz w:val="24"/>
                <w:szCs w:val="24"/>
                <w:lang w:eastAsia="zh-CN"/>
              </w:rPr>
              <w:t>）</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lang w:eastAsia="zh-CN"/>
              </w:rPr>
            </w:pPr>
            <w:r>
              <w:rPr>
                <w:rFonts w:hint="eastAsia" w:ascii="宋体" w:hAnsi="宋体" w:cs="宋体"/>
                <w:sz w:val="24"/>
                <w:szCs w:val="24"/>
                <w:u w:val="single"/>
              </w:rPr>
              <w:t xml:space="preserve">（大写）            </w:t>
            </w:r>
            <w:r>
              <w:rPr>
                <w:rFonts w:hint="eastAsia" w:ascii="宋体" w:hAnsi="宋体" w:cs="宋体"/>
                <w:sz w:val="24"/>
                <w:szCs w:val="24"/>
                <w:lang w:eastAsia="zh-CN"/>
              </w:rPr>
              <w:t>元</w:t>
            </w:r>
            <w:r>
              <w:rPr>
                <w:rFonts w:hint="eastAsia" w:ascii="宋体" w:hAnsi="宋体" w:cs="宋体"/>
                <w:sz w:val="24"/>
                <w:szCs w:val="24"/>
              </w:rPr>
              <w:t>；</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lang w:eastAsia="zh-CN"/>
              </w:rPr>
              <w:t>元</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交货时间</w:t>
            </w:r>
          </w:p>
        </w:tc>
        <w:tc>
          <w:tcPr>
            <w:tcW w:w="5669" w:type="dxa"/>
            <w:noWrap w:val="0"/>
            <w:vAlign w:val="center"/>
          </w:tcPr>
          <w:p w14:paraId="1BE8FF30">
            <w:pPr>
              <w:spacing w:line="360" w:lineRule="auto"/>
              <w:jc w:val="center"/>
              <w:rPr>
                <w:rFonts w:hint="default" w:ascii="宋体" w:hAnsi="宋体" w:eastAsia="宋体" w:cs="宋体"/>
                <w:sz w:val="24"/>
                <w:szCs w:val="24"/>
                <w:lang w:val="en-US" w:eastAsia="zh-CN"/>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除可填报项目外对本开标一览表（唱标报告）的任何修改将被视为非实质性响应</w:t>
            </w:r>
            <w:r>
              <w:rPr>
                <w:rFonts w:hint="eastAsia" w:ascii="宋体" w:hAnsi="宋体" w:cs="宋体"/>
                <w:sz w:val="24"/>
                <w:szCs w:val="24"/>
                <w:lang w:eastAsia="zh-CN"/>
              </w:rPr>
              <w:t>谈判</w:t>
            </w:r>
            <w:r>
              <w:rPr>
                <w:rFonts w:hint="eastAsia" w:ascii="宋体" w:hAnsi="宋体" w:eastAsia="宋体" w:cs="宋体"/>
                <w:sz w:val="24"/>
                <w:szCs w:val="24"/>
              </w:rPr>
              <w:t>从而导致该</w:t>
            </w:r>
            <w:r>
              <w:rPr>
                <w:rFonts w:hint="eastAsia" w:ascii="宋体" w:hAnsi="宋体" w:cs="宋体"/>
                <w:sz w:val="24"/>
                <w:szCs w:val="24"/>
                <w:lang w:eastAsia="zh-CN"/>
              </w:rPr>
              <w:t>谈判</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5681CE85">
      <w:pPr>
        <w:rPr>
          <w:rFonts w:hint="eastAsia" w:ascii="宋体" w:hAnsi="宋体"/>
          <w:b/>
          <w:color w:val="000000"/>
          <w:sz w:val="32"/>
          <w:szCs w:val="32"/>
          <w:highlight w:val="none"/>
        </w:rPr>
      </w:pPr>
      <w:r>
        <w:rPr>
          <w:rFonts w:hint="eastAsia" w:ascii="宋体" w:hAnsi="宋体"/>
          <w:b/>
          <w:color w:val="000000"/>
          <w:sz w:val="32"/>
          <w:szCs w:val="32"/>
          <w:highlight w:val="none"/>
        </w:rPr>
        <w:br w:type="page"/>
      </w:r>
    </w:p>
    <w:p w14:paraId="09B9AEE5">
      <w:pPr>
        <w:jc w:val="center"/>
        <w:rPr>
          <w:rFonts w:ascii="宋体" w:hAnsi="宋体"/>
          <w:b/>
          <w:color w:val="000000"/>
          <w:sz w:val="32"/>
          <w:szCs w:val="32"/>
          <w:highlight w:val="none"/>
        </w:rPr>
      </w:pPr>
      <w:r>
        <w:rPr>
          <w:rFonts w:hint="eastAsia" w:ascii="宋体" w:hAnsi="宋体"/>
          <w:b/>
          <w:color w:val="000000"/>
          <w:sz w:val="32"/>
          <w:szCs w:val="32"/>
          <w:highlight w:val="none"/>
        </w:rPr>
        <w:t>分项报价表</w:t>
      </w:r>
    </w:p>
    <w:p w14:paraId="1EFC4E04">
      <w:pPr>
        <w:pStyle w:val="4"/>
        <w:spacing w:line="400" w:lineRule="exact"/>
        <w:jc w:val="center"/>
        <w:rPr>
          <w:rFonts w:hint="eastAsia" w:hAnsi="宋体"/>
          <w:b/>
          <w:color w:val="000000"/>
          <w:sz w:val="32"/>
          <w:szCs w:val="32"/>
          <w:highlight w:val="none"/>
        </w:rPr>
      </w:pPr>
    </w:p>
    <w:tbl>
      <w:tblPr>
        <w:tblStyle w:val="8"/>
        <w:tblW w:w="960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843"/>
        <w:gridCol w:w="1701"/>
        <w:gridCol w:w="1559"/>
        <w:gridCol w:w="993"/>
        <w:gridCol w:w="1417"/>
        <w:gridCol w:w="1276"/>
      </w:tblGrid>
      <w:tr w14:paraId="7ED15E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A01E43E">
            <w:pPr>
              <w:widowControl/>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2686EC2">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名称</w:t>
            </w:r>
          </w:p>
        </w:tc>
        <w:tc>
          <w:tcPr>
            <w:tcW w:w="1701" w:type="dxa"/>
            <w:tcBorders>
              <w:top w:val="single" w:color="auto" w:sz="4" w:space="0"/>
              <w:left w:val="single" w:color="auto" w:sz="4" w:space="0"/>
              <w:bottom w:val="single" w:color="auto" w:sz="4" w:space="0"/>
              <w:right w:val="single" w:color="auto" w:sz="4" w:space="0"/>
            </w:tcBorders>
            <w:vAlign w:val="center"/>
          </w:tcPr>
          <w:p w14:paraId="76C3F855">
            <w:pPr>
              <w:widowControl/>
              <w:jc w:val="center"/>
              <w:rPr>
                <w:rFonts w:ascii="宋体" w:hAnsi="宋体" w:cs="宋体"/>
                <w:b/>
                <w:bCs/>
                <w:color w:val="000000"/>
                <w:kern w:val="0"/>
                <w:szCs w:val="21"/>
                <w:highlight w:val="none"/>
              </w:rPr>
            </w:pPr>
            <w:r>
              <w:rPr>
                <w:rFonts w:hint="eastAsia" w:ascii="宋体" w:hAnsi="宋体"/>
                <w:b/>
                <w:color w:val="000000"/>
                <w:szCs w:val="21"/>
                <w:highlight w:val="none"/>
                <w:lang w:val="zh-CN"/>
              </w:rPr>
              <w:t>生产厂家及品牌</w:t>
            </w:r>
          </w:p>
        </w:tc>
        <w:tc>
          <w:tcPr>
            <w:tcW w:w="1559" w:type="dxa"/>
            <w:tcBorders>
              <w:top w:val="single" w:color="auto" w:sz="4" w:space="0"/>
              <w:left w:val="single" w:color="auto" w:sz="4" w:space="0"/>
              <w:bottom w:val="single" w:color="auto" w:sz="4" w:space="0"/>
              <w:right w:val="single" w:color="auto" w:sz="4" w:space="0"/>
            </w:tcBorders>
            <w:vAlign w:val="center"/>
          </w:tcPr>
          <w:p w14:paraId="171AD5C5">
            <w:pPr>
              <w:widowControl/>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规格型号</w:t>
            </w:r>
          </w:p>
        </w:tc>
        <w:tc>
          <w:tcPr>
            <w:tcW w:w="993" w:type="dxa"/>
            <w:tcBorders>
              <w:top w:val="single" w:color="auto" w:sz="4" w:space="0"/>
              <w:left w:val="single" w:color="auto" w:sz="4" w:space="0"/>
              <w:bottom w:val="single" w:color="auto" w:sz="4" w:space="0"/>
              <w:right w:val="single" w:color="auto" w:sz="4" w:space="0"/>
            </w:tcBorders>
            <w:vAlign w:val="center"/>
          </w:tcPr>
          <w:p w14:paraId="5191F9A1">
            <w:pPr>
              <w:widowControl/>
              <w:jc w:val="center"/>
              <w:rPr>
                <w:rFonts w:hint="eastAsia" w:ascii="宋体" w:hAnsi="宋体"/>
                <w:b/>
                <w:color w:val="000000"/>
                <w:szCs w:val="21"/>
                <w:highlight w:val="none"/>
                <w:lang w:val="zh-CN"/>
              </w:rPr>
            </w:pPr>
            <w:r>
              <w:rPr>
                <w:rFonts w:hint="eastAsia" w:ascii="宋体" w:hAnsi="宋体"/>
                <w:b/>
                <w:color w:val="000000"/>
                <w:szCs w:val="21"/>
                <w:highlight w:val="none"/>
                <w:lang w:val="zh-CN"/>
              </w:rPr>
              <w:t>数量</w:t>
            </w:r>
          </w:p>
        </w:tc>
        <w:tc>
          <w:tcPr>
            <w:tcW w:w="1417" w:type="dxa"/>
            <w:tcBorders>
              <w:top w:val="single" w:color="auto" w:sz="4" w:space="0"/>
              <w:left w:val="single" w:color="auto" w:sz="4" w:space="0"/>
              <w:bottom w:val="single" w:color="auto" w:sz="4" w:space="0"/>
              <w:right w:val="single" w:color="auto" w:sz="4" w:space="0"/>
            </w:tcBorders>
            <w:vAlign w:val="center"/>
          </w:tcPr>
          <w:p w14:paraId="72DBF92A">
            <w:pPr>
              <w:widowControl/>
              <w:jc w:val="center"/>
              <w:rPr>
                <w:rFonts w:hint="eastAsia" w:ascii="宋体" w:hAnsi="宋体"/>
                <w:b/>
                <w:color w:val="000000"/>
                <w:szCs w:val="21"/>
                <w:highlight w:val="none"/>
                <w:lang w:val="zh-CN"/>
              </w:rPr>
            </w:pPr>
            <w:r>
              <w:rPr>
                <w:rFonts w:hint="eastAsia" w:ascii="宋体" w:hAnsi="宋体"/>
                <w:b/>
                <w:color w:val="000000"/>
                <w:szCs w:val="21"/>
                <w:highlight w:val="none"/>
                <w:lang w:val="zh-CN"/>
              </w:rPr>
              <w:t>单价</w:t>
            </w:r>
          </w:p>
        </w:tc>
        <w:tc>
          <w:tcPr>
            <w:tcW w:w="1276" w:type="dxa"/>
            <w:tcBorders>
              <w:top w:val="single" w:color="auto" w:sz="4" w:space="0"/>
              <w:left w:val="single" w:color="auto" w:sz="4" w:space="0"/>
              <w:bottom w:val="single" w:color="auto" w:sz="4" w:space="0"/>
              <w:right w:val="single" w:color="auto" w:sz="4" w:space="0"/>
            </w:tcBorders>
            <w:vAlign w:val="center"/>
          </w:tcPr>
          <w:p w14:paraId="2D4C98AB">
            <w:pPr>
              <w:widowControl/>
              <w:jc w:val="center"/>
              <w:rPr>
                <w:rFonts w:hint="eastAsia" w:ascii="宋体" w:hAnsi="宋体"/>
                <w:b/>
                <w:color w:val="000000"/>
                <w:szCs w:val="21"/>
                <w:highlight w:val="none"/>
                <w:lang w:val="zh-CN"/>
              </w:rPr>
            </w:pPr>
            <w:r>
              <w:rPr>
                <w:rFonts w:hint="eastAsia" w:ascii="宋体" w:hAnsi="宋体"/>
                <w:b/>
                <w:color w:val="000000"/>
                <w:szCs w:val="21"/>
                <w:highlight w:val="none"/>
              </w:rPr>
              <w:t>小计</w:t>
            </w:r>
          </w:p>
        </w:tc>
      </w:tr>
      <w:tr w14:paraId="11936E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D7118C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1843" w:type="dxa"/>
            <w:tcBorders>
              <w:top w:val="single" w:color="auto" w:sz="4" w:space="0"/>
              <w:left w:val="single" w:color="auto" w:sz="4" w:space="0"/>
              <w:bottom w:val="single" w:color="auto" w:sz="4" w:space="0"/>
              <w:right w:val="single" w:color="auto" w:sz="4" w:space="0"/>
            </w:tcBorders>
            <w:vAlign w:val="center"/>
          </w:tcPr>
          <w:p w14:paraId="1FC2636C">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8AA13C0">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D5B1619">
            <w:pPr>
              <w:widowControl/>
              <w:jc w:val="center"/>
              <w:rPr>
                <w:rFonts w:hint="eastAsia" w:ascii="宋体" w:hAnsi="宋体" w:cs="宋体"/>
                <w:b/>
                <w:bCs/>
                <w:color w:val="000000"/>
                <w:kern w:val="0"/>
                <w:szCs w:val="21"/>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61A83F98">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A99F2A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D46E9A7">
            <w:pPr>
              <w:spacing w:line="400" w:lineRule="atLeast"/>
              <w:ind w:right="893"/>
              <w:jc w:val="center"/>
              <w:rPr>
                <w:rFonts w:hint="eastAsia" w:ascii="宋体" w:hAnsi="宋体"/>
                <w:color w:val="000000"/>
                <w:szCs w:val="21"/>
                <w:highlight w:val="none"/>
                <w:lang w:val="zh-CN"/>
              </w:rPr>
            </w:pPr>
          </w:p>
        </w:tc>
      </w:tr>
      <w:tr w14:paraId="4F8D0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963639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1843" w:type="dxa"/>
            <w:tcBorders>
              <w:top w:val="single" w:color="auto" w:sz="4" w:space="0"/>
              <w:left w:val="single" w:color="auto" w:sz="4" w:space="0"/>
              <w:bottom w:val="single" w:color="auto" w:sz="4" w:space="0"/>
              <w:right w:val="single" w:color="auto" w:sz="4" w:space="0"/>
            </w:tcBorders>
            <w:vAlign w:val="center"/>
          </w:tcPr>
          <w:p w14:paraId="2FF837D4">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9D4A399">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B4C46D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68908A94">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F7C169E">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8FB9745">
            <w:pPr>
              <w:spacing w:line="400" w:lineRule="atLeast"/>
              <w:ind w:right="893"/>
              <w:jc w:val="center"/>
              <w:rPr>
                <w:rFonts w:hint="eastAsia" w:ascii="宋体" w:hAnsi="宋体"/>
                <w:color w:val="000000"/>
                <w:szCs w:val="21"/>
                <w:highlight w:val="none"/>
                <w:lang w:val="zh-CN"/>
              </w:rPr>
            </w:pPr>
          </w:p>
        </w:tc>
      </w:tr>
      <w:tr w14:paraId="314336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6FE7E0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1843" w:type="dxa"/>
            <w:tcBorders>
              <w:top w:val="single" w:color="auto" w:sz="4" w:space="0"/>
              <w:left w:val="single" w:color="auto" w:sz="4" w:space="0"/>
              <w:bottom w:val="single" w:color="auto" w:sz="4" w:space="0"/>
              <w:right w:val="single" w:color="auto" w:sz="4" w:space="0"/>
            </w:tcBorders>
            <w:vAlign w:val="center"/>
          </w:tcPr>
          <w:p w14:paraId="751439B7">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5196727">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57CFCDE">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70F79A3">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3518CB46">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1F4666C7">
            <w:pPr>
              <w:spacing w:line="400" w:lineRule="atLeast"/>
              <w:ind w:right="893"/>
              <w:jc w:val="center"/>
              <w:rPr>
                <w:rFonts w:hint="eastAsia" w:ascii="宋体" w:hAnsi="宋体"/>
                <w:color w:val="000000"/>
                <w:szCs w:val="21"/>
                <w:highlight w:val="none"/>
                <w:lang w:val="zh-CN"/>
              </w:rPr>
            </w:pPr>
          </w:p>
        </w:tc>
      </w:tr>
      <w:tr w14:paraId="6DA8ED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435A5FD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1843" w:type="dxa"/>
            <w:tcBorders>
              <w:top w:val="single" w:color="auto" w:sz="4" w:space="0"/>
              <w:left w:val="single" w:color="auto" w:sz="4" w:space="0"/>
              <w:bottom w:val="single" w:color="auto" w:sz="4" w:space="0"/>
              <w:right w:val="single" w:color="auto" w:sz="4" w:space="0"/>
            </w:tcBorders>
            <w:vAlign w:val="center"/>
          </w:tcPr>
          <w:p w14:paraId="0530D794">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AF45D72">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B61302C">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06191422">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F58A7F0">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CAADB03">
            <w:pPr>
              <w:spacing w:line="400" w:lineRule="atLeast"/>
              <w:ind w:right="893"/>
              <w:jc w:val="center"/>
              <w:rPr>
                <w:rFonts w:hint="eastAsia" w:ascii="宋体" w:hAnsi="宋体"/>
                <w:color w:val="000000"/>
                <w:szCs w:val="21"/>
                <w:highlight w:val="none"/>
                <w:lang w:val="zh-CN"/>
              </w:rPr>
            </w:pPr>
          </w:p>
        </w:tc>
      </w:tr>
      <w:tr w14:paraId="67FF57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247E8B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1843" w:type="dxa"/>
            <w:tcBorders>
              <w:top w:val="single" w:color="auto" w:sz="4" w:space="0"/>
              <w:left w:val="single" w:color="auto" w:sz="4" w:space="0"/>
              <w:bottom w:val="single" w:color="auto" w:sz="4" w:space="0"/>
              <w:right w:val="single" w:color="auto" w:sz="4" w:space="0"/>
            </w:tcBorders>
            <w:vAlign w:val="center"/>
          </w:tcPr>
          <w:p w14:paraId="62247870">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BABB669">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DAC511C">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422C14AE">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21A57C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55ED0C66">
            <w:pPr>
              <w:spacing w:line="400" w:lineRule="atLeast"/>
              <w:ind w:right="893"/>
              <w:jc w:val="center"/>
              <w:rPr>
                <w:rFonts w:hint="eastAsia" w:ascii="宋体" w:hAnsi="宋体"/>
                <w:color w:val="000000"/>
                <w:szCs w:val="21"/>
                <w:highlight w:val="none"/>
                <w:lang w:val="zh-CN"/>
              </w:rPr>
            </w:pPr>
          </w:p>
        </w:tc>
      </w:tr>
      <w:tr w14:paraId="26D8B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2F9CCD6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1843" w:type="dxa"/>
            <w:tcBorders>
              <w:top w:val="single" w:color="auto" w:sz="4" w:space="0"/>
              <w:left w:val="single" w:color="auto" w:sz="4" w:space="0"/>
              <w:bottom w:val="single" w:color="auto" w:sz="4" w:space="0"/>
              <w:right w:val="single" w:color="auto" w:sz="4" w:space="0"/>
            </w:tcBorders>
            <w:vAlign w:val="center"/>
          </w:tcPr>
          <w:p w14:paraId="051C2D18">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B31A6F1">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386D53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71969232">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C444EC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1F1BB3E">
            <w:pPr>
              <w:spacing w:line="400" w:lineRule="atLeast"/>
              <w:ind w:right="893"/>
              <w:jc w:val="center"/>
              <w:rPr>
                <w:rFonts w:hint="eastAsia" w:ascii="宋体" w:hAnsi="宋体"/>
                <w:color w:val="000000"/>
                <w:szCs w:val="21"/>
                <w:highlight w:val="none"/>
                <w:lang w:val="zh-CN"/>
              </w:rPr>
            </w:pPr>
          </w:p>
        </w:tc>
      </w:tr>
      <w:tr w14:paraId="28B71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7A2B3EC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7</w:t>
            </w:r>
          </w:p>
        </w:tc>
        <w:tc>
          <w:tcPr>
            <w:tcW w:w="1843" w:type="dxa"/>
            <w:tcBorders>
              <w:top w:val="single" w:color="auto" w:sz="4" w:space="0"/>
              <w:left w:val="single" w:color="auto" w:sz="4" w:space="0"/>
              <w:bottom w:val="single" w:color="auto" w:sz="4" w:space="0"/>
              <w:right w:val="single" w:color="auto" w:sz="4" w:space="0"/>
            </w:tcBorders>
            <w:vAlign w:val="center"/>
          </w:tcPr>
          <w:p w14:paraId="3D741C7E">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81ADF3F">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EF9813B">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637F8A4B">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5865C3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1579B95">
            <w:pPr>
              <w:spacing w:line="400" w:lineRule="atLeast"/>
              <w:ind w:right="893"/>
              <w:jc w:val="center"/>
              <w:rPr>
                <w:rFonts w:hint="eastAsia" w:ascii="宋体" w:hAnsi="宋体"/>
                <w:color w:val="000000"/>
                <w:szCs w:val="21"/>
                <w:highlight w:val="none"/>
                <w:lang w:val="zh-CN"/>
              </w:rPr>
            </w:pPr>
          </w:p>
        </w:tc>
      </w:tr>
      <w:tr w14:paraId="41F04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22A48FD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8</w:t>
            </w:r>
          </w:p>
        </w:tc>
        <w:tc>
          <w:tcPr>
            <w:tcW w:w="1843" w:type="dxa"/>
            <w:tcBorders>
              <w:top w:val="single" w:color="auto" w:sz="4" w:space="0"/>
              <w:left w:val="single" w:color="auto" w:sz="4" w:space="0"/>
              <w:bottom w:val="single" w:color="auto" w:sz="4" w:space="0"/>
              <w:right w:val="single" w:color="auto" w:sz="4" w:space="0"/>
            </w:tcBorders>
            <w:vAlign w:val="center"/>
          </w:tcPr>
          <w:p w14:paraId="6A0186C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AECBAD4">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EBC87F5">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1E3965E">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E5274F2">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9D2CFF5">
            <w:pPr>
              <w:spacing w:line="400" w:lineRule="atLeast"/>
              <w:ind w:right="893"/>
              <w:jc w:val="center"/>
              <w:rPr>
                <w:rFonts w:hint="eastAsia" w:ascii="宋体" w:hAnsi="宋体"/>
                <w:color w:val="000000"/>
                <w:szCs w:val="21"/>
                <w:highlight w:val="none"/>
                <w:lang w:val="zh-CN"/>
              </w:rPr>
            </w:pPr>
          </w:p>
        </w:tc>
      </w:tr>
      <w:tr w14:paraId="25F68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B35C28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9</w:t>
            </w:r>
          </w:p>
        </w:tc>
        <w:tc>
          <w:tcPr>
            <w:tcW w:w="1843" w:type="dxa"/>
            <w:tcBorders>
              <w:top w:val="single" w:color="auto" w:sz="4" w:space="0"/>
              <w:left w:val="single" w:color="auto" w:sz="4" w:space="0"/>
              <w:bottom w:val="single" w:color="auto" w:sz="4" w:space="0"/>
              <w:right w:val="single" w:color="auto" w:sz="4" w:space="0"/>
            </w:tcBorders>
            <w:vAlign w:val="center"/>
          </w:tcPr>
          <w:p w14:paraId="7A7C550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09BC3A6D">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2EB9F67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106BF250">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6C8B728C">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71C6FD4">
            <w:pPr>
              <w:spacing w:line="400" w:lineRule="atLeast"/>
              <w:ind w:right="893"/>
              <w:jc w:val="center"/>
              <w:rPr>
                <w:rFonts w:hint="eastAsia" w:ascii="宋体" w:hAnsi="宋体"/>
                <w:color w:val="000000"/>
                <w:szCs w:val="21"/>
                <w:highlight w:val="none"/>
                <w:lang w:val="zh-CN"/>
              </w:rPr>
            </w:pPr>
          </w:p>
        </w:tc>
      </w:tr>
      <w:tr w14:paraId="4153C6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F0A201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10</w:t>
            </w:r>
          </w:p>
        </w:tc>
        <w:tc>
          <w:tcPr>
            <w:tcW w:w="1843" w:type="dxa"/>
            <w:tcBorders>
              <w:top w:val="single" w:color="auto" w:sz="4" w:space="0"/>
              <w:left w:val="single" w:color="auto" w:sz="4" w:space="0"/>
              <w:bottom w:val="single" w:color="auto" w:sz="4" w:space="0"/>
              <w:right w:val="single" w:color="auto" w:sz="4" w:space="0"/>
            </w:tcBorders>
            <w:vAlign w:val="center"/>
          </w:tcPr>
          <w:p w14:paraId="30F3AEF0">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E63EFAF">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7AB545E1">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CB953DC">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D062CF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757976D">
            <w:pPr>
              <w:spacing w:line="400" w:lineRule="atLeast"/>
              <w:ind w:right="893"/>
              <w:jc w:val="center"/>
              <w:rPr>
                <w:rFonts w:hint="eastAsia" w:ascii="宋体" w:hAnsi="宋体"/>
                <w:color w:val="000000"/>
                <w:szCs w:val="21"/>
                <w:highlight w:val="none"/>
                <w:lang w:val="zh-CN"/>
              </w:rPr>
            </w:pPr>
          </w:p>
        </w:tc>
      </w:tr>
      <w:tr w14:paraId="33FCE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04FF6BF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w:t>
            </w:r>
          </w:p>
        </w:tc>
        <w:tc>
          <w:tcPr>
            <w:tcW w:w="1843" w:type="dxa"/>
            <w:tcBorders>
              <w:top w:val="single" w:color="auto" w:sz="4" w:space="0"/>
              <w:left w:val="single" w:color="auto" w:sz="4" w:space="0"/>
              <w:bottom w:val="single" w:color="auto" w:sz="4" w:space="0"/>
              <w:right w:val="single" w:color="auto" w:sz="4" w:space="0"/>
            </w:tcBorders>
            <w:vAlign w:val="center"/>
          </w:tcPr>
          <w:p w14:paraId="2E5E226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90BFB2A">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610AA4D7">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1BC7FA99">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D81F3B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30D20690">
            <w:pPr>
              <w:spacing w:line="400" w:lineRule="atLeast"/>
              <w:ind w:right="893"/>
              <w:jc w:val="center"/>
              <w:rPr>
                <w:rFonts w:hint="eastAsia" w:ascii="宋体" w:hAnsi="宋体"/>
                <w:color w:val="000000"/>
                <w:szCs w:val="21"/>
                <w:highlight w:val="none"/>
                <w:lang w:val="zh-CN"/>
              </w:rPr>
            </w:pPr>
          </w:p>
        </w:tc>
      </w:tr>
      <w:tr w14:paraId="1C751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330" w:type="dxa"/>
            <w:gridSpan w:val="6"/>
            <w:tcBorders>
              <w:top w:val="single" w:color="auto" w:sz="4" w:space="0"/>
              <w:left w:val="single" w:color="auto" w:sz="4" w:space="0"/>
              <w:bottom w:val="single" w:color="auto" w:sz="4" w:space="0"/>
              <w:right w:val="single" w:color="auto" w:sz="4" w:space="0"/>
            </w:tcBorders>
            <w:vAlign w:val="center"/>
          </w:tcPr>
          <w:p w14:paraId="3F5470EF">
            <w:pPr>
              <w:spacing w:line="400" w:lineRule="atLeast"/>
              <w:ind w:right="893"/>
              <w:jc w:val="center"/>
              <w:rPr>
                <w:rFonts w:hint="eastAsia" w:ascii="宋体" w:hAnsi="宋体"/>
                <w:color w:val="000000"/>
                <w:szCs w:val="21"/>
                <w:highlight w:val="none"/>
              </w:rPr>
            </w:pPr>
            <w:r>
              <w:rPr>
                <w:rFonts w:hint="eastAsia" w:ascii="宋体" w:hAnsi="宋体"/>
                <w:color w:val="000000"/>
                <w:szCs w:val="21"/>
                <w:highlight w:val="none"/>
              </w:rPr>
              <w:t>合计</w:t>
            </w:r>
          </w:p>
        </w:tc>
        <w:tc>
          <w:tcPr>
            <w:tcW w:w="1276" w:type="dxa"/>
            <w:tcBorders>
              <w:top w:val="single" w:color="auto" w:sz="4" w:space="0"/>
              <w:left w:val="single" w:color="auto" w:sz="4" w:space="0"/>
              <w:bottom w:val="single" w:color="auto" w:sz="4" w:space="0"/>
              <w:right w:val="single" w:color="auto" w:sz="4" w:space="0"/>
            </w:tcBorders>
            <w:vAlign w:val="center"/>
          </w:tcPr>
          <w:p w14:paraId="6BEDAB35">
            <w:pPr>
              <w:spacing w:line="400" w:lineRule="atLeast"/>
              <w:ind w:right="893"/>
              <w:jc w:val="center"/>
              <w:rPr>
                <w:rFonts w:hint="eastAsia" w:ascii="宋体" w:hAnsi="宋体"/>
                <w:color w:val="000000"/>
                <w:szCs w:val="21"/>
                <w:highlight w:val="none"/>
                <w:lang w:val="zh-CN"/>
              </w:rPr>
            </w:pPr>
          </w:p>
        </w:tc>
      </w:tr>
    </w:tbl>
    <w:p w14:paraId="50605C00">
      <w:pPr>
        <w:tabs>
          <w:tab w:val="left" w:pos="3285"/>
        </w:tabs>
        <w:spacing w:line="360" w:lineRule="auto"/>
        <w:ind w:firstLine="440" w:firstLineChars="200"/>
        <w:rPr>
          <w:rFonts w:hint="eastAsia" w:ascii="宋体" w:hAnsi="宋体"/>
          <w:color w:val="000000"/>
          <w:szCs w:val="21"/>
          <w:highlight w:val="none"/>
        </w:rPr>
      </w:pPr>
    </w:p>
    <w:p w14:paraId="26E74BC7">
      <w:pPr>
        <w:tabs>
          <w:tab w:val="left" w:pos="3285"/>
        </w:tabs>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 xml:space="preserve">注：1、分项报价表中的合计与报价一览表中报价不一致时，以分项报价表中的合计为准。   </w:t>
      </w:r>
    </w:p>
    <w:p w14:paraId="3CD246A0">
      <w:pPr>
        <w:tabs>
          <w:tab w:val="left" w:pos="3285"/>
        </w:tabs>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2、</w:t>
      </w:r>
      <w:r>
        <w:rPr>
          <w:rFonts w:hint="eastAsia" w:ascii="宋体" w:hAnsi="宋体"/>
          <w:color w:val="000000"/>
          <w:szCs w:val="21"/>
          <w:highlight w:val="none"/>
          <w:lang w:eastAsia="zh-CN"/>
        </w:rPr>
        <w:t>响应单价</w:t>
      </w:r>
      <w:r>
        <w:rPr>
          <w:rFonts w:hint="eastAsia" w:ascii="宋体" w:hAnsi="宋体"/>
          <w:color w:val="000000"/>
          <w:szCs w:val="21"/>
          <w:highlight w:val="none"/>
        </w:rPr>
        <w:t>为所响应完成</w:t>
      </w:r>
      <w:r>
        <w:rPr>
          <w:rFonts w:hint="eastAsia" w:ascii="宋体" w:hAnsi="宋体"/>
          <w:color w:val="000000"/>
          <w:szCs w:val="21"/>
          <w:highlight w:val="none"/>
          <w:lang w:eastAsia="zh-CN"/>
        </w:rPr>
        <w:t>采购</w:t>
      </w:r>
      <w:r>
        <w:rPr>
          <w:rFonts w:hint="eastAsia" w:ascii="宋体" w:hAnsi="宋体"/>
          <w:color w:val="000000"/>
          <w:szCs w:val="21"/>
          <w:highlight w:val="none"/>
        </w:rPr>
        <w:t>内容内容所需的全部费用，包括成本费、人工费（工资、社保、福利等）、运输及仓储费、意外保险费、企业法定利润、财务费用、管理费用和税金等一切费用</w:t>
      </w:r>
    </w:p>
    <w:p w14:paraId="11802F1E">
      <w:pPr>
        <w:tabs>
          <w:tab w:val="left" w:pos="3285"/>
        </w:tabs>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3、报价精确到小数点后两位，第三位四舍五入。</w:t>
      </w:r>
    </w:p>
    <w:p w14:paraId="68D0C7D9">
      <w:pPr>
        <w:tabs>
          <w:tab w:val="left" w:pos="3285"/>
        </w:tabs>
        <w:spacing w:line="360" w:lineRule="auto"/>
        <w:ind w:firstLine="440" w:firstLineChars="200"/>
        <w:rPr>
          <w:rFonts w:hint="eastAsia"/>
          <w:color w:val="000000"/>
          <w:highlight w:val="none"/>
        </w:rPr>
      </w:pPr>
      <w:r>
        <w:rPr>
          <w:rFonts w:hint="eastAsia" w:ascii="宋体" w:hAnsi="宋体"/>
          <w:color w:val="000000"/>
          <w:szCs w:val="21"/>
          <w:highlight w:val="none"/>
        </w:rPr>
        <w:t>4、</w:t>
      </w:r>
      <w:r>
        <w:rPr>
          <w:rFonts w:hint="eastAsia" w:ascii="宋体" w:hAnsi="宋体"/>
          <w:color w:val="000000"/>
          <w:szCs w:val="21"/>
          <w:highlight w:val="none"/>
          <w:lang w:eastAsia="zh-CN"/>
        </w:rPr>
        <w:t>供应商</w:t>
      </w:r>
      <w:r>
        <w:rPr>
          <w:rFonts w:hint="eastAsia" w:ascii="宋体" w:hAnsi="宋体"/>
          <w:color w:val="000000"/>
          <w:szCs w:val="21"/>
          <w:highlight w:val="none"/>
        </w:rPr>
        <w:t>未提供分项报价表视为未实质性响应</w:t>
      </w:r>
      <w:r>
        <w:rPr>
          <w:rFonts w:hint="eastAsia" w:ascii="宋体" w:hAnsi="宋体"/>
          <w:color w:val="000000"/>
          <w:szCs w:val="21"/>
          <w:highlight w:val="none"/>
          <w:lang w:eastAsia="zh-CN"/>
        </w:rPr>
        <w:t>采购</w:t>
      </w:r>
      <w:r>
        <w:rPr>
          <w:rFonts w:hint="eastAsia" w:ascii="宋体" w:hAnsi="宋体"/>
          <w:color w:val="000000"/>
          <w:szCs w:val="21"/>
          <w:highlight w:val="none"/>
        </w:rPr>
        <w:t>文件要求，按无效</w:t>
      </w:r>
      <w:r>
        <w:rPr>
          <w:rFonts w:hint="eastAsia" w:ascii="宋体" w:hAnsi="宋体"/>
          <w:color w:val="000000"/>
          <w:szCs w:val="21"/>
          <w:highlight w:val="none"/>
          <w:lang w:val="en-US" w:eastAsia="zh-CN"/>
        </w:rPr>
        <w:t>响应</w:t>
      </w:r>
      <w:r>
        <w:rPr>
          <w:rFonts w:hint="eastAsia" w:ascii="宋体" w:hAnsi="宋体"/>
          <w:color w:val="000000"/>
          <w:szCs w:val="21"/>
          <w:highlight w:val="none"/>
        </w:rPr>
        <w:t>处理</w:t>
      </w:r>
    </w:p>
    <w:p w14:paraId="54BB9515">
      <w:pPr>
        <w:pStyle w:val="4"/>
        <w:spacing w:line="400" w:lineRule="exact"/>
        <w:jc w:val="center"/>
        <w:rPr>
          <w:rFonts w:hint="eastAsia" w:hAnsi="宋体"/>
          <w:b/>
          <w:color w:val="000000"/>
          <w:sz w:val="32"/>
          <w:szCs w:val="32"/>
          <w:highlight w:val="none"/>
        </w:rPr>
      </w:pPr>
    </w:p>
    <w:p w14:paraId="4BFFFAA7">
      <w:pPr>
        <w:spacing w:line="360" w:lineRule="auto"/>
        <w:ind w:firstLine="4510" w:firstLineChars="2050"/>
        <w:rPr>
          <w:rFonts w:hint="eastAsia" w:ascii="宋体" w:hAnsi="宋体"/>
          <w:color w:val="000000"/>
          <w:szCs w:val="21"/>
          <w:highlight w:val="none"/>
        </w:rPr>
      </w:pPr>
      <w:r>
        <w:rPr>
          <w:rFonts w:hint="eastAsia" w:ascii="宋体" w:hAnsi="宋体"/>
          <w:color w:val="000000"/>
          <w:szCs w:val="21"/>
          <w:highlight w:val="none"/>
          <w:lang w:eastAsia="zh-CN"/>
        </w:rPr>
        <w:t>供应商</w:t>
      </w:r>
      <w:r>
        <w:rPr>
          <w:rFonts w:hint="eastAsia" w:ascii="宋体" w:hAnsi="宋体"/>
          <w:color w:val="000000"/>
          <w:szCs w:val="21"/>
          <w:highlight w:val="none"/>
        </w:rPr>
        <w:t>名称：（公章）</w:t>
      </w:r>
    </w:p>
    <w:p w14:paraId="1004E93C">
      <w:pPr>
        <w:spacing w:line="360" w:lineRule="auto"/>
        <w:ind w:firstLine="4510" w:firstLineChars="2050"/>
        <w:rPr>
          <w:rFonts w:hint="eastAsia" w:ascii="宋体" w:hAnsi="宋体"/>
          <w:color w:val="000000"/>
          <w:szCs w:val="21"/>
          <w:highlight w:val="none"/>
        </w:rPr>
      </w:pPr>
      <w:r>
        <w:rPr>
          <w:rFonts w:hint="eastAsia" w:ascii="宋体" w:hAnsi="宋体"/>
          <w:color w:val="000000"/>
          <w:szCs w:val="21"/>
          <w:highlight w:val="none"/>
        </w:rPr>
        <w:t>法定代表人或授权代表（签字或盖章）：</w:t>
      </w:r>
    </w:p>
    <w:p w14:paraId="373005D5">
      <w:pPr>
        <w:ind w:firstLine="4510" w:firstLineChars="2050"/>
        <w:rPr>
          <w:rFonts w:hint="eastAsia" w:ascii="宋体" w:hAnsi="宋体"/>
          <w:color w:val="000000"/>
          <w:sz w:val="24"/>
          <w:szCs w:val="24"/>
          <w:highlight w:val="none"/>
        </w:rPr>
      </w:pPr>
      <w:r>
        <w:rPr>
          <w:rFonts w:hint="eastAsia" w:ascii="宋体" w:hAnsi="宋体"/>
          <w:color w:val="000000"/>
          <w:szCs w:val="21"/>
          <w:highlight w:val="none"/>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注：自然人谈判的此处只附身份证扫描件或电子件。。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委托期限：同谈判有效期。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2026年</w:t>
      </w:r>
      <w:r>
        <w:rPr>
          <w:rFonts w:hint="eastAsia"/>
          <w:b/>
          <w:bCs/>
          <w:sz w:val="24"/>
          <w:szCs w:val="24"/>
          <w:lang w:val="en-US" w:eastAsia="zh-CN"/>
        </w:rPr>
        <w:t>2</w:t>
      </w:r>
      <w:r>
        <w:rPr>
          <w:rFonts w:hint="eastAsia" w:ascii="宋体" w:hAnsi="宋体"/>
          <w:b/>
          <w:bCs/>
          <w:sz w:val="24"/>
          <w:szCs w:val="24"/>
          <w:lang w:val="en-US" w:eastAsia="zh-CN"/>
        </w:rPr>
        <w:t>月至今时间段内任意一个月</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注：法定代表人（单位负责人/自然人）本人直接谈判的不填写本部分内容。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left"/>
        <w:rPr>
          <w:rFonts w:hint="eastAsia" w:ascii="宋体" w:hAnsi="宋体" w:cs="宋体"/>
          <w:b/>
          <w:sz w:val="32"/>
          <w:szCs w:val="32"/>
        </w:rPr>
      </w:pPr>
    </w:p>
    <w:p w14:paraId="701803B9">
      <w:pPr>
        <w:spacing w:line="360" w:lineRule="auto"/>
        <w:jc w:val="left"/>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竞争性谈判</w:t>
      </w:r>
      <w:r>
        <w:rPr>
          <w:rFonts w:hint="eastAsia" w:ascii="宋体" w:hAnsi="宋体" w:cs="宋体"/>
          <w:sz w:val="24"/>
          <w:szCs w:val="24"/>
        </w:rPr>
        <w:t>文件要求，根据</w:t>
      </w:r>
      <w:r>
        <w:rPr>
          <w:rFonts w:hint="eastAsia" w:ascii="宋体" w:hAnsi="宋体" w:cs="宋体"/>
          <w:sz w:val="24"/>
          <w:szCs w:val="24"/>
          <w:lang w:val="en-US" w:eastAsia="zh-CN"/>
        </w:rPr>
        <w:t>竞争性谈判</w:t>
      </w:r>
      <w:r>
        <w:rPr>
          <w:rFonts w:hint="eastAsia" w:ascii="宋体" w:hAnsi="宋体" w:cs="宋体"/>
          <w:sz w:val="24"/>
          <w:szCs w:val="24"/>
        </w:rPr>
        <w:t>文件内容作出全面响应，提供详细说明及相关材料。</w:t>
      </w:r>
    </w:p>
    <w:p w14:paraId="4E40703C">
      <w:pPr>
        <w:spacing w:line="360" w:lineRule="auto"/>
        <w:jc w:val="left"/>
        <w:rPr>
          <w:rFonts w:hint="eastAsia" w:ascii="宋体" w:hAnsi="宋体"/>
          <w:b/>
          <w:color w:val="000000"/>
          <w:szCs w:val="21"/>
          <w:highlight w:val="none"/>
        </w:rPr>
      </w:pPr>
      <w:r>
        <w:rPr>
          <w:rFonts w:hint="eastAsia" w:ascii="宋体" w:hAnsi="宋体"/>
          <w:b/>
          <w:color w:val="000000"/>
          <w:szCs w:val="21"/>
          <w:highlight w:val="none"/>
        </w:rPr>
        <w:t>附件一：</w:t>
      </w:r>
    </w:p>
    <w:p w14:paraId="10D57071">
      <w:pPr>
        <w:spacing w:line="360" w:lineRule="auto"/>
        <w:jc w:val="center"/>
        <w:rPr>
          <w:rFonts w:ascii="宋体" w:hAnsi="宋体"/>
          <w:b/>
          <w:color w:val="000000"/>
          <w:sz w:val="24"/>
          <w:szCs w:val="24"/>
          <w:highlight w:val="none"/>
        </w:rPr>
      </w:pPr>
      <w:r>
        <w:rPr>
          <w:rFonts w:hint="eastAsia" w:ascii="宋体" w:hAnsi="宋体"/>
          <w:b/>
          <w:color w:val="000000"/>
          <w:sz w:val="24"/>
          <w:szCs w:val="24"/>
          <w:highlight w:val="none"/>
        </w:rPr>
        <w:t>技术响应偏离表</w:t>
      </w:r>
    </w:p>
    <w:p w14:paraId="7DCDAEE8">
      <w:pPr>
        <w:spacing w:line="360" w:lineRule="auto"/>
        <w:jc w:val="center"/>
        <w:rPr>
          <w:rFonts w:hint="eastAsia" w:ascii="宋体" w:hAnsi="宋体"/>
          <w:b/>
          <w:color w:val="000000"/>
          <w:sz w:val="24"/>
          <w:szCs w:val="24"/>
          <w:highlight w:val="none"/>
        </w:rPr>
      </w:pPr>
    </w:p>
    <w:tbl>
      <w:tblPr>
        <w:tblStyle w:val="8"/>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7F2B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vAlign w:val="center"/>
          </w:tcPr>
          <w:p w14:paraId="1D871FB7">
            <w:pPr>
              <w:jc w:val="center"/>
              <w:rPr>
                <w:rFonts w:hint="eastAsia" w:ascii="宋体" w:hAnsi="宋体"/>
                <w:color w:val="000000"/>
                <w:szCs w:val="21"/>
                <w:highlight w:val="none"/>
              </w:rPr>
            </w:pPr>
            <w:r>
              <w:rPr>
                <w:rFonts w:hint="eastAsia" w:ascii="宋体" w:hAnsi="宋体"/>
                <w:color w:val="000000"/>
                <w:szCs w:val="21"/>
                <w:highlight w:val="none"/>
              </w:rPr>
              <w:t>序号</w:t>
            </w:r>
          </w:p>
        </w:tc>
        <w:tc>
          <w:tcPr>
            <w:tcW w:w="1890" w:type="dxa"/>
            <w:vAlign w:val="center"/>
          </w:tcPr>
          <w:p w14:paraId="3B37302E">
            <w:pPr>
              <w:jc w:val="center"/>
              <w:rPr>
                <w:rFonts w:hint="eastAsia" w:ascii="宋体" w:hAnsi="宋体"/>
                <w:color w:val="000000"/>
                <w:szCs w:val="21"/>
                <w:highlight w:val="none"/>
              </w:rPr>
            </w:pPr>
            <w:r>
              <w:rPr>
                <w:rFonts w:hint="eastAsia" w:ascii="宋体" w:hAnsi="宋体"/>
                <w:color w:val="000000"/>
                <w:szCs w:val="21"/>
                <w:highlight w:val="none"/>
              </w:rPr>
              <w:t>名称</w:t>
            </w:r>
          </w:p>
        </w:tc>
        <w:tc>
          <w:tcPr>
            <w:tcW w:w="1470" w:type="dxa"/>
            <w:vAlign w:val="center"/>
          </w:tcPr>
          <w:p w14:paraId="62185781">
            <w:pPr>
              <w:jc w:val="center"/>
              <w:rPr>
                <w:rFonts w:hint="eastAsia" w:ascii="宋体" w:hAnsi="宋体"/>
                <w:color w:val="000000"/>
                <w:szCs w:val="21"/>
                <w:highlight w:val="none"/>
              </w:rPr>
            </w:pPr>
            <w:r>
              <w:rPr>
                <w:rFonts w:hint="eastAsia" w:ascii="宋体" w:hAnsi="宋体"/>
                <w:color w:val="000000"/>
                <w:szCs w:val="21"/>
                <w:highlight w:val="none"/>
              </w:rPr>
              <w:t>规格/型号</w:t>
            </w:r>
          </w:p>
        </w:tc>
        <w:tc>
          <w:tcPr>
            <w:tcW w:w="1896" w:type="dxa"/>
            <w:vAlign w:val="center"/>
          </w:tcPr>
          <w:p w14:paraId="07753971">
            <w:pPr>
              <w:ind w:firstLine="4"/>
              <w:jc w:val="center"/>
              <w:rPr>
                <w:rFonts w:hint="eastAsia" w:ascii="宋体" w:hAnsi="宋体"/>
                <w:color w:val="000000"/>
                <w:szCs w:val="21"/>
                <w:highlight w:val="none"/>
              </w:rPr>
            </w:pPr>
            <w:r>
              <w:rPr>
                <w:rFonts w:hint="eastAsia" w:ascii="宋体" w:hAnsi="宋体"/>
                <w:color w:val="000000"/>
                <w:szCs w:val="21"/>
                <w:highlight w:val="none"/>
                <w:lang w:eastAsia="zh-CN"/>
              </w:rPr>
              <w:t>竞争性谈判文件</w:t>
            </w:r>
            <w:r>
              <w:rPr>
                <w:rFonts w:hint="eastAsia" w:ascii="宋体" w:hAnsi="宋体"/>
                <w:color w:val="000000"/>
                <w:szCs w:val="21"/>
                <w:highlight w:val="none"/>
              </w:rPr>
              <w:t>要求数据/材质</w:t>
            </w:r>
          </w:p>
        </w:tc>
        <w:tc>
          <w:tcPr>
            <w:tcW w:w="1701" w:type="dxa"/>
            <w:vAlign w:val="center"/>
          </w:tcPr>
          <w:p w14:paraId="5BDE24AE">
            <w:pPr>
              <w:jc w:val="center"/>
              <w:rPr>
                <w:rFonts w:hint="eastAsia" w:ascii="宋体" w:hAnsi="宋体"/>
                <w:color w:val="000000"/>
                <w:szCs w:val="21"/>
                <w:highlight w:val="none"/>
              </w:rPr>
            </w:pPr>
            <w:r>
              <w:rPr>
                <w:rFonts w:hint="eastAsia" w:ascii="宋体" w:hAnsi="宋体"/>
                <w:color w:val="000000"/>
                <w:szCs w:val="21"/>
                <w:highlight w:val="none"/>
              </w:rPr>
              <w:t>响应数据/材质</w:t>
            </w:r>
          </w:p>
        </w:tc>
        <w:tc>
          <w:tcPr>
            <w:tcW w:w="1701" w:type="dxa"/>
            <w:vAlign w:val="center"/>
          </w:tcPr>
          <w:p w14:paraId="1D8B876B">
            <w:pPr>
              <w:jc w:val="center"/>
              <w:rPr>
                <w:rFonts w:hint="eastAsia" w:ascii="宋体" w:hAnsi="宋体"/>
                <w:color w:val="000000"/>
                <w:szCs w:val="21"/>
                <w:highlight w:val="none"/>
              </w:rPr>
            </w:pPr>
            <w:r>
              <w:rPr>
                <w:rFonts w:hint="eastAsia" w:ascii="宋体" w:hAnsi="宋体"/>
                <w:color w:val="000000"/>
                <w:szCs w:val="21"/>
                <w:highlight w:val="none"/>
              </w:rPr>
              <w:t>偏离说明</w:t>
            </w:r>
          </w:p>
        </w:tc>
      </w:tr>
      <w:tr w14:paraId="51BB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76B28FAB">
            <w:pPr>
              <w:spacing w:line="360" w:lineRule="auto"/>
              <w:ind w:firstLine="211"/>
              <w:rPr>
                <w:rFonts w:hint="eastAsia" w:ascii="宋体" w:hAnsi="宋体"/>
                <w:color w:val="000000"/>
                <w:szCs w:val="21"/>
                <w:highlight w:val="none"/>
              </w:rPr>
            </w:pPr>
          </w:p>
        </w:tc>
        <w:tc>
          <w:tcPr>
            <w:tcW w:w="1890" w:type="dxa"/>
            <w:vAlign w:val="top"/>
          </w:tcPr>
          <w:p w14:paraId="1CD2DA92">
            <w:pPr>
              <w:spacing w:line="360" w:lineRule="auto"/>
              <w:ind w:firstLine="211"/>
              <w:rPr>
                <w:rFonts w:hint="eastAsia" w:ascii="宋体" w:hAnsi="宋体"/>
                <w:color w:val="000000"/>
                <w:szCs w:val="21"/>
                <w:highlight w:val="none"/>
              </w:rPr>
            </w:pPr>
          </w:p>
        </w:tc>
        <w:tc>
          <w:tcPr>
            <w:tcW w:w="1470" w:type="dxa"/>
            <w:vAlign w:val="top"/>
          </w:tcPr>
          <w:p w14:paraId="6349E441">
            <w:pPr>
              <w:spacing w:line="360" w:lineRule="auto"/>
              <w:ind w:firstLine="211"/>
              <w:rPr>
                <w:rFonts w:hint="eastAsia" w:ascii="宋体" w:hAnsi="宋体"/>
                <w:color w:val="000000"/>
                <w:szCs w:val="21"/>
                <w:highlight w:val="none"/>
              </w:rPr>
            </w:pPr>
          </w:p>
        </w:tc>
        <w:tc>
          <w:tcPr>
            <w:tcW w:w="1896" w:type="dxa"/>
            <w:vAlign w:val="top"/>
          </w:tcPr>
          <w:p w14:paraId="2A52F5D6">
            <w:pPr>
              <w:spacing w:line="360" w:lineRule="auto"/>
              <w:ind w:firstLine="211"/>
              <w:rPr>
                <w:rFonts w:hint="eastAsia" w:ascii="宋体" w:hAnsi="宋体"/>
                <w:color w:val="000000"/>
                <w:szCs w:val="21"/>
                <w:highlight w:val="none"/>
              </w:rPr>
            </w:pPr>
          </w:p>
        </w:tc>
        <w:tc>
          <w:tcPr>
            <w:tcW w:w="1701" w:type="dxa"/>
            <w:vAlign w:val="top"/>
          </w:tcPr>
          <w:p w14:paraId="5B0F3A3B">
            <w:pPr>
              <w:spacing w:line="360" w:lineRule="auto"/>
              <w:ind w:firstLine="211"/>
              <w:rPr>
                <w:rFonts w:hint="eastAsia" w:ascii="宋体" w:hAnsi="宋体"/>
                <w:color w:val="000000"/>
                <w:szCs w:val="21"/>
                <w:highlight w:val="none"/>
              </w:rPr>
            </w:pPr>
          </w:p>
        </w:tc>
        <w:tc>
          <w:tcPr>
            <w:tcW w:w="1701" w:type="dxa"/>
            <w:vAlign w:val="top"/>
          </w:tcPr>
          <w:p w14:paraId="434F6C26">
            <w:pPr>
              <w:spacing w:line="360" w:lineRule="auto"/>
              <w:ind w:firstLine="211"/>
              <w:rPr>
                <w:rFonts w:hint="eastAsia" w:ascii="宋体" w:hAnsi="宋体"/>
                <w:color w:val="000000"/>
                <w:szCs w:val="21"/>
                <w:highlight w:val="none"/>
              </w:rPr>
            </w:pPr>
          </w:p>
        </w:tc>
      </w:tr>
      <w:tr w14:paraId="49BC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01A3B409">
            <w:pPr>
              <w:spacing w:line="360" w:lineRule="auto"/>
              <w:ind w:firstLine="211"/>
              <w:rPr>
                <w:rFonts w:hint="eastAsia" w:ascii="宋体" w:hAnsi="宋体"/>
                <w:color w:val="000000"/>
                <w:szCs w:val="21"/>
                <w:highlight w:val="none"/>
              </w:rPr>
            </w:pPr>
          </w:p>
        </w:tc>
        <w:tc>
          <w:tcPr>
            <w:tcW w:w="1890" w:type="dxa"/>
            <w:vAlign w:val="top"/>
          </w:tcPr>
          <w:p w14:paraId="0228758A">
            <w:pPr>
              <w:spacing w:line="360" w:lineRule="auto"/>
              <w:ind w:firstLine="211"/>
              <w:rPr>
                <w:rFonts w:hint="eastAsia" w:ascii="宋体" w:hAnsi="宋体"/>
                <w:color w:val="000000"/>
                <w:szCs w:val="21"/>
                <w:highlight w:val="none"/>
              </w:rPr>
            </w:pPr>
          </w:p>
        </w:tc>
        <w:tc>
          <w:tcPr>
            <w:tcW w:w="1470" w:type="dxa"/>
            <w:vAlign w:val="top"/>
          </w:tcPr>
          <w:p w14:paraId="12B00C91">
            <w:pPr>
              <w:spacing w:line="360" w:lineRule="auto"/>
              <w:ind w:firstLine="211"/>
              <w:rPr>
                <w:rFonts w:hint="eastAsia" w:ascii="宋体" w:hAnsi="宋体"/>
                <w:color w:val="000000"/>
                <w:szCs w:val="21"/>
                <w:highlight w:val="none"/>
              </w:rPr>
            </w:pPr>
          </w:p>
        </w:tc>
        <w:tc>
          <w:tcPr>
            <w:tcW w:w="1896" w:type="dxa"/>
            <w:vAlign w:val="top"/>
          </w:tcPr>
          <w:p w14:paraId="08B986E7">
            <w:pPr>
              <w:spacing w:line="360" w:lineRule="auto"/>
              <w:ind w:firstLine="211"/>
              <w:rPr>
                <w:rFonts w:hint="eastAsia" w:ascii="宋体" w:hAnsi="宋体"/>
                <w:color w:val="000000"/>
                <w:szCs w:val="21"/>
                <w:highlight w:val="none"/>
              </w:rPr>
            </w:pPr>
          </w:p>
        </w:tc>
        <w:tc>
          <w:tcPr>
            <w:tcW w:w="1701" w:type="dxa"/>
            <w:vAlign w:val="top"/>
          </w:tcPr>
          <w:p w14:paraId="636CBBFD">
            <w:pPr>
              <w:spacing w:line="360" w:lineRule="auto"/>
              <w:ind w:firstLine="211"/>
              <w:rPr>
                <w:rFonts w:hint="eastAsia" w:ascii="宋体" w:hAnsi="宋体"/>
                <w:color w:val="000000"/>
                <w:szCs w:val="21"/>
                <w:highlight w:val="none"/>
              </w:rPr>
            </w:pPr>
          </w:p>
        </w:tc>
        <w:tc>
          <w:tcPr>
            <w:tcW w:w="1701" w:type="dxa"/>
            <w:vAlign w:val="top"/>
          </w:tcPr>
          <w:p w14:paraId="0AA84F36">
            <w:pPr>
              <w:spacing w:line="360" w:lineRule="auto"/>
              <w:ind w:firstLine="211"/>
              <w:rPr>
                <w:rFonts w:hint="eastAsia" w:ascii="宋体" w:hAnsi="宋体"/>
                <w:color w:val="000000"/>
                <w:szCs w:val="21"/>
                <w:highlight w:val="none"/>
              </w:rPr>
            </w:pPr>
          </w:p>
        </w:tc>
      </w:tr>
      <w:tr w14:paraId="2F0F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vAlign w:val="top"/>
          </w:tcPr>
          <w:p w14:paraId="0EF7FBFE">
            <w:pPr>
              <w:spacing w:line="360" w:lineRule="auto"/>
              <w:ind w:firstLine="211"/>
              <w:rPr>
                <w:rFonts w:hint="eastAsia" w:ascii="宋体" w:hAnsi="宋体"/>
                <w:color w:val="000000"/>
                <w:szCs w:val="21"/>
                <w:highlight w:val="none"/>
              </w:rPr>
            </w:pPr>
          </w:p>
        </w:tc>
        <w:tc>
          <w:tcPr>
            <w:tcW w:w="1890" w:type="dxa"/>
            <w:vAlign w:val="top"/>
          </w:tcPr>
          <w:p w14:paraId="29A7B1E0">
            <w:pPr>
              <w:spacing w:line="360" w:lineRule="auto"/>
              <w:ind w:firstLine="211"/>
              <w:rPr>
                <w:rFonts w:hint="eastAsia" w:ascii="宋体" w:hAnsi="宋体"/>
                <w:color w:val="000000"/>
                <w:szCs w:val="21"/>
                <w:highlight w:val="none"/>
              </w:rPr>
            </w:pPr>
          </w:p>
        </w:tc>
        <w:tc>
          <w:tcPr>
            <w:tcW w:w="1470" w:type="dxa"/>
            <w:vAlign w:val="top"/>
          </w:tcPr>
          <w:p w14:paraId="117F9367">
            <w:pPr>
              <w:spacing w:line="360" w:lineRule="auto"/>
              <w:ind w:firstLine="211"/>
              <w:rPr>
                <w:rFonts w:hint="eastAsia" w:ascii="宋体" w:hAnsi="宋体"/>
                <w:color w:val="000000"/>
                <w:szCs w:val="21"/>
                <w:highlight w:val="none"/>
              </w:rPr>
            </w:pPr>
          </w:p>
        </w:tc>
        <w:tc>
          <w:tcPr>
            <w:tcW w:w="1896" w:type="dxa"/>
            <w:vAlign w:val="top"/>
          </w:tcPr>
          <w:p w14:paraId="1878B773">
            <w:pPr>
              <w:spacing w:line="360" w:lineRule="auto"/>
              <w:ind w:firstLine="211"/>
              <w:rPr>
                <w:rFonts w:hint="eastAsia" w:ascii="宋体" w:hAnsi="宋体"/>
                <w:color w:val="000000"/>
                <w:szCs w:val="21"/>
                <w:highlight w:val="none"/>
              </w:rPr>
            </w:pPr>
          </w:p>
        </w:tc>
        <w:tc>
          <w:tcPr>
            <w:tcW w:w="1701" w:type="dxa"/>
            <w:vAlign w:val="top"/>
          </w:tcPr>
          <w:p w14:paraId="6E020F88">
            <w:pPr>
              <w:spacing w:line="360" w:lineRule="auto"/>
              <w:ind w:firstLine="211"/>
              <w:rPr>
                <w:rFonts w:hint="eastAsia" w:ascii="宋体" w:hAnsi="宋体"/>
                <w:color w:val="000000"/>
                <w:szCs w:val="21"/>
                <w:highlight w:val="none"/>
              </w:rPr>
            </w:pPr>
          </w:p>
        </w:tc>
        <w:tc>
          <w:tcPr>
            <w:tcW w:w="1701" w:type="dxa"/>
            <w:vAlign w:val="top"/>
          </w:tcPr>
          <w:p w14:paraId="1E066A56">
            <w:pPr>
              <w:spacing w:line="360" w:lineRule="auto"/>
              <w:ind w:firstLine="211"/>
              <w:rPr>
                <w:rFonts w:hint="eastAsia" w:ascii="宋体" w:hAnsi="宋体"/>
                <w:color w:val="000000"/>
                <w:szCs w:val="21"/>
                <w:highlight w:val="none"/>
              </w:rPr>
            </w:pPr>
          </w:p>
        </w:tc>
      </w:tr>
      <w:tr w14:paraId="2C8F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143E3C0B">
            <w:pPr>
              <w:spacing w:line="360" w:lineRule="auto"/>
              <w:ind w:firstLine="211"/>
              <w:rPr>
                <w:rFonts w:hint="eastAsia" w:ascii="宋体" w:hAnsi="宋体"/>
                <w:color w:val="000000"/>
                <w:szCs w:val="21"/>
                <w:highlight w:val="none"/>
              </w:rPr>
            </w:pPr>
          </w:p>
        </w:tc>
        <w:tc>
          <w:tcPr>
            <w:tcW w:w="1890" w:type="dxa"/>
            <w:vAlign w:val="top"/>
          </w:tcPr>
          <w:p w14:paraId="4F9F3C9F">
            <w:pPr>
              <w:spacing w:line="360" w:lineRule="auto"/>
              <w:ind w:firstLine="211"/>
              <w:rPr>
                <w:rFonts w:hint="eastAsia" w:ascii="宋体" w:hAnsi="宋体"/>
                <w:color w:val="000000"/>
                <w:szCs w:val="21"/>
                <w:highlight w:val="none"/>
              </w:rPr>
            </w:pPr>
          </w:p>
        </w:tc>
        <w:tc>
          <w:tcPr>
            <w:tcW w:w="1470" w:type="dxa"/>
            <w:vAlign w:val="top"/>
          </w:tcPr>
          <w:p w14:paraId="6A163643">
            <w:pPr>
              <w:spacing w:line="360" w:lineRule="auto"/>
              <w:ind w:firstLine="211"/>
              <w:rPr>
                <w:rFonts w:hint="eastAsia" w:ascii="宋体" w:hAnsi="宋体"/>
                <w:color w:val="000000"/>
                <w:szCs w:val="21"/>
                <w:highlight w:val="none"/>
              </w:rPr>
            </w:pPr>
          </w:p>
        </w:tc>
        <w:tc>
          <w:tcPr>
            <w:tcW w:w="1896" w:type="dxa"/>
            <w:vAlign w:val="top"/>
          </w:tcPr>
          <w:p w14:paraId="1195BF24">
            <w:pPr>
              <w:spacing w:line="360" w:lineRule="auto"/>
              <w:ind w:firstLine="211"/>
              <w:rPr>
                <w:rFonts w:hint="eastAsia" w:ascii="宋体" w:hAnsi="宋体"/>
                <w:color w:val="000000"/>
                <w:szCs w:val="21"/>
                <w:highlight w:val="none"/>
              </w:rPr>
            </w:pPr>
          </w:p>
        </w:tc>
        <w:tc>
          <w:tcPr>
            <w:tcW w:w="1701" w:type="dxa"/>
            <w:vAlign w:val="top"/>
          </w:tcPr>
          <w:p w14:paraId="0024EF26">
            <w:pPr>
              <w:spacing w:line="360" w:lineRule="auto"/>
              <w:ind w:firstLine="211"/>
              <w:rPr>
                <w:rFonts w:hint="eastAsia" w:ascii="宋体" w:hAnsi="宋体"/>
                <w:color w:val="000000"/>
                <w:szCs w:val="21"/>
                <w:highlight w:val="none"/>
              </w:rPr>
            </w:pPr>
          </w:p>
        </w:tc>
        <w:tc>
          <w:tcPr>
            <w:tcW w:w="1701" w:type="dxa"/>
            <w:vAlign w:val="top"/>
          </w:tcPr>
          <w:p w14:paraId="60746861">
            <w:pPr>
              <w:spacing w:line="360" w:lineRule="auto"/>
              <w:ind w:firstLine="211"/>
              <w:rPr>
                <w:rFonts w:hint="eastAsia" w:ascii="宋体" w:hAnsi="宋体"/>
                <w:color w:val="000000"/>
                <w:szCs w:val="21"/>
                <w:highlight w:val="none"/>
              </w:rPr>
            </w:pPr>
          </w:p>
        </w:tc>
      </w:tr>
      <w:tr w14:paraId="2BCD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1E45095E">
            <w:pPr>
              <w:spacing w:line="360" w:lineRule="auto"/>
              <w:ind w:firstLine="211"/>
              <w:rPr>
                <w:rFonts w:hint="eastAsia" w:ascii="宋体" w:hAnsi="宋体"/>
                <w:color w:val="000000"/>
                <w:szCs w:val="21"/>
                <w:highlight w:val="none"/>
              </w:rPr>
            </w:pPr>
          </w:p>
        </w:tc>
        <w:tc>
          <w:tcPr>
            <w:tcW w:w="1890" w:type="dxa"/>
            <w:vAlign w:val="top"/>
          </w:tcPr>
          <w:p w14:paraId="08739AE0">
            <w:pPr>
              <w:spacing w:line="360" w:lineRule="auto"/>
              <w:ind w:firstLine="211"/>
              <w:rPr>
                <w:rFonts w:hint="eastAsia" w:ascii="宋体" w:hAnsi="宋体"/>
                <w:color w:val="000000"/>
                <w:szCs w:val="21"/>
                <w:highlight w:val="none"/>
              </w:rPr>
            </w:pPr>
          </w:p>
        </w:tc>
        <w:tc>
          <w:tcPr>
            <w:tcW w:w="1470" w:type="dxa"/>
            <w:vAlign w:val="top"/>
          </w:tcPr>
          <w:p w14:paraId="6034F52A">
            <w:pPr>
              <w:spacing w:line="360" w:lineRule="auto"/>
              <w:ind w:firstLine="211"/>
              <w:rPr>
                <w:rFonts w:hint="eastAsia" w:ascii="宋体" w:hAnsi="宋体"/>
                <w:color w:val="000000"/>
                <w:szCs w:val="21"/>
                <w:highlight w:val="none"/>
              </w:rPr>
            </w:pPr>
          </w:p>
        </w:tc>
        <w:tc>
          <w:tcPr>
            <w:tcW w:w="1896" w:type="dxa"/>
            <w:vAlign w:val="top"/>
          </w:tcPr>
          <w:p w14:paraId="6739780A">
            <w:pPr>
              <w:spacing w:line="360" w:lineRule="auto"/>
              <w:ind w:firstLine="211"/>
              <w:rPr>
                <w:rFonts w:hint="eastAsia" w:ascii="宋体" w:hAnsi="宋体"/>
                <w:color w:val="000000"/>
                <w:szCs w:val="21"/>
                <w:highlight w:val="none"/>
              </w:rPr>
            </w:pPr>
          </w:p>
        </w:tc>
        <w:tc>
          <w:tcPr>
            <w:tcW w:w="1701" w:type="dxa"/>
            <w:vAlign w:val="top"/>
          </w:tcPr>
          <w:p w14:paraId="01BD5C48">
            <w:pPr>
              <w:spacing w:line="360" w:lineRule="auto"/>
              <w:ind w:firstLine="211"/>
              <w:rPr>
                <w:rFonts w:hint="eastAsia" w:ascii="宋体" w:hAnsi="宋体"/>
                <w:color w:val="000000"/>
                <w:szCs w:val="21"/>
                <w:highlight w:val="none"/>
              </w:rPr>
            </w:pPr>
          </w:p>
        </w:tc>
        <w:tc>
          <w:tcPr>
            <w:tcW w:w="1701" w:type="dxa"/>
            <w:vAlign w:val="top"/>
          </w:tcPr>
          <w:p w14:paraId="7EDABDAC">
            <w:pPr>
              <w:spacing w:line="360" w:lineRule="auto"/>
              <w:ind w:firstLine="211"/>
              <w:rPr>
                <w:rFonts w:hint="eastAsia" w:ascii="宋体" w:hAnsi="宋体"/>
                <w:color w:val="000000"/>
                <w:szCs w:val="21"/>
                <w:highlight w:val="none"/>
              </w:rPr>
            </w:pPr>
          </w:p>
        </w:tc>
      </w:tr>
      <w:tr w14:paraId="7F9A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49D047F9">
            <w:pPr>
              <w:spacing w:line="360" w:lineRule="auto"/>
              <w:ind w:firstLine="211"/>
              <w:rPr>
                <w:rFonts w:hint="eastAsia" w:ascii="宋体" w:hAnsi="宋体"/>
                <w:color w:val="000000"/>
                <w:szCs w:val="21"/>
                <w:highlight w:val="none"/>
              </w:rPr>
            </w:pPr>
          </w:p>
        </w:tc>
        <w:tc>
          <w:tcPr>
            <w:tcW w:w="1890" w:type="dxa"/>
            <w:vAlign w:val="top"/>
          </w:tcPr>
          <w:p w14:paraId="2DA81DE0">
            <w:pPr>
              <w:spacing w:line="360" w:lineRule="auto"/>
              <w:ind w:firstLine="211"/>
              <w:rPr>
                <w:rFonts w:hint="eastAsia" w:ascii="宋体" w:hAnsi="宋体"/>
                <w:color w:val="000000"/>
                <w:szCs w:val="21"/>
                <w:highlight w:val="none"/>
              </w:rPr>
            </w:pPr>
          </w:p>
        </w:tc>
        <w:tc>
          <w:tcPr>
            <w:tcW w:w="1470" w:type="dxa"/>
            <w:vAlign w:val="top"/>
          </w:tcPr>
          <w:p w14:paraId="4957D4C4">
            <w:pPr>
              <w:spacing w:line="360" w:lineRule="auto"/>
              <w:ind w:firstLine="211"/>
              <w:rPr>
                <w:rFonts w:hint="eastAsia" w:ascii="宋体" w:hAnsi="宋体"/>
                <w:color w:val="000000"/>
                <w:szCs w:val="21"/>
                <w:highlight w:val="none"/>
              </w:rPr>
            </w:pPr>
          </w:p>
        </w:tc>
        <w:tc>
          <w:tcPr>
            <w:tcW w:w="1896" w:type="dxa"/>
            <w:vAlign w:val="top"/>
          </w:tcPr>
          <w:p w14:paraId="615EA5ED">
            <w:pPr>
              <w:spacing w:line="360" w:lineRule="auto"/>
              <w:ind w:firstLine="211"/>
              <w:rPr>
                <w:rFonts w:hint="eastAsia" w:ascii="宋体" w:hAnsi="宋体"/>
                <w:color w:val="000000"/>
                <w:szCs w:val="21"/>
                <w:highlight w:val="none"/>
              </w:rPr>
            </w:pPr>
          </w:p>
        </w:tc>
        <w:tc>
          <w:tcPr>
            <w:tcW w:w="1701" w:type="dxa"/>
            <w:vAlign w:val="top"/>
          </w:tcPr>
          <w:p w14:paraId="6E17D05D">
            <w:pPr>
              <w:spacing w:line="360" w:lineRule="auto"/>
              <w:ind w:firstLine="211"/>
              <w:rPr>
                <w:rFonts w:hint="eastAsia" w:ascii="宋体" w:hAnsi="宋体"/>
                <w:color w:val="000000"/>
                <w:szCs w:val="21"/>
                <w:highlight w:val="none"/>
              </w:rPr>
            </w:pPr>
          </w:p>
        </w:tc>
        <w:tc>
          <w:tcPr>
            <w:tcW w:w="1701" w:type="dxa"/>
            <w:vAlign w:val="top"/>
          </w:tcPr>
          <w:p w14:paraId="4CAB1DDD">
            <w:pPr>
              <w:spacing w:line="360" w:lineRule="auto"/>
              <w:ind w:firstLine="211"/>
              <w:rPr>
                <w:rFonts w:hint="eastAsia" w:ascii="宋体" w:hAnsi="宋体"/>
                <w:color w:val="000000"/>
                <w:szCs w:val="21"/>
                <w:highlight w:val="none"/>
              </w:rPr>
            </w:pPr>
          </w:p>
        </w:tc>
      </w:tr>
    </w:tbl>
    <w:p w14:paraId="3EA41C6A">
      <w:pPr>
        <w:spacing w:line="360" w:lineRule="auto"/>
        <w:ind w:firstLine="440" w:firstLineChars="200"/>
        <w:rPr>
          <w:rFonts w:ascii="宋体" w:hAnsi="宋体"/>
          <w:color w:val="000000"/>
          <w:szCs w:val="21"/>
          <w:highlight w:val="none"/>
        </w:rPr>
      </w:pPr>
      <w:r>
        <w:rPr>
          <w:rFonts w:hint="eastAsia" w:ascii="宋体" w:hAnsi="宋体"/>
          <w:color w:val="000000"/>
          <w:szCs w:val="21"/>
          <w:highlight w:val="none"/>
        </w:rPr>
        <w:t>注：</w:t>
      </w:r>
    </w:p>
    <w:p w14:paraId="51B8372A">
      <w:pPr>
        <w:spacing w:line="360" w:lineRule="auto"/>
        <w:ind w:firstLine="440" w:firstLineChars="200"/>
        <w:rPr>
          <w:rFonts w:ascii="宋体" w:hAnsi="宋体"/>
          <w:color w:val="000000"/>
          <w:szCs w:val="21"/>
          <w:highlight w:val="none"/>
        </w:rPr>
      </w:pPr>
      <w:r>
        <w:rPr>
          <w:rFonts w:hint="eastAsia" w:ascii="宋体" w:hAnsi="宋体"/>
          <w:color w:val="000000"/>
          <w:szCs w:val="21"/>
          <w:highlight w:val="none"/>
        </w:rPr>
        <w:t>1、偏离说明填写：</w:t>
      </w:r>
      <w:r>
        <w:rPr>
          <w:rFonts w:ascii="宋体" w:hAnsi="宋体"/>
          <w:color w:val="000000"/>
          <w:szCs w:val="21"/>
          <w:highlight w:val="none"/>
        </w:rPr>
        <w:t>“</w:t>
      </w:r>
      <w:r>
        <w:rPr>
          <w:rFonts w:hint="eastAsia" w:ascii="宋体" w:hAnsi="宋体"/>
          <w:b/>
          <w:color w:val="000000"/>
          <w:szCs w:val="21"/>
          <w:highlight w:val="none"/>
        </w:rPr>
        <w:t>正偏离</w:t>
      </w:r>
      <w:r>
        <w:rPr>
          <w:rFonts w:ascii="宋体" w:hAnsi="宋体"/>
          <w:color w:val="000000"/>
          <w:szCs w:val="21"/>
          <w:highlight w:val="none"/>
        </w:rPr>
        <w:t>”</w:t>
      </w:r>
      <w:r>
        <w:rPr>
          <w:rFonts w:hint="eastAsia" w:ascii="宋体" w:hAnsi="宋体"/>
          <w:color w:val="000000"/>
          <w:szCs w:val="21"/>
          <w:highlight w:val="none"/>
        </w:rPr>
        <w:t>或</w:t>
      </w:r>
      <w:r>
        <w:rPr>
          <w:rFonts w:ascii="宋体" w:hAnsi="宋体"/>
          <w:color w:val="000000"/>
          <w:szCs w:val="21"/>
          <w:highlight w:val="none"/>
        </w:rPr>
        <w:t>“</w:t>
      </w:r>
      <w:r>
        <w:rPr>
          <w:rFonts w:hint="eastAsia" w:ascii="宋体" w:hAnsi="宋体"/>
          <w:b/>
          <w:color w:val="000000"/>
          <w:szCs w:val="21"/>
          <w:highlight w:val="none"/>
        </w:rPr>
        <w:t>负偏离</w:t>
      </w:r>
      <w:r>
        <w:rPr>
          <w:rFonts w:ascii="宋体" w:hAnsi="宋体"/>
          <w:color w:val="000000"/>
          <w:szCs w:val="21"/>
          <w:highlight w:val="none"/>
        </w:rPr>
        <w:t>”</w:t>
      </w:r>
      <w:r>
        <w:rPr>
          <w:rFonts w:hint="eastAsia" w:ascii="宋体" w:hAnsi="宋体"/>
          <w:color w:val="000000"/>
          <w:szCs w:val="21"/>
          <w:highlight w:val="none"/>
        </w:rPr>
        <w:t>或“</w:t>
      </w:r>
      <w:r>
        <w:rPr>
          <w:rFonts w:hint="eastAsia" w:ascii="宋体" w:hAnsi="宋体"/>
          <w:b/>
          <w:color w:val="000000"/>
          <w:szCs w:val="21"/>
          <w:highlight w:val="none"/>
        </w:rPr>
        <w:t>无偏离</w:t>
      </w:r>
      <w:r>
        <w:rPr>
          <w:rFonts w:hint="eastAsia" w:ascii="宋体" w:hAnsi="宋体"/>
          <w:color w:val="000000"/>
          <w:szCs w:val="21"/>
          <w:highlight w:val="none"/>
        </w:rPr>
        <w:t>”</w:t>
      </w:r>
      <w:r>
        <w:rPr>
          <w:rFonts w:hint="eastAsia" w:ascii="宋体" w:hAnsi="宋体"/>
          <w:b/>
          <w:color w:val="000000"/>
          <w:szCs w:val="21"/>
          <w:highlight w:val="none"/>
        </w:rPr>
        <w:t>，</w:t>
      </w:r>
      <w:r>
        <w:rPr>
          <w:rFonts w:hint="eastAsia" w:ascii="宋体" w:hAnsi="宋体"/>
          <w:color w:val="000000"/>
          <w:szCs w:val="21"/>
          <w:highlight w:val="none"/>
        </w:rPr>
        <w:t>并</w:t>
      </w:r>
      <w:r>
        <w:rPr>
          <w:rFonts w:hint="eastAsia"/>
          <w:b/>
          <w:color w:val="000000"/>
          <w:szCs w:val="21"/>
          <w:highlight w:val="none"/>
        </w:rPr>
        <w:t>注明技术支撑</w:t>
      </w:r>
      <w:r>
        <w:rPr>
          <w:b/>
          <w:color w:val="000000"/>
          <w:szCs w:val="21"/>
          <w:highlight w:val="none"/>
        </w:rPr>
        <w:t>材料</w:t>
      </w:r>
      <w:r>
        <w:rPr>
          <w:rFonts w:hint="eastAsia"/>
          <w:b/>
          <w:color w:val="000000"/>
          <w:szCs w:val="21"/>
          <w:highlight w:val="none"/>
        </w:rPr>
        <w:t>所在页码或位置（说明不清楚将导致评标委员会做出对</w:t>
      </w:r>
      <w:r>
        <w:rPr>
          <w:rFonts w:hint="eastAsia"/>
          <w:b/>
          <w:color w:val="000000"/>
          <w:szCs w:val="21"/>
          <w:highlight w:val="none"/>
          <w:lang w:eastAsia="zh-CN"/>
        </w:rPr>
        <w:t>供应商</w:t>
      </w:r>
      <w:r>
        <w:rPr>
          <w:rFonts w:hint="eastAsia"/>
          <w:b/>
          <w:color w:val="000000"/>
          <w:szCs w:val="21"/>
          <w:highlight w:val="none"/>
        </w:rPr>
        <w:t>不利判定）</w:t>
      </w:r>
    </w:p>
    <w:p w14:paraId="3B957995">
      <w:pPr>
        <w:autoSpaceDE w:val="0"/>
        <w:autoSpaceDN w:val="0"/>
        <w:adjustRightInd w:val="0"/>
        <w:spacing w:line="360" w:lineRule="auto"/>
        <w:ind w:firstLine="440" w:firstLineChars="200"/>
        <w:rPr>
          <w:color w:val="000000"/>
          <w:szCs w:val="21"/>
          <w:highlight w:val="none"/>
        </w:rPr>
      </w:pPr>
      <w:r>
        <w:rPr>
          <w:color w:val="000000"/>
          <w:szCs w:val="21"/>
          <w:highlight w:val="none"/>
        </w:rPr>
        <w:t>2、</w:t>
      </w:r>
      <w:r>
        <w:rPr>
          <w:rFonts w:hint="eastAsia" w:ascii="宋体" w:hAnsi="宋体"/>
          <w:color w:val="000000"/>
          <w:szCs w:val="21"/>
          <w:highlight w:val="none"/>
        </w:rPr>
        <w:t>表格不够用，</w:t>
      </w:r>
      <w:r>
        <w:rPr>
          <w:rFonts w:hint="eastAsia" w:ascii="宋体" w:hAnsi="宋体"/>
          <w:color w:val="000000"/>
          <w:szCs w:val="21"/>
          <w:highlight w:val="none"/>
          <w:lang w:eastAsia="zh-CN"/>
        </w:rPr>
        <w:t>供应商</w:t>
      </w:r>
      <w:r>
        <w:rPr>
          <w:rFonts w:hint="eastAsia" w:ascii="宋体" w:hAnsi="宋体"/>
          <w:color w:val="000000"/>
          <w:szCs w:val="21"/>
          <w:highlight w:val="none"/>
        </w:rPr>
        <w:t>可按此表复制。</w:t>
      </w:r>
    </w:p>
    <w:p w14:paraId="6534AE58">
      <w:pPr>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3、</w:t>
      </w:r>
      <w:r>
        <w:rPr>
          <w:rFonts w:hint="eastAsia" w:ascii="宋体" w:hAnsi="宋体"/>
          <w:color w:val="000000"/>
          <w:szCs w:val="21"/>
          <w:highlight w:val="none"/>
          <w:lang w:eastAsia="zh-CN"/>
        </w:rPr>
        <w:t>供应商</w:t>
      </w:r>
      <w:r>
        <w:rPr>
          <w:rFonts w:hint="eastAsia" w:ascii="宋体" w:hAnsi="宋体"/>
          <w:color w:val="000000"/>
          <w:szCs w:val="21"/>
          <w:highlight w:val="none"/>
        </w:rPr>
        <w:t>须如实填写该表，如有隐瞒，后果由</w:t>
      </w:r>
      <w:r>
        <w:rPr>
          <w:rFonts w:hint="eastAsia" w:ascii="宋体" w:hAnsi="宋体"/>
          <w:color w:val="000000"/>
          <w:szCs w:val="21"/>
          <w:highlight w:val="none"/>
          <w:lang w:eastAsia="zh-CN"/>
        </w:rPr>
        <w:t>供应商</w:t>
      </w:r>
      <w:r>
        <w:rPr>
          <w:rFonts w:hint="eastAsia" w:ascii="宋体" w:hAnsi="宋体"/>
          <w:color w:val="000000"/>
          <w:szCs w:val="21"/>
          <w:highlight w:val="none"/>
        </w:rPr>
        <w:t>自负。</w:t>
      </w:r>
    </w:p>
    <w:p w14:paraId="4B12EADD">
      <w:pPr>
        <w:spacing w:line="360" w:lineRule="auto"/>
        <w:ind w:firstLine="3600" w:firstLineChars="1500"/>
        <w:rPr>
          <w:rFonts w:ascii="宋体" w:hAnsi="宋体"/>
          <w:color w:val="000000"/>
          <w:sz w:val="24"/>
          <w:szCs w:val="24"/>
          <w:highlight w:val="none"/>
        </w:rPr>
      </w:pP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名称：（公章）</w:t>
      </w:r>
    </w:p>
    <w:p w14:paraId="11BE451F">
      <w:pPr>
        <w:spacing w:line="360" w:lineRule="auto"/>
        <w:ind w:firstLine="3600" w:firstLineChars="1500"/>
        <w:rPr>
          <w:rFonts w:hint="eastAsia" w:ascii="宋体" w:hAnsi="宋体"/>
          <w:color w:val="000000"/>
          <w:sz w:val="24"/>
          <w:szCs w:val="24"/>
          <w:highlight w:val="none"/>
        </w:rPr>
      </w:pPr>
      <w:r>
        <w:rPr>
          <w:rFonts w:hint="eastAsia" w:ascii="宋体" w:hAnsi="宋体"/>
          <w:color w:val="000000"/>
          <w:sz w:val="24"/>
          <w:szCs w:val="24"/>
          <w:highlight w:val="none"/>
        </w:rPr>
        <w:t>法定代表人或授权代表（签字或盖章）：</w:t>
      </w:r>
    </w:p>
    <w:p w14:paraId="6B3650B1">
      <w:pPr>
        <w:spacing w:line="360" w:lineRule="auto"/>
        <w:rPr>
          <w:rFonts w:hint="eastAsia" w:ascii="宋体" w:hAnsi="宋体"/>
          <w:color w:val="000000"/>
          <w:sz w:val="24"/>
          <w:szCs w:val="24"/>
          <w:highlight w:val="none"/>
        </w:rPr>
      </w:pPr>
    </w:p>
    <w:p w14:paraId="4B5BE276">
      <w:pPr>
        <w:ind w:firstLine="211"/>
        <w:jc w:val="center"/>
        <w:rPr>
          <w:rFonts w:hint="eastAsia" w:ascii="宋体" w:hAnsi="宋体"/>
          <w:color w:val="000000"/>
          <w:sz w:val="24"/>
          <w:szCs w:val="24"/>
          <w:highlight w:val="none"/>
        </w:rPr>
      </w:pPr>
      <w:r>
        <w:rPr>
          <w:rFonts w:hint="eastAsia" w:ascii="宋体" w:hAnsi="宋体"/>
          <w:color w:val="000000"/>
          <w:sz w:val="24"/>
          <w:szCs w:val="24"/>
          <w:highlight w:val="none"/>
        </w:rPr>
        <w:t xml:space="preserve">                        日期：    年    月 </w:t>
      </w:r>
      <w:r>
        <w:rPr>
          <w:rFonts w:ascii="宋体" w:hAnsi="宋体"/>
          <w:color w:val="000000"/>
          <w:sz w:val="24"/>
          <w:szCs w:val="24"/>
          <w:highlight w:val="none"/>
        </w:rPr>
        <w:t xml:space="preserve">  </w:t>
      </w:r>
      <w:r>
        <w:rPr>
          <w:rFonts w:hint="eastAsia" w:ascii="宋体" w:hAnsi="宋体"/>
          <w:color w:val="000000"/>
          <w:sz w:val="24"/>
          <w:szCs w:val="24"/>
          <w:highlight w:val="none"/>
        </w:rPr>
        <w:t>日</w:t>
      </w:r>
    </w:p>
    <w:p w14:paraId="65F6AD4B">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left"/>
        <w:textAlignment w:val="auto"/>
        <w:rPr>
          <w:rFonts w:hint="eastAsia" w:ascii="宋体" w:hAnsi="宋体" w:cs="宋体"/>
          <w:b/>
          <w:sz w:val="32"/>
          <w:szCs w:val="32"/>
        </w:rPr>
      </w:pPr>
    </w:p>
    <w:p w14:paraId="58FA7027">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2E6B36A7">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1、具有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14:paraId="05FB7F97">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2、税收缴纳凭证及社会保险缴纳的凭证：供应商在本项目谈判响应文件递交截止时间前</w:t>
      </w:r>
      <w:r>
        <w:rPr>
          <w:rFonts w:hint="eastAsia" w:cs="宋体"/>
          <w:kern w:val="0"/>
          <w:sz w:val="24"/>
          <w:szCs w:val="24"/>
          <w:lang w:val="en-US" w:eastAsia="zh-CN"/>
        </w:rPr>
        <w:t>6</w:t>
      </w:r>
      <w:r>
        <w:rPr>
          <w:rFonts w:hint="eastAsia" w:ascii="宋体" w:hAnsi="宋体" w:cs="宋体"/>
          <w:kern w:val="0"/>
          <w:sz w:val="24"/>
          <w:szCs w:val="24"/>
        </w:rPr>
        <w:t>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08B024C0">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cs="宋体"/>
          <w:kern w:val="0"/>
          <w:sz w:val="24"/>
          <w:szCs w:val="24"/>
          <w:lang w:val="en-US" w:eastAsia="zh-CN"/>
        </w:rPr>
        <w:t>3</w:t>
      </w:r>
      <w:r>
        <w:rPr>
          <w:rFonts w:hint="eastAsia" w:ascii="宋体" w:hAnsi="宋体" w:cs="宋体"/>
          <w:kern w:val="0"/>
          <w:sz w:val="24"/>
          <w:szCs w:val="24"/>
        </w:rPr>
        <w:t>、财务状况报告：供应商2025年经审计的财务报告（事业法人可提供部门决算报告）或基本开户银行出具的资信证明或专业担保机构出具的投标担保函，供应商需在项目电子化交易系统中按要求上传相应证明文件并进行电子签章。</w:t>
      </w:r>
    </w:p>
    <w:p w14:paraId="5961C40D">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cs="宋体"/>
          <w:kern w:val="0"/>
          <w:sz w:val="24"/>
          <w:szCs w:val="24"/>
          <w:lang w:val="en-US" w:eastAsia="zh-CN"/>
        </w:rPr>
        <w:t>4</w:t>
      </w:r>
      <w:r>
        <w:rPr>
          <w:rFonts w:hint="eastAsia" w:ascii="宋体" w:hAnsi="宋体" w:cs="宋体"/>
          <w:kern w:val="0"/>
          <w:sz w:val="24"/>
          <w:szCs w:val="24"/>
        </w:rPr>
        <w:t>、参加政府采购活动前3年内在经营活动中没有重大违法记录的书面声明；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14:paraId="56688213">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cs="宋体"/>
          <w:kern w:val="0"/>
          <w:sz w:val="24"/>
          <w:szCs w:val="24"/>
          <w:lang w:val="en-US" w:eastAsia="zh-CN"/>
        </w:rPr>
        <w:t>5</w:t>
      </w:r>
      <w:r>
        <w:rPr>
          <w:rFonts w:hint="eastAsia" w:ascii="宋体" w:hAnsi="宋体" w:cs="宋体"/>
          <w:kern w:val="0"/>
          <w:sz w:val="24"/>
          <w:szCs w:val="24"/>
        </w:rPr>
        <w:t>、履行合同所必需的设备和专业技术能力书面声明函：供应商应提供履行合同所必需的设备和专业技术能力书面声明函，供应商需在项目电子化交易系统中按要求上传相应证明文件并进行电子签章。</w:t>
      </w:r>
    </w:p>
    <w:p w14:paraId="219782A1">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cs="宋体"/>
          <w:kern w:val="0"/>
          <w:sz w:val="24"/>
          <w:szCs w:val="24"/>
          <w:lang w:val="en-US" w:eastAsia="zh-CN"/>
        </w:rPr>
        <w:t>6</w:t>
      </w:r>
      <w:r>
        <w:rPr>
          <w:rFonts w:hint="eastAsia" w:ascii="宋体" w:hAnsi="宋体" w:cs="宋体"/>
          <w:kern w:val="0"/>
          <w:sz w:val="24"/>
          <w:szCs w:val="24"/>
        </w:rPr>
        <w:t>、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14:paraId="3BB6E37D">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sz w:val="24"/>
        </w:rPr>
      </w:pPr>
      <w:r>
        <w:rPr>
          <w:rFonts w:hint="eastAsia" w:cs="宋体"/>
          <w:kern w:val="0"/>
          <w:sz w:val="24"/>
          <w:szCs w:val="24"/>
          <w:lang w:val="en-US" w:eastAsia="zh-CN"/>
        </w:rPr>
        <w:t>7</w:t>
      </w:r>
      <w:r>
        <w:rPr>
          <w:rFonts w:hint="eastAsia" w:ascii="宋体" w:hAnsi="宋体" w:cs="宋体"/>
          <w:kern w:val="0"/>
          <w:sz w:val="24"/>
          <w:szCs w:val="24"/>
        </w:rPr>
        <w:t>、本项目专门面向中小企业采购：本项目专门面向中小企业采购（残疾人福利性单位、监狱企业视同小型、微型企业）。</w:t>
      </w:r>
    </w:p>
    <w:p w14:paraId="497624DB">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sz w:val="24"/>
        </w:rPr>
      </w:pPr>
      <w:r>
        <w:rPr>
          <w:rFonts w:hint="eastAsia" w:cs="宋体"/>
          <w:kern w:val="0"/>
          <w:sz w:val="24"/>
          <w:szCs w:val="24"/>
          <w:lang w:val="en-US" w:eastAsia="zh-CN"/>
        </w:rPr>
        <w:t>8</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1A166869">
      <w:pPr>
        <w:pStyle w:val="3"/>
        <w:ind w:firstLine="480"/>
        <w:rPr>
          <w:rFonts w:hint="eastAsia"/>
        </w:rPr>
      </w:pPr>
    </w:p>
    <w:p w14:paraId="5AF5396A">
      <w:pPr>
        <w:pStyle w:val="4"/>
        <w:adjustRightInd w:val="0"/>
        <w:snapToGrid w:val="0"/>
        <w:spacing w:line="360" w:lineRule="auto"/>
        <w:rPr>
          <w:rFonts w:hint="eastAsia" w:ascii="仿宋_GB2312" w:hAnsi="仿宋_GB2312" w:eastAsia="仿宋_GB2312" w:cs="仿宋_GB2312"/>
          <w:b/>
          <w:sz w:val="28"/>
          <w:szCs w:val="28"/>
        </w:rPr>
      </w:pPr>
    </w:p>
    <w:p w14:paraId="33EE98CB">
      <w:pPr>
        <w:pStyle w:val="4"/>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采购项目，本签字人愿意参加本次采购，提供采购项目要求中要求的所有</w:t>
      </w:r>
      <w:r>
        <w:rPr>
          <w:rFonts w:hint="eastAsia" w:ascii="宋体" w:hAnsi="Cambria" w:cs="宋体"/>
          <w:color w:val="000000"/>
          <w:kern w:val="0"/>
          <w:szCs w:val="21"/>
          <w:lang w:val="en-US" w:eastAsia="zh-CN"/>
        </w:rPr>
        <w:t>货物及</w:t>
      </w:r>
      <w:r>
        <w:rPr>
          <w:rFonts w:hint="eastAsia" w:ascii="宋体" w:hAnsi="Cambria" w:cs="宋体"/>
          <w:color w:val="000000"/>
          <w:kern w:val="0"/>
          <w:szCs w:val="21"/>
          <w:lang w:val="zh-CN"/>
        </w:rPr>
        <w:t>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4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完全理解和接受竞争性谈判文件的一切规定和要求；</w:t>
      </w:r>
    </w:p>
    <w:p w14:paraId="1F3950AC">
      <w:pPr>
        <w:autoSpaceDE w:val="0"/>
        <w:autoSpaceDN w:val="0"/>
        <w:adjustRightInd w:val="0"/>
        <w:spacing w:line="360" w:lineRule="auto"/>
        <w:ind w:firstLine="44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谈判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30"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30"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30"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30"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b/>
          <w:sz w:val="30"/>
          <w:szCs w:val="30"/>
          <w:lang w:val="en-US" w:eastAsia="zh-CN"/>
        </w:rPr>
        <w:t>2</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3</w:t>
      </w:r>
    </w:p>
    <w:bookmarkEnd w:id="1"/>
    <w:p w14:paraId="6257B908">
      <w:pPr>
        <w:pStyle w:val="6"/>
        <w:shd w:val="clear" w:color="auto" w:fill="FFFFFF"/>
        <w:spacing w:before="312" w:beforeLines="100" w:beforeAutospacing="0" w:after="312" w:afterLines="100" w:afterAutospacing="0" w:line="360" w:lineRule="auto"/>
        <w:ind w:firstLine="542" w:firstLineChars="200"/>
        <w:jc w:val="center"/>
        <w:rPr>
          <w:rFonts w:hint="eastAsia" w:cs="宋体"/>
          <w:b/>
          <w:bCs/>
          <w:color w:val="000000"/>
          <w:spacing w:val="8"/>
          <w:szCs w:val="24"/>
          <w:highlight w:val="none"/>
        </w:rPr>
      </w:pPr>
      <w:bookmarkStart w:id="2" w:name="_Hlk87457077"/>
      <w:r>
        <w:rPr>
          <w:rFonts w:hint="eastAsia" w:cs="宋体"/>
          <w:b/>
          <w:bCs/>
          <w:color w:val="000000"/>
          <w:spacing w:val="15"/>
          <w:szCs w:val="24"/>
          <w:highlight w:val="none"/>
          <w:shd w:val="clear" w:color="auto" w:fill="FFFFFF"/>
        </w:rPr>
        <w:t>中小企业声明函(货物)</w:t>
      </w:r>
    </w:p>
    <w:p w14:paraId="5311AE41">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本公司(联合体)郑重声明，根据《政府采购促进中小企业发展管理办法》(财库〔2020年〕46 号)的规定，本公司 (联合体)参加</w:t>
      </w:r>
      <w:r>
        <w:rPr>
          <w:rFonts w:hint="eastAsia" w:cs="宋体"/>
          <w:color w:val="000000"/>
          <w:spacing w:val="15"/>
          <w:szCs w:val="24"/>
          <w:highlight w:val="none"/>
          <w:u w:val="single"/>
          <w:shd w:val="clear" w:color="auto" w:fill="FFFFFF"/>
        </w:rPr>
        <w:t>(</w:t>
      </w:r>
      <w:r>
        <w:rPr>
          <w:rFonts w:hint="eastAsia" w:cs="宋体"/>
          <w:color w:val="000000"/>
          <w:spacing w:val="15"/>
          <w:szCs w:val="24"/>
          <w:highlight w:val="none"/>
          <w:u w:val="single"/>
          <w:shd w:val="clear" w:color="auto" w:fill="FFFFFF"/>
          <w:lang w:eastAsia="zh-CN"/>
        </w:rPr>
        <w:t>陕西省高速公路路政执法总队</w:t>
      </w:r>
      <w:r>
        <w:rPr>
          <w:rFonts w:hint="eastAsia" w:cs="宋体"/>
          <w:color w:val="000000"/>
          <w:spacing w:val="15"/>
          <w:szCs w:val="24"/>
          <w:highlight w:val="none"/>
          <w:u w:val="single"/>
          <w:shd w:val="clear" w:color="auto" w:fill="FFFFFF"/>
        </w:rPr>
        <w:t>)</w:t>
      </w:r>
      <w:r>
        <w:rPr>
          <w:rFonts w:hint="eastAsia" w:cs="宋体"/>
          <w:color w:val="000000"/>
          <w:spacing w:val="15"/>
          <w:szCs w:val="24"/>
          <w:highlight w:val="none"/>
          <w:shd w:val="clear" w:color="auto" w:fill="FFFFFF"/>
        </w:rPr>
        <w:t>的</w:t>
      </w:r>
      <w:r>
        <w:rPr>
          <w:rFonts w:hint="eastAsia" w:cs="宋体"/>
          <w:color w:val="000000"/>
          <w:spacing w:val="15"/>
          <w:szCs w:val="24"/>
          <w:highlight w:val="none"/>
          <w:u w:val="single"/>
          <w:shd w:val="clear" w:color="auto" w:fill="FFFFFF"/>
        </w:rPr>
        <w:t>(</w:t>
      </w:r>
      <w:r>
        <w:rPr>
          <w:rFonts w:hint="eastAsia" w:cs="宋体"/>
          <w:color w:val="000000"/>
          <w:spacing w:val="15"/>
          <w:szCs w:val="24"/>
          <w:highlight w:val="none"/>
          <w:u w:val="single"/>
          <w:shd w:val="clear" w:color="auto" w:fill="FFFFFF"/>
          <w:lang w:eastAsia="zh-CN"/>
        </w:rPr>
        <w:t>执法服装采购</w:t>
      </w:r>
      <w:r>
        <w:rPr>
          <w:rFonts w:hint="eastAsia" w:cs="宋体"/>
          <w:color w:val="000000"/>
          <w:spacing w:val="15"/>
          <w:szCs w:val="24"/>
          <w:highlight w:val="none"/>
          <w:u w:val="single"/>
          <w:shd w:val="clear" w:color="auto" w:fill="FFFFFF"/>
        </w:rPr>
        <w:t>)</w:t>
      </w:r>
      <w:r>
        <w:rPr>
          <w:rFonts w:hint="eastAsia" w:cs="宋体"/>
          <w:color w:val="000000"/>
          <w:spacing w:val="15"/>
          <w:szCs w:val="24"/>
          <w:highlight w:val="none"/>
          <w:shd w:val="clear" w:color="auto" w:fill="FFFFFF"/>
        </w:rPr>
        <w:t>采购活动，提供的货物全部由符合政策要求的中小企业制造。相关企业 (含联合体中的中小企业、签订分包意向协议的中小企业) 的具体情况如下:</w:t>
      </w:r>
    </w:p>
    <w:p w14:paraId="6799173A">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1.</w:t>
      </w:r>
      <w:r>
        <w:rPr>
          <w:rFonts w:hint="eastAsia" w:cs="宋体"/>
          <w:color w:val="000000"/>
          <w:spacing w:val="15"/>
          <w:szCs w:val="24"/>
          <w:highlight w:val="none"/>
          <w:u w:val="single"/>
          <w:shd w:val="clear" w:color="auto" w:fill="FFFFFF"/>
        </w:rPr>
        <w:t xml:space="preserve"> (标的名称) ，</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(工业)行业;</w:t>
      </w:r>
      <w:r>
        <w:rPr>
          <w:rFonts w:hint="eastAsia" w:cs="宋体"/>
          <w:color w:val="000000"/>
          <w:spacing w:val="15"/>
          <w:szCs w:val="24"/>
          <w:highlight w:val="none"/>
          <w:shd w:val="clear" w:color="auto" w:fill="FFFFFF"/>
        </w:rPr>
        <w:t>制造商为</w:t>
      </w:r>
      <w:r>
        <w:rPr>
          <w:rFonts w:hint="eastAsia" w:cs="宋体"/>
          <w:color w:val="000000"/>
          <w:spacing w:val="15"/>
          <w:szCs w:val="24"/>
          <w:highlight w:val="none"/>
          <w:u w:val="single"/>
          <w:shd w:val="clear" w:color="auto" w:fill="FFFFFF"/>
        </w:rPr>
        <w:t>(企业名称)</w:t>
      </w:r>
      <w:r>
        <w:rPr>
          <w:rFonts w:hint="eastAsia" w:cs="宋体"/>
          <w:color w:val="000000"/>
          <w:spacing w:val="15"/>
          <w:szCs w:val="24"/>
          <w:highlight w:val="none"/>
          <w:shd w:val="clear" w:color="auto" w:fill="FFFFFF"/>
        </w:rPr>
        <w:t>，从业人员</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人，营业收入为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万元，资产总额为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w:t>
      </w:r>
      <w:r>
        <w:rPr>
          <w:rFonts w:hint="eastAsia" w:cs="宋体"/>
          <w:color w:val="000000"/>
          <w:spacing w:val="15"/>
          <w:szCs w:val="24"/>
          <w:highlight w:val="none"/>
          <w:shd w:val="clear" w:color="auto" w:fill="FFFFFF"/>
          <w:vertAlign w:val="superscript"/>
        </w:rPr>
        <w:t>1</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(中型企业、小型企业、微型企业)</w:t>
      </w:r>
      <w:r>
        <w:rPr>
          <w:rFonts w:hint="eastAsia" w:cs="宋体"/>
          <w:color w:val="000000"/>
          <w:spacing w:val="15"/>
          <w:szCs w:val="24"/>
          <w:highlight w:val="none"/>
          <w:shd w:val="clear" w:color="auto" w:fill="FFFFFF"/>
        </w:rPr>
        <w:t>;</w:t>
      </w:r>
    </w:p>
    <w:p w14:paraId="24C20CD1">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2.</w:t>
      </w:r>
      <w:r>
        <w:rPr>
          <w:rFonts w:hint="eastAsia" w:cs="宋体"/>
          <w:color w:val="000000"/>
          <w:spacing w:val="15"/>
          <w:szCs w:val="24"/>
          <w:highlight w:val="none"/>
          <w:u w:val="single"/>
          <w:shd w:val="clear" w:color="auto" w:fill="FFFFFF"/>
        </w:rPr>
        <w:t xml:space="preserve"> (标的名称) ，</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(采购文件中明确的所属行业)行业</w:t>
      </w:r>
      <w:r>
        <w:rPr>
          <w:rFonts w:hint="eastAsia" w:cs="宋体"/>
          <w:color w:val="000000"/>
          <w:spacing w:val="15"/>
          <w:szCs w:val="24"/>
          <w:highlight w:val="none"/>
          <w:shd w:val="clear" w:color="auto" w:fill="FFFFFF"/>
        </w:rPr>
        <w:t>;制造商为</w:t>
      </w:r>
      <w:r>
        <w:rPr>
          <w:rFonts w:hint="eastAsia" w:cs="宋体"/>
          <w:color w:val="000000"/>
          <w:spacing w:val="15"/>
          <w:szCs w:val="24"/>
          <w:highlight w:val="none"/>
          <w:u w:val="single"/>
          <w:shd w:val="clear" w:color="auto" w:fill="FFFFFF"/>
        </w:rPr>
        <w:t>(企业名称)，</w:t>
      </w:r>
      <w:r>
        <w:rPr>
          <w:rFonts w:hint="eastAsia" w:cs="宋体"/>
          <w:color w:val="000000"/>
          <w:spacing w:val="15"/>
          <w:szCs w:val="24"/>
          <w:highlight w:val="none"/>
          <w:shd w:val="clear" w:color="auto" w:fill="FFFFFF"/>
        </w:rPr>
        <w:t>从业人员</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人，营业收入为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万元，资产总额为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万元，属于</w:t>
      </w:r>
      <w:r>
        <w:rPr>
          <w:rFonts w:hint="eastAsia" w:cs="宋体"/>
          <w:color w:val="000000"/>
          <w:spacing w:val="15"/>
          <w:szCs w:val="24"/>
          <w:highlight w:val="none"/>
          <w:u w:val="single"/>
          <w:shd w:val="clear" w:color="auto" w:fill="FFFFFF"/>
        </w:rPr>
        <w:t>(中型企业、小型企业、微型企业)</w:t>
      </w:r>
      <w:r>
        <w:rPr>
          <w:rFonts w:hint="eastAsia" w:cs="宋体"/>
          <w:color w:val="000000"/>
          <w:spacing w:val="15"/>
          <w:szCs w:val="24"/>
          <w:highlight w:val="none"/>
          <w:shd w:val="clear" w:color="auto" w:fill="FFFFFF"/>
        </w:rPr>
        <w:t>;</w:t>
      </w:r>
    </w:p>
    <w:p w14:paraId="77C32093">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w:t>
      </w:r>
    </w:p>
    <w:p w14:paraId="44D2CA4B">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以上企业，不属于大企业的分支机构，不存在控股股东为大企业的情形，也不存在与大企业的负责人为同一人的情形。</w:t>
      </w:r>
    </w:p>
    <w:p w14:paraId="605913AC">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本企业对上述声明内容的真实性负责。如有虚假，将依法承担相应责任。</w:t>
      </w:r>
    </w:p>
    <w:p w14:paraId="6C5ABF58">
      <w:pPr>
        <w:pStyle w:val="6"/>
        <w:shd w:val="clear" w:color="auto" w:fill="FFFFFF"/>
        <w:spacing w:before="0" w:beforeAutospacing="0" w:after="0" w:afterAutospacing="0" w:line="360" w:lineRule="auto"/>
        <w:ind w:firstLine="4590" w:firstLineChars="1700"/>
        <w:jc w:val="both"/>
        <w:rPr>
          <w:rFonts w:hint="eastAsia" w:cs="宋体"/>
          <w:color w:val="000000"/>
          <w:spacing w:val="15"/>
          <w:szCs w:val="24"/>
          <w:highlight w:val="none"/>
          <w:shd w:val="clear" w:color="auto" w:fill="FFFFFF"/>
        </w:rPr>
      </w:pPr>
      <w:r>
        <w:rPr>
          <w:rFonts w:hint="eastAsia" w:cs="宋体"/>
          <w:color w:val="000000"/>
          <w:spacing w:val="15"/>
          <w:szCs w:val="24"/>
          <w:highlight w:val="none"/>
          <w:shd w:val="clear" w:color="auto" w:fill="FFFFFF"/>
        </w:rPr>
        <w:t xml:space="preserve">企业名称(盖章): </w:t>
      </w:r>
    </w:p>
    <w:p w14:paraId="4B192C28">
      <w:pPr>
        <w:pStyle w:val="6"/>
        <w:shd w:val="clear" w:color="auto" w:fill="FFFFFF"/>
        <w:spacing w:before="0" w:beforeAutospacing="0" w:after="0" w:afterAutospacing="0" w:line="360" w:lineRule="auto"/>
        <w:ind w:firstLine="4590" w:firstLineChars="1700"/>
        <w:jc w:val="both"/>
        <w:rPr>
          <w:rFonts w:hint="eastAsia" w:cs="宋体"/>
          <w:color w:val="000000"/>
          <w:spacing w:val="15"/>
          <w:szCs w:val="24"/>
          <w:highlight w:val="none"/>
          <w:shd w:val="clear" w:color="auto" w:fill="FFFFFF"/>
          <w:vertAlign w:val="superscript"/>
        </w:rPr>
      </w:pPr>
      <w:r>
        <w:rPr>
          <w:rFonts w:hint="eastAsia" w:cs="宋体"/>
          <w:color w:val="000000"/>
          <w:spacing w:val="15"/>
          <w:szCs w:val="24"/>
          <w:highlight w:val="none"/>
          <w:shd w:val="clear" w:color="auto" w:fill="FFFFFF"/>
        </w:rPr>
        <w:t>日期:</w:t>
      </w:r>
    </w:p>
    <w:p w14:paraId="156870F0">
      <w:pPr>
        <w:pStyle w:val="6"/>
        <w:shd w:val="clear" w:color="auto" w:fill="FFFFFF"/>
        <w:spacing w:before="0" w:beforeAutospacing="0" w:after="0" w:afterAutospacing="0" w:line="360" w:lineRule="auto"/>
        <w:ind w:firstLine="540" w:firstLineChars="200"/>
        <w:jc w:val="both"/>
        <w:rPr>
          <w:rFonts w:hint="eastAsia" w:cs="宋体"/>
          <w:color w:val="000000"/>
          <w:spacing w:val="15"/>
          <w:szCs w:val="24"/>
          <w:highlight w:val="none"/>
          <w:shd w:val="clear" w:color="auto" w:fill="FFFFFF"/>
          <w:vertAlign w:val="superscript"/>
        </w:rPr>
      </w:pPr>
    </w:p>
    <w:p w14:paraId="4481758C">
      <w:pPr>
        <w:pStyle w:val="6"/>
        <w:shd w:val="clear" w:color="auto" w:fill="FFFFFF"/>
        <w:spacing w:before="0" w:beforeAutospacing="0" w:after="0" w:afterAutospacing="0" w:line="360" w:lineRule="auto"/>
        <w:ind w:firstLine="540" w:firstLineChars="200"/>
        <w:jc w:val="both"/>
        <w:rPr>
          <w:rFonts w:hint="eastAsia" w:cs="宋体"/>
          <w:color w:val="000000"/>
          <w:spacing w:val="15"/>
          <w:szCs w:val="24"/>
          <w:highlight w:val="none"/>
          <w:shd w:val="clear" w:color="auto" w:fill="FFFFFF"/>
        </w:rPr>
      </w:pPr>
      <w:r>
        <w:rPr>
          <w:rFonts w:hint="eastAsia" w:cs="宋体"/>
          <w:color w:val="000000"/>
          <w:spacing w:val="15"/>
          <w:szCs w:val="24"/>
          <w:highlight w:val="none"/>
          <w:shd w:val="clear" w:color="auto" w:fill="FFFFFF"/>
          <w:vertAlign w:val="superscript"/>
        </w:rPr>
        <w:t>1</w:t>
      </w:r>
      <w:r>
        <w:rPr>
          <w:rFonts w:hint="eastAsia" w:cs="宋体"/>
          <w:color w:val="000000"/>
          <w:spacing w:val="15"/>
          <w:szCs w:val="24"/>
          <w:highlight w:val="none"/>
          <w:shd w:val="clear" w:color="auto" w:fill="FFFFFF"/>
        </w:rPr>
        <w:t>从业人员、营业收入、资产总额填报上一年度数据，无上一年度数据的新成立企业可不填报。</w:t>
      </w:r>
    </w:p>
    <w:p w14:paraId="1A71CF2E">
      <w:pPr>
        <w:rPr>
          <w:rFonts w:hint="eastAsia"/>
          <w:color w:val="000000"/>
          <w:highlight w:val="none"/>
        </w:rPr>
      </w:pPr>
    </w:p>
    <w:p w14:paraId="35872B2B">
      <w:pPr>
        <w:jc w:val="center"/>
        <w:rPr>
          <w:rFonts w:hint="eastAsia" w:ascii="宋体" w:hAnsi="宋体" w:cs="宋体"/>
          <w:b/>
          <w:color w:val="000000"/>
          <w:szCs w:val="21"/>
          <w:highlight w:val="none"/>
        </w:rPr>
      </w:pPr>
    </w:p>
    <w:p w14:paraId="6BD2EA94">
      <w:pPr>
        <w:jc w:val="center"/>
        <w:rPr>
          <w:rFonts w:hint="eastAsia" w:ascii="宋体" w:hAnsi="宋体" w:cs="宋体"/>
          <w:b/>
          <w:color w:val="000000"/>
          <w:szCs w:val="21"/>
          <w:highlight w:val="none"/>
        </w:rPr>
      </w:pPr>
    </w:p>
    <w:p w14:paraId="32053952">
      <w:pPr>
        <w:ind w:firstLine="221" w:firstLineChars="100"/>
        <w:rPr>
          <w:rFonts w:hint="eastAsia" w:ascii="宋体" w:hAnsi="宋体" w:cs="宋体"/>
          <w:color w:val="000000"/>
          <w:szCs w:val="21"/>
          <w:highlight w:val="none"/>
        </w:rPr>
      </w:pPr>
      <w:r>
        <w:rPr>
          <w:rFonts w:hint="eastAsia" w:ascii="宋体" w:hAnsi="宋体" w:cs="宋体"/>
          <w:b/>
          <w:color w:val="000000"/>
          <w:szCs w:val="21"/>
          <w:highlight w:val="none"/>
        </w:rPr>
        <w:t>注：如不是该类企业则不需提供相关声明，若提供虚假材料谋取中标、成交的，将按照《政府采购法》第七十七条规定对</w:t>
      </w:r>
      <w:r>
        <w:rPr>
          <w:rFonts w:hint="eastAsia" w:ascii="宋体" w:hAnsi="宋体" w:cs="宋体"/>
          <w:b/>
          <w:color w:val="000000"/>
          <w:szCs w:val="21"/>
          <w:highlight w:val="none"/>
          <w:lang w:eastAsia="zh-CN"/>
        </w:rPr>
        <w:t>供应商</w:t>
      </w:r>
      <w:r>
        <w:rPr>
          <w:rFonts w:hint="eastAsia" w:ascii="宋体" w:hAnsi="宋体" w:cs="宋体"/>
          <w:b/>
          <w:color w:val="000000"/>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7"/>
        <w:ind w:firstLine="241"/>
        <w:rPr>
          <w:rFonts w:hint="eastAsia" w:ascii="宋体" w:hAnsi="宋体"/>
          <w:b/>
          <w:szCs w:val="21"/>
          <w:lang w:val="zh-CN"/>
        </w:rPr>
      </w:pPr>
    </w:p>
    <w:p w14:paraId="16A29498">
      <w:pPr>
        <w:pStyle w:val="7"/>
        <w:ind w:firstLine="241"/>
        <w:rPr>
          <w:rFonts w:hint="eastAsia" w:ascii="宋体" w:hAnsi="宋体"/>
          <w:b/>
          <w:szCs w:val="21"/>
          <w:lang w:val="zh-CN"/>
        </w:rPr>
      </w:pPr>
    </w:p>
    <w:p w14:paraId="5B5F94A4">
      <w:pPr>
        <w:pStyle w:val="7"/>
        <w:ind w:firstLine="240"/>
        <w:rPr>
          <w:rFonts w:hint="eastAsia"/>
          <w:lang w:val="zh-CN"/>
        </w:rPr>
      </w:pPr>
    </w:p>
    <w:p w14:paraId="460D2EFB">
      <w:pPr>
        <w:pStyle w:val="7"/>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2D52FD6A">
      <w:pPr>
        <w:snapToGrid w:val="0"/>
        <w:spacing w:line="480" w:lineRule="auto"/>
        <w:jc w:val="center"/>
        <w:rPr>
          <w:rFonts w:hint="eastAsia"/>
          <w:b/>
          <w:sz w:val="30"/>
        </w:rPr>
        <w:sectPr>
          <w:footerReference r:id="rId5" w:type="first"/>
          <w:headerReference r:id="rId3" w:type="default"/>
          <w:footerReference r:id="rId4" w:type="default"/>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default"/>
          <w:b/>
          <w:sz w:val="30"/>
          <w:lang w:val="en-US" w:eastAsia="zh-CN"/>
        </w:rPr>
      </w:pPr>
      <w:r>
        <w:rPr>
          <w:rFonts w:hint="eastAsia"/>
          <w:b/>
          <w:sz w:val="30"/>
          <w:lang w:val="en-US" w:eastAsia="zh-CN"/>
        </w:rPr>
        <w:t>附件4</w:t>
      </w:r>
    </w:p>
    <w:p w14:paraId="096AC51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10"/>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2"/>
          <w:rFonts w:hint="eastAsia" w:ascii="仿宋" w:hAnsi="仿宋" w:eastAsia="仿宋" w:cs="仿宋"/>
          <w:i w:val="0"/>
          <w:iCs w:val="0"/>
          <w:caps w:val="0"/>
          <w:color w:val="333333"/>
          <w:spacing w:val="0"/>
          <w:sz w:val="24"/>
          <w:szCs w:val="24"/>
          <w:u w:val="single"/>
          <w:shd w:val="clear" w:fill="FFFFFF"/>
        </w:rPr>
        <w:t>（产品名称1）</w:t>
      </w:r>
      <w:r>
        <w:rPr>
          <w:rStyle w:val="12"/>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Style w:val="12"/>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Style w:val="12"/>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Style w:val="12"/>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Style w:val="12"/>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2A6D74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5070E2F4">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1F2CE37A">
      <w:pPr>
        <w:jc w:val="center"/>
        <w:rPr>
          <w:rFonts w:hint="eastAsia" w:ascii="方正小标宋简体" w:hAnsi="方正小标宋简体" w:eastAsia="方正小标宋简体" w:cs="方正小标宋简体"/>
          <w:sz w:val="32"/>
          <w:szCs w:val="40"/>
        </w:rPr>
      </w:pPr>
      <w:r>
        <w:rPr>
          <w:rFonts w:hint="eastAsia" w:ascii="方正小标宋简体" w:hAnsi="方正小标宋简体" w:eastAsia="方正小标宋简体" w:cs="方正小标宋简体"/>
          <w:sz w:val="32"/>
          <w:szCs w:val="40"/>
        </w:rPr>
        <w:t>拒绝政府采购领域商业贿赂承诺书</w:t>
      </w:r>
    </w:p>
    <w:p w14:paraId="0DEF7B62">
      <w:pPr>
        <w:jc w:val="center"/>
        <w:rPr>
          <w:rFonts w:hint="eastAsia"/>
          <w:sz w:val="28"/>
          <w:szCs w:val="36"/>
        </w:rPr>
      </w:pPr>
      <w:r>
        <w:rPr>
          <w:rFonts w:hint="eastAsia"/>
          <w:sz w:val="28"/>
          <w:szCs w:val="36"/>
        </w:rPr>
        <w:t>(执行陕财办采管[2006]21号文件)</w:t>
      </w:r>
    </w:p>
    <w:p w14:paraId="192C68C1">
      <w:pPr>
        <w:ind w:firstLine="560" w:firstLineChars="200"/>
        <w:rPr>
          <w:rFonts w:hint="eastAsia"/>
          <w:sz w:val="28"/>
          <w:szCs w:val="36"/>
        </w:rPr>
      </w:pPr>
      <w:bookmarkStart w:id="3" w:name="_GoBack"/>
      <w:bookmarkEnd w:id="3"/>
      <w:r>
        <w:rPr>
          <w:rFonts w:hint="eastAsia"/>
          <w:sz w:val="28"/>
          <w:szCs w:val="36"/>
        </w:rPr>
        <w:t>为响应党中央、国务院关于治理政府采购领域商业贿赂行为的号召，我公司在此庄严承诺:</w:t>
      </w:r>
    </w:p>
    <w:p w14:paraId="34B7413C">
      <w:pPr>
        <w:rPr>
          <w:rFonts w:hint="eastAsia"/>
          <w:sz w:val="28"/>
          <w:szCs w:val="36"/>
        </w:rPr>
      </w:pPr>
      <w:r>
        <w:rPr>
          <w:rFonts w:hint="eastAsia"/>
          <w:sz w:val="28"/>
          <w:szCs w:val="36"/>
        </w:rPr>
        <w:t>1、在参与政府采购活动中遵纪守法、诚信经营、公平竞标。</w:t>
      </w:r>
    </w:p>
    <w:p w14:paraId="4969588E">
      <w:pPr>
        <w:rPr>
          <w:rFonts w:hint="eastAsia"/>
          <w:sz w:val="28"/>
          <w:szCs w:val="36"/>
        </w:rPr>
      </w:pPr>
      <w:r>
        <w:rPr>
          <w:rFonts w:hint="eastAsia"/>
          <w:sz w:val="28"/>
          <w:szCs w:val="36"/>
        </w:rPr>
        <w:t>2、不向政府采购人、采购代理机构和政府采购评审专家进行任何形</w:t>
      </w:r>
    </w:p>
    <w:p w14:paraId="7E65A9F8">
      <w:pPr>
        <w:rPr>
          <w:rFonts w:hint="eastAsia"/>
          <w:sz w:val="28"/>
          <w:szCs w:val="36"/>
        </w:rPr>
      </w:pPr>
      <w:r>
        <w:rPr>
          <w:rFonts w:hint="eastAsia"/>
          <w:sz w:val="28"/>
          <w:szCs w:val="36"/>
        </w:rPr>
        <w:t>式的商业贿赂以谋取交易机会。</w:t>
      </w:r>
    </w:p>
    <w:p w14:paraId="6A263079">
      <w:pPr>
        <w:rPr>
          <w:rFonts w:hint="eastAsia"/>
          <w:sz w:val="28"/>
          <w:szCs w:val="36"/>
        </w:rPr>
      </w:pPr>
      <w:r>
        <w:rPr>
          <w:rFonts w:hint="eastAsia"/>
          <w:sz w:val="28"/>
          <w:szCs w:val="36"/>
        </w:rPr>
        <w:t>3、不向政府采购代理机构和采购人提供虚假资质文件或采用虚假应</w:t>
      </w:r>
    </w:p>
    <w:p w14:paraId="2DB51618">
      <w:pPr>
        <w:rPr>
          <w:rFonts w:hint="eastAsia"/>
          <w:sz w:val="28"/>
          <w:szCs w:val="36"/>
        </w:rPr>
      </w:pPr>
      <w:r>
        <w:rPr>
          <w:rFonts w:hint="eastAsia"/>
          <w:sz w:val="28"/>
          <w:szCs w:val="36"/>
        </w:rPr>
        <w:t>标方式参与政府采购市场竞争并谋取中标、成交。</w:t>
      </w:r>
    </w:p>
    <w:p w14:paraId="5675EFB3">
      <w:pPr>
        <w:rPr>
          <w:rFonts w:hint="eastAsia"/>
          <w:sz w:val="28"/>
          <w:szCs w:val="36"/>
        </w:rPr>
      </w:pPr>
      <w:r>
        <w:rPr>
          <w:rFonts w:hint="eastAsia"/>
          <w:sz w:val="28"/>
          <w:szCs w:val="36"/>
        </w:rPr>
        <w:t>4、不采取“围标、陪标”等商业欺诈手段获得政府采购定单。</w:t>
      </w:r>
    </w:p>
    <w:p w14:paraId="04825F68">
      <w:pPr>
        <w:rPr>
          <w:rFonts w:hint="eastAsia"/>
          <w:sz w:val="28"/>
          <w:szCs w:val="36"/>
        </w:rPr>
      </w:pPr>
      <w:r>
        <w:rPr>
          <w:rFonts w:hint="eastAsia"/>
          <w:sz w:val="28"/>
          <w:szCs w:val="36"/>
        </w:rPr>
        <w:t>5、不采取不正当手段诋毁、排挤其他供应商。</w:t>
      </w:r>
    </w:p>
    <w:p w14:paraId="062BAB18">
      <w:pPr>
        <w:rPr>
          <w:rFonts w:hint="eastAsia"/>
          <w:sz w:val="28"/>
          <w:szCs w:val="36"/>
        </w:rPr>
      </w:pPr>
      <w:r>
        <w:rPr>
          <w:rFonts w:hint="eastAsia"/>
          <w:sz w:val="28"/>
          <w:szCs w:val="36"/>
        </w:rPr>
        <w:t>6、不在提供商品和服务时“偷梁换柱、以次充好”损害采购人的合</w:t>
      </w:r>
    </w:p>
    <w:p w14:paraId="7A862E03">
      <w:pPr>
        <w:rPr>
          <w:rFonts w:hint="eastAsia"/>
          <w:sz w:val="28"/>
          <w:szCs w:val="36"/>
        </w:rPr>
      </w:pPr>
      <w:r>
        <w:rPr>
          <w:rFonts w:hint="eastAsia"/>
          <w:sz w:val="28"/>
          <w:szCs w:val="36"/>
        </w:rPr>
        <w:t>法权益。</w:t>
      </w:r>
    </w:p>
    <w:p w14:paraId="7B666530">
      <w:pPr>
        <w:rPr>
          <w:rFonts w:hint="eastAsia"/>
          <w:sz w:val="28"/>
          <w:szCs w:val="36"/>
        </w:rPr>
      </w:pPr>
      <w:r>
        <w:rPr>
          <w:rFonts w:hint="eastAsia"/>
          <w:sz w:val="28"/>
          <w:szCs w:val="36"/>
        </w:rPr>
        <w:t>7、不与采购人、采购代理机构政府采购评审专家或其它供应商恶意</w:t>
      </w:r>
    </w:p>
    <w:p w14:paraId="6FD9787B">
      <w:pPr>
        <w:rPr>
          <w:rFonts w:hint="eastAsia"/>
          <w:sz w:val="28"/>
          <w:szCs w:val="36"/>
        </w:rPr>
      </w:pPr>
      <w:r>
        <w:rPr>
          <w:rFonts w:hint="eastAsia"/>
          <w:sz w:val="28"/>
          <w:szCs w:val="36"/>
        </w:rPr>
        <w:t>串通，进行质疑和投诉，维护政府采购市场秩序。</w:t>
      </w:r>
    </w:p>
    <w:p w14:paraId="6C588332">
      <w:pPr>
        <w:rPr>
          <w:rFonts w:hint="eastAsia"/>
          <w:sz w:val="28"/>
          <w:szCs w:val="36"/>
        </w:rPr>
      </w:pPr>
      <w:r>
        <w:rPr>
          <w:rFonts w:hint="eastAsia"/>
          <w:sz w:val="28"/>
          <w:szCs w:val="36"/>
        </w:rPr>
        <w:t>8、尊重和接受政府采购监督管理部门的监督和政府采购代理机构谈</w:t>
      </w:r>
    </w:p>
    <w:p w14:paraId="48649722">
      <w:pPr>
        <w:rPr>
          <w:rFonts w:hint="eastAsia"/>
          <w:sz w:val="28"/>
          <w:szCs w:val="36"/>
        </w:rPr>
      </w:pPr>
      <w:r>
        <w:rPr>
          <w:rFonts w:hint="eastAsia"/>
          <w:sz w:val="28"/>
          <w:szCs w:val="36"/>
        </w:rPr>
        <w:t>判采购要求，承担因违约行为给采购人造成的损失。</w:t>
      </w:r>
    </w:p>
    <w:p w14:paraId="4A8AF135">
      <w:pPr>
        <w:numPr>
          <w:ilvl w:val="0"/>
          <w:numId w:val="4"/>
        </w:numPr>
        <w:rPr>
          <w:rFonts w:hint="eastAsia"/>
          <w:sz w:val="28"/>
          <w:szCs w:val="36"/>
        </w:rPr>
      </w:pPr>
      <w:r>
        <w:rPr>
          <w:rFonts w:hint="eastAsia"/>
          <w:sz w:val="28"/>
          <w:szCs w:val="36"/>
        </w:rPr>
        <w:t>不发生其他有悖于政府采购公开、公平、公正和诚信原则的行为。</w:t>
      </w:r>
    </w:p>
    <w:p w14:paraId="4D9E39E3">
      <w:pPr>
        <w:widowControl w:val="0"/>
        <w:numPr>
          <w:ilvl w:val="0"/>
          <w:numId w:val="0"/>
        </w:numPr>
        <w:jc w:val="both"/>
        <w:rPr>
          <w:rFonts w:hint="eastAsia"/>
          <w:sz w:val="28"/>
          <w:szCs w:val="36"/>
        </w:rPr>
      </w:pPr>
    </w:p>
    <w:p w14:paraId="50EA6C28">
      <w:pPr>
        <w:ind w:firstLine="4480" w:firstLineChars="1600"/>
        <w:rPr>
          <w:rFonts w:hint="eastAsia"/>
          <w:sz w:val="28"/>
          <w:szCs w:val="36"/>
        </w:rPr>
      </w:pPr>
      <w:r>
        <w:rPr>
          <w:rFonts w:hint="eastAsia"/>
          <w:sz w:val="28"/>
          <w:szCs w:val="36"/>
        </w:rPr>
        <w:t>供应商:名称(加盖公章)</w:t>
      </w:r>
    </w:p>
    <w:p w14:paraId="788B0583">
      <w:pPr>
        <w:ind w:firstLine="4480" w:firstLineChars="1600"/>
        <w:rPr>
          <w:sz w:val="28"/>
          <w:szCs w:val="36"/>
        </w:rPr>
      </w:pPr>
      <w:r>
        <w:rPr>
          <w:rFonts w:hint="eastAsia"/>
          <w:sz w:val="28"/>
          <w:szCs w:val="36"/>
        </w:rPr>
        <w:t>日期:</w:t>
      </w:r>
      <w:r>
        <w:rPr>
          <w:rFonts w:hint="eastAsia"/>
          <w:sz w:val="28"/>
          <w:szCs w:val="36"/>
          <w:lang w:val="en-US" w:eastAsia="zh-CN"/>
        </w:rPr>
        <w:t xml:space="preserve">     </w:t>
      </w:r>
      <w:r>
        <w:rPr>
          <w:rFonts w:hint="eastAsia"/>
          <w:sz w:val="28"/>
          <w:szCs w:val="36"/>
        </w:rPr>
        <w:t>年</w:t>
      </w:r>
      <w:r>
        <w:rPr>
          <w:rFonts w:hint="eastAsia"/>
          <w:sz w:val="28"/>
          <w:szCs w:val="36"/>
          <w:lang w:val="en-US" w:eastAsia="zh-CN"/>
        </w:rPr>
        <w:t xml:space="preserve">   </w:t>
      </w:r>
      <w:r>
        <w:rPr>
          <w:rFonts w:hint="eastAsia"/>
          <w:sz w:val="28"/>
          <w:szCs w:val="36"/>
        </w:rPr>
        <w:t>月</w:t>
      </w:r>
      <w:r>
        <w:rPr>
          <w:rFonts w:hint="eastAsia"/>
          <w:sz w:val="28"/>
          <w:szCs w:val="36"/>
          <w:lang w:val="en-US" w:eastAsia="zh-CN"/>
        </w:rPr>
        <w:t xml:space="preserve">   </w:t>
      </w:r>
      <w:r>
        <w:rPr>
          <w:rFonts w:hint="eastAsia"/>
          <w:sz w:val="28"/>
          <w:szCs w:val="36"/>
        </w:rPr>
        <w:t>日</w:t>
      </w:r>
    </w:p>
    <w:p w14:paraId="485E1105">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7DA6F68D">
      <w:r>
        <w:rPr>
          <w:rFonts w:hint="eastAsia" w:ascii="宋体" w:hAnsi="宋体"/>
          <w:b/>
          <w:bCs/>
          <w:sz w:val="30"/>
          <w:szCs w:val="30"/>
          <w:lang w:eastAsia="zh-CN"/>
        </w:rPr>
        <w:t>供应商</w:t>
      </w:r>
      <w:r>
        <w:rPr>
          <w:rFonts w:hint="eastAsia" w:ascii="宋体" w:hAnsi="宋体"/>
          <w:b/>
          <w:bCs/>
          <w:sz w:val="30"/>
          <w:szCs w:val="30"/>
        </w:rPr>
        <w:t>认为应该提供的其他资料。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5"/>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5"/>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5"/>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5"/>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4A36A"/>
    <w:multiLevelType w:val="singleLevel"/>
    <w:tmpl w:val="8464A36A"/>
    <w:lvl w:ilvl="0" w:tentative="0">
      <w:start w:val="9"/>
      <w:numFmt w:val="decimal"/>
      <w:suff w:val="nothing"/>
      <w:lvlText w:val="%1、"/>
      <w:lvlJc w:val="left"/>
    </w:lvl>
  </w:abstractNum>
  <w:abstractNum w:abstractNumId="1">
    <w:nsid w:val="DABFE4E0"/>
    <w:multiLevelType w:val="singleLevel"/>
    <w:tmpl w:val="DABFE4E0"/>
    <w:lvl w:ilvl="0" w:tentative="0">
      <w:start w:val="1"/>
      <w:numFmt w:val="decimal"/>
      <w:lvlText w:val="%1."/>
      <w:lvlJc w:val="left"/>
      <w:pPr>
        <w:tabs>
          <w:tab w:val="left" w:pos="312"/>
        </w:tabs>
      </w:pPr>
    </w:lvl>
  </w:abstractNum>
  <w:abstractNum w:abstractNumId="2">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3">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6B71422"/>
    <w:rsid w:val="0B7127D5"/>
    <w:rsid w:val="1E1532B1"/>
    <w:rsid w:val="409C584F"/>
    <w:rsid w:val="476F2F08"/>
    <w:rsid w:val="72F912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unhideWhenUsed/>
    <w:qFormat/>
    <w:uiPriority w:val="0"/>
    <w:pPr>
      <w:keepNext/>
      <w:keepLines/>
      <w:spacing w:line="600" w:lineRule="exact"/>
      <w:ind w:firstLine="200" w:firstLineChars="200"/>
      <w:jc w:val="center"/>
      <w:outlineLvl w:val="1"/>
    </w:pPr>
    <w:rPr>
      <w:rFonts w:ascii="Arial" w:hAnsi="Arial" w:eastAsia="宋体" w:cs="Times New Roman"/>
      <w:bCs/>
      <w:sz w:val="28"/>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styleId="4">
    <w:name w:val="Plain Text"/>
    <w:basedOn w:val="1"/>
    <w:qFormat/>
    <w:uiPriority w:val="0"/>
    <w:rPr>
      <w:rFonts w:ascii="宋体"/>
    </w:rPr>
  </w:style>
  <w:style w:type="paragraph" w:styleId="5">
    <w:name w:val="footer"/>
    <w:basedOn w:val="1"/>
    <w:qFormat/>
    <w:uiPriority w:val="99"/>
    <w:pPr>
      <w:tabs>
        <w:tab w:val="center" w:pos="4153"/>
        <w:tab w:val="right" w:pos="8306"/>
      </w:tabs>
      <w:snapToGrid w:val="0"/>
      <w:jc w:val="left"/>
    </w:pPr>
    <w:rPr>
      <w:sz w:val="18"/>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7">
    <w:name w:val="Body Text First Indent"/>
    <w:basedOn w:val="3"/>
    <w:next w:val="1"/>
    <w:unhideWhenUsed/>
    <w:qFormat/>
    <w:uiPriority w:val="99"/>
    <w:pPr>
      <w:spacing w:after="120" w:line="360" w:lineRule="auto"/>
      <w:ind w:firstLine="420" w:firstLineChars="100"/>
      <w:jc w:val="both"/>
    </w:pPr>
    <w:rPr>
      <w:sz w:val="24"/>
      <w:szCs w:val="22"/>
    </w:rPr>
  </w:style>
  <w:style w:type="character" w:styleId="10">
    <w:name w:val="Strong"/>
    <w:basedOn w:val="9"/>
    <w:qFormat/>
    <w:uiPriority w:val="22"/>
    <w:rPr>
      <w:b/>
    </w:rPr>
  </w:style>
  <w:style w:type="character" w:styleId="11">
    <w:name w:val="page number"/>
    <w:qFormat/>
    <w:uiPriority w:val="0"/>
  </w:style>
  <w:style w:type="character" w:styleId="12">
    <w:name w:val="Emphasis"/>
    <w:basedOn w:val="9"/>
    <w:qFormat/>
    <w:uiPriority w:val="20"/>
  </w:style>
  <w:style w:type="paragraph" w:customStyle="1" w:styleId="13">
    <w:name w:val="style4"/>
    <w:basedOn w:val="14"/>
    <w:next w:val="15"/>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正文_0"/>
    <w:next w:val="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5487</Words>
  <Characters>5634</Characters>
  <Lines>0</Lines>
  <Paragraphs>0</Paragraphs>
  <TotalTime>0</TotalTime>
  <ScaleCrop>false</ScaleCrop>
  <LinksUpToDate>false</LinksUpToDate>
  <CharactersWithSpaces>6876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2026-07-09T04:25:00Z</dcterms:created>
  <dc:creator>Administrator</dc:creator>
  <cp:lastModifiedBy>大十三哥</cp:lastModifiedBy>
  <dcterms:modified xsi:type="dcterms:W3CDTF">2026-08-12T01:28:37Z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16FA24AB7B7A4CB49917DF3FA9D98CE5_12</vt:lpwstr>
  </property>
</Properties>
</file>