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版本号：ZTDJ-HZCG-2026051120260515003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2026年中央财政衔接推进乡村振兴补助资金（欠发达国有林场巩固提升任务）城固县青龙寺林场林下种植黄精建设项目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ZTDJ-HZCG-20260511</w:t>
      </w:r>
      <w:r>
        <w:br/>
      </w:r>
      <w:r>
        <w:br/>
      </w:r>
      <w:r>
        <w:br/>
      </w:r>
    </w:p>
    <w:p>
      <w:pPr>
        <w:pStyle w:val="null3"/>
        <w:jc w:val="center"/>
        <w:outlineLvl w:val="2"/>
      </w:pPr>
      <w:r>
        <w:rPr>
          <w:rFonts w:ascii="仿宋_GB2312" w:hAnsi="仿宋_GB2312" w:cs="仿宋_GB2312" w:eastAsia="仿宋_GB2312"/>
          <w:sz w:val="28"/>
          <w:b/>
        </w:rPr>
        <w:t>城固县国有青龙寺林场</w:t>
      </w:r>
    </w:p>
    <w:p>
      <w:pPr>
        <w:pStyle w:val="null3"/>
        <w:jc w:val="center"/>
        <w:outlineLvl w:val="2"/>
      </w:pPr>
      <w:r>
        <w:rPr>
          <w:rFonts w:ascii="仿宋_GB2312" w:hAnsi="仿宋_GB2312" w:cs="仿宋_GB2312" w:eastAsia="仿宋_GB2312"/>
          <w:sz w:val="28"/>
          <w:b/>
        </w:rPr>
        <w:t>中拓达建项目管理有限公司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中拓达建项目管理有限公司</w:t>
      </w:r>
      <w:r>
        <w:rPr>
          <w:rFonts w:ascii="仿宋_GB2312" w:hAnsi="仿宋_GB2312" w:cs="仿宋_GB2312" w:eastAsia="仿宋_GB2312"/>
        </w:rPr>
        <w:t>（以下简称“代理机构”）受</w:t>
      </w:r>
      <w:r>
        <w:rPr>
          <w:rFonts w:ascii="仿宋_GB2312" w:hAnsi="仿宋_GB2312" w:cs="仿宋_GB2312" w:eastAsia="仿宋_GB2312"/>
        </w:rPr>
        <w:t>城固县国有青龙寺林场</w:t>
      </w:r>
      <w:r>
        <w:rPr>
          <w:rFonts w:ascii="仿宋_GB2312" w:hAnsi="仿宋_GB2312" w:cs="仿宋_GB2312" w:eastAsia="仿宋_GB2312"/>
        </w:rPr>
        <w:t>委托，拟对</w:t>
      </w:r>
      <w:r>
        <w:rPr>
          <w:rFonts w:ascii="仿宋_GB2312" w:hAnsi="仿宋_GB2312" w:cs="仿宋_GB2312" w:eastAsia="仿宋_GB2312"/>
        </w:rPr>
        <w:t>2026年中央财政衔接推进乡村振兴补助资金（欠发达国有林场巩固提升任务）城固县青龙寺林场林下种植黄精建设项目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ZTDJ-HZCG-20260511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2026年中央财政衔接推进乡村振兴补助资金（欠发达国有林场巩固提升任务）城固县青龙寺林场林下种植黄精建设项目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实施地点：城固县国有青龙寺林场中咀管护站国有林区 5林班窑蛇沟。 实施规模：林下种植黄精340亩，配套建设灌溉设施；包括整地、种植、除草、施基肥、浇水等；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采购包1（2026年中央财政衔接推进乡村振兴补助资金（欠发达国有林场巩固提升任务）城固县青龙寺林场林下种植黄精建设项目）：属于专门面向中小企业采购。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 自然人参与的提供其身份证明。</w:t>
      </w:r>
    </w:p>
    <w:p>
      <w:pPr>
        <w:pStyle w:val="null3"/>
      </w:pPr>
      <w:r>
        <w:rPr>
          <w:rFonts w:ascii="仿宋_GB2312" w:hAnsi="仿宋_GB2312" w:cs="仿宋_GB2312" w:eastAsia="仿宋_GB2312"/>
        </w:rPr>
        <w:t>2、法定代表人证明书及授权书：法定代表人委托代理人参加磋商活动时，应提供法定代表人授权委托书；法定代表人亲自参加磋商活动时，应提供法定代表人身份证复印件。</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 、“重大税收违法案件当事人名单” 中(ww w.creditchina.gov.cn)，未列入中国政府采购网“政府采购严重违法失信行为记录名单” 中（w 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4、是否面向中、小企业：本项目为专门面向中小企业项目，响应人应为中型企业、小型企业、微型企业或监狱企业或残疾人福利性单位。提供《中小企业声明函》 ；响应人为监狱企业的，应提供监狱企业的证明文件；响应人为残疾人福利性单位的，应提供《残疾人福利性单位声明函》（监狱企业或残疾人福利性单位视同小型、微型企业）。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城固县国有青龙寺林场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城固县原公镇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城固县国有青龙寺林场经办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13571655711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中拓达建项目管理有限公司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汉中市汉台区海德理想城西门临街商铺二楼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郭凌云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15771668755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开户名称：中拓达建项目管理有限公司汉中分公司</w:t>
            </w:r>
          </w:p>
          <w:p>
            <w:pPr>
              <w:pStyle w:val="null3"/>
            </w:pPr>
            <w:r>
              <w:rPr>
                <w:rFonts w:ascii="仿宋_GB2312" w:hAnsi="仿宋_GB2312" w:cs="仿宋_GB2312" w:eastAsia="仿宋_GB2312"/>
              </w:rPr>
              <w:t>开户银行：中国建设银行股份有限公司汉中北团结街支行</w:t>
            </w:r>
          </w:p>
          <w:p>
            <w:pPr>
              <w:pStyle w:val="null3"/>
            </w:pPr>
            <w:r>
              <w:rPr>
                <w:rFonts w:ascii="仿宋_GB2312" w:hAnsi="仿宋_GB2312" w:cs="仿宋_GB2312" w:eastAsia="仿宋_GB2312"/>
              </w:rPr>
              <w:t>银行账号：61050165910000001072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城固县国有青龙寺林场</w:t>
      </w:r>
      <w:r>
        <w:rPr>
          <w:rFonts w:ascii="仿宋_GB2312" w:hAnsi="仿宋_GB2312" w:cs="仿宋_GB2312" w:eastAsia="仿宋_GB2312"/>
        </w:rPr>
        <w:t>和</w:t>
      </w:r>
      <w:r>
        <w:rPr>
          <w:rFonts w:ascii="仿宋_GB2312" w:hAnsi="仿宋_GB2312" w:cs="仿宋_GB2312" w:eastAsia="仿宋_GB2312"/>
        </w:rPr>
        <w:t>中拓达建项目管理有限公司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城固县国有青龙寺林场</w:t>
      </w:r>
      <w:r>
        <w:rPr>
          <w:rFonts w:ascii="仿宋_GB2312" w:hAnsi="仿宋_GB2312" w:cs="仿宋_GB2312" w:eastAsia="仿宋_GB2312"/>
        </w:rPr>
        <w:t>负责解释。除上述磋商文件内容，其他内容由</w:t>
      </w:r>
      <w:r>
        <w:rPr>
          <w:rFonts w:ascii="仿宋_GB2312" w:hAnsi="仿宋_GB2312" w:cs="仿宋_GB2312" w:eastAsia="仿宋_GB2312"/>
        </w:rPr>
        <w:t>中拓达建项目管理有限公司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城固县国有青龙寺林场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中拓达建项目管理有限公司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项目完工后经上级部门检查验收合格，并通过审计部门审计。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中拓达建项目管理有限公司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联系人：郭凌云</w:t>
      </w:r>
    </w:p>
    <w:p>
      <w:pPr>
        <w:pStyle w:val="null3"/>
      </w:pPr>
      <w:r>
        <w:rPr>
          <w:rFonts w:ascii="仿宋_GB2312" w:hAnsi="仿宋_GB2312" w:cs="仿宋_GB2312" w:eastAsia="仿宋_GB2312"/>
        </w:rPr>
        <w:t>联系电话：15771668755</w:t>
      </w:r>
    </w:p>
    <w:p>
      <w:pPr>
        <w:pStyle w:val="null3"/>
      </w:pPr>
      <w:r>
        <w:rPr>
          <w:rFonts w:ascii="仿宋_GB2312" w:hAnsi="仿宋_GB2312" w:cs="仿宋_GB2312" w:eastAsia="仿宋_GB2312"/>
        </w:rPr>
        <w:t>地址：汉中市汉台区海德理想城西门临街商铺二楼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实施地点：城固县国有青龙寺林场中咀管护站国有林区 5林班窑蛇沟。 实施规模：林下种植黄精340亩，配套建设灌溉设施；包括整地、种植、除草、施基肥、浇水等；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2026年中央财政衔接推进乡村振兴补助资金（欠发达国有林场巩固提升任务）城固县国有青龙寺林场林下种植黄精建设项目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标的名称：2026年中央财政衔接推进乡村振兴补助资金（欠发达国有林场巩固提升任务）城固县国有青龙寺林场林下种植黄精建设项目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rPr>
              <w:t>一、实施地点与规模</w:t>
            </w:r>
          </w:p>
          <w:p>
            <w:pPr>
              <w:pStyle w:val="null3"/>
              <w:ind w:firstLine="580"/>
              <w:jc w:val="both"/>
            </w:pPr>
            <w:r>
              <w:rPr>
                <w:rFonts w:ascii="仿宋_GB2312" w:hAnsi="仿宋_GB2312" w:cs="仿宋_GB2312" w:eastAsia="仿宋_GB2312"/>
                <w:sz w:val="28"/>
              </w:rPr>
              <w:t>（一）实施地点：城固县国有青龙寺林场中咀管护站国有林区</w:t>
            </w:r>
            <w:r>
              <w:rPr>
                <w:rFonts w:ascii="仿宋_GB2312" w:hAnsi="仿宋_GB2312" w:cs="仿宋_GB2312" w:eastAsia="仿宋_GB2312"/>
                <w:sz w:val="28"/>
              </w:rPr>
              <w:t>5林班窑蛇沟。</w:t>
            </w:r>
          </w:p>
          <w:p>
            <w:pPr>
              <w:pStyle w:val="null3"/>
              <w:ind w:firstLine="580"/>
              <w:jc w:val="both"/>
            </w:pPr>
            <w:r>
              <w:rPr>
                <w:rFonts w:ascii="仿宋_GB2312" w:hAnsi="仿宋_GB2312" w:cs="仿宋_GB2312" w:eastAsia="仿宋_GB2312"/>
                <w:sz w:val="28"/>
              </w:rPr>
              <w:t>（二）实施规模：林下种植黄精</w:t>
            </w:r>
            <w:r>
              <w:rPr>
                <w:rFonts w:ascii="仿宋_GB2312" w:hAnsi="仿宋_GB2312" w:cs="仿宋_GB2312" w:eastAsia="仿宋_GB2312"/>
                <w:sz w:val="28"/>
              </w:rPr>
              <w:t>340亩，配套建设灌溉设施；包括整地、种植、除草、施基肥、浇水等；</w:t>
            </w:r>
          </w:p>
          <w:p>
            <w:pPr>
              <w:pStyle w:val="null3"/>
              <w:jc w:val="both"/>
            </w:pPr>
            <w:r>
              <w:rPr>
                <w:rFonts w:ascii="仿宋_GB2312" w:hAnsi="仿宋_GB2312" w:cs="仿宋_GB2312" w:eastAsia="仿宋_GB2312"/>
                <w:sz w:val="28"/>
              </w:rPr>
              <w:t>二．技术方案</w:t>
            </w:r>
          </w:p>
          <w:p>
            <w:pPr>
              <w:pStyle w:val="null3"/>
              <w:ind w:firstLine="580"/>
              <w:jc w:val="both"/>
            </w:pPr>
            <w:r>
              <w:rPr>
                <w:rFonts w:ascii="仿宋_GB2312" w:hAnsi="仿宋_GB2312" w:cs="仿宋_GB2312" w:eastAsia="仿宋_GB2312"/>
                <w:sz w:val="28"/>
              </w:rPr>
              <w:t>（一）品种选择、根茎和种苗用量</w:t>
            </w:r>
          </w:p>
          <w:p>
            <w:pPr>
              <w:pStyle w:val="null3"/>
              <w:ind w:firstLine="580"/>
              <w:jc w:val="both"/>
            </w:pPr>
            <w:r>
              <w:rPr>
                <w:rFonts w:ascii="仿宋_GB2312" w:hAnsi="仿宋_GB2312" w:cs="仿宋_GB2312" w:eastAsia="仿宋_GB2312"/>
                <w:sz w:val="28"/>
              </w:rPr>
              <w:t>人工种植品种选择多花黄精。</w:t>
            </w:r>
          </w:p>
          <w:p>
            <w:pPr>
              <w:pStyle w:val="null3"/>
              <w:ind w:firstLine="576"/>
              <w:jc w:val="both"/>
            </w:pPr>
            <w:r>
              <w:rPr>
                <w:rFonts w:ascii="仿宋_GB2312" w:hAnsi="仿宋_GB2312" w:cs="仿宋_GB2312" w:eastAsia="仿宋_GB2312"/>
                <w:sz w:val="28"/>
              </w:rPr>
              <w:t>为全面对比黄精生长习性、抗病害能力、产出情况等多项指</w:t>
            </w:r>
            <w:r>
              <w:rPr>
                <w:rFonts w:ascii="仿宋_GB2312" w:hAnsi="仿宋_GB2312" w:cs="仿宋_GB2312" w:eastAsia="仿宋_GB2312"/>
                <w:sz w:val="28"/>
              </w:rPr>
              <w:t>标，为林下黄精种植提供不同的发展经验和生产模式，种植采用</w:t>
            </w:r>
            <w:r>
              <w:rPr>
                <w:rFonts w:ascii="仿宋_GB2312" w:hAnsi="仿宋_GB2312" w:cs="仿宋_GB2312" w:eastAsia="仿宋_GB2312"/>
                <w:sz w:val="28"/>
              </w:rPr>
              <w:t>根茎和种苗两种方式。其中种植黄精根茎</w:t>
            </w:r>
            <w:r>
              <w:rPr>
                <w:rFonts w:ascii="仿宋_GB2312" w:hAnsi="仿宋_GB2312" w:cs="仿宋_GB2312" w:eastAsia="仿宋_GB2312"/>
                <w:sz w:val="28"/>
              </w:rPr>
              <w:t>4000公斤，面积100</w:t>
            </w:r>
            <w:r>
              <w:rPr>
                <w:rFonts w:ascii="仿宋_GB2312" w:hAnsi="仿宋_GB2312" w:cs="仿宋_GB2312" w:eastAsia="仿宋_GB2312"/>
                <w:sz w:val="28"/>
              </w:rPr>
              <w:t>亩，平均</w:t>
            </w:r>
            <w:r>
              <w:rPr>
                <w:rFonts w:ascii="仿宋_GB2312" w:hAnsi="仿宋_GB2312" w:cs="仿宋_GB2312" w:eastAsia="仿宋_GB2312"/>
                <w:sz w:val="28"/>
              </w:rPr>
              <w:t>40公斤/亩。根茎要求健壮无病虫害</w:t>
            </w:r>
            <w:r>
              <w:rPr>
                <w:rFonts w:ascii="仿宋_GB2312" w:hAnsi="仿宋_GB2312" w:cs="仿宋_GB2312" w:eastAsia="仿宋_GB2312"/>
                <w:sz w:val="28"/>
              </w:rPr>
              <w:t>，无损伤，芽头完</w:t>
            </w:r>
            <w:r>
              <w:rPr>
                <w:rFonts w:ascii="仿宋_GB2312" w:hAnsi="仿宋_GB2312" w:cs="仿宋_GB2312" w:eastAsia="仿宋_GB2312"/>
                <w:sz w:val="28"/>
              </w:rPr>
              <w:t>好，长度为</w:t>
            </w:r>
            <w:r>
              <w:rPr>
                <w:rFonts w:ascii="仿宋_GB2312" w:hAnsi="仿宋_GB2312" w:cs="仿宋_GB2312" w:eastAsia="仿宋_GB2312"/>
                <w:sz w:val="21"/>
              </w:rPr>
              <w:t xml:space="preserve"> </w:t>
            </w:r>
            <w:r>
              <w:rPr>
                <w:rFonts w:ascii="仿宋_GB2312" w:hAnsi="仿宋_GB2312" w:cs="仿宋_GB2312" w:eastAsia="仿宋_GB2312"/>
                <w:sz w:val="28"/>
              </w:rPr>
              <w:t>3</w:t>
            </w:r>
            <w:r>
              <w:rPr>
                <w:rFonts w:ascii="仿宋_GB2312" w:hAnsi="仿宋_GB2312" w:cs="仿宋_GB2312" w:eastAsia="仿宋_GB2312"/>
                <w:sz w:val="31"/>
              </w:rPr>
              <w:t>~</w:t>
            </w:r>
            <w:r>
              <w:rPr>
                <w:rFonts w:ascii="仿宋_GB2312" w:hAnsi="仿宋_GB2312" w:cs="仿宋_GB2312" w:eastAsia="仿宋_GB2312"/>
                <w:sz w:val="28"/>
              </w:rPr>
              <w:t>5</w:t>
            </w:r>
            <w:r>
              <w:rPr>
                <w:rFonts w:ascii="仿宋_GB2312" w:hAnsi="仿宋_GB2312" w:cs="仿宋_GB2312" w:eastAsia="仿宋_GB2312"/>
                <w:sz w:val="28"/>
              </w:rPr>
              <w:t>cm</w:t>
            </w:r>
            <w:r>
              <w:rPr>
                <w:rFonts w:ascii="仿宋_GB2312" w:hAnsi="仿宋_GB2312" w:cs="仿宋_GB2312" w:eastAsia="仿宋_GB2312"/>
                <w:sz w:val="28"/>
              </w:rPr>
              <w:t>；种苗</w:t>
            </w:r>
            <w:r>
              <w:rPr>
                <w:rFonts w:ascii="仿宋_GB2312" w:hAnsi="仿宋_GB2312" w:cs="仿宋_GB2312" w:eastAsia="仿宋_GB2312"/>
                <w:sz w:val="21"/>
              </w:rPr>
              <w:t xml:space="preserve"> </w:t>
            </w:r>
            <w:r>
              <w:rPr>
                <w:rFonts w:ascii="仿宋_GB2312" w:hAnsi="仿宋_GB2312" w:cs="仿宋_GB2312" w:eastAsia="仿宋_GB2312"/>
                <w:sz w:val="28"/>
              </w:rPr>
              <w:t>24万株，种植面积</w:t>
            </w:r>
            <w:r>
              <w:rPr>
                <w:rFonts w:ascii="仿宋_GB2312" w:hAnsi="仿宋_GB2312" w:cs="仿宋_GB2312" w:eastAsia="仿宋_GB2312"/>
                <w:sz w:val="21"/>
              </w:rPr>
              <w:t xml:space="preserve"> </w:t>
            </w:r>
            <w:r>
              <w:rPr>
                <w:rFonts w:ascii="仿宋_GB2312" w:hAnsi="仿宋_GB2312" w:cs="仿宋_GB2312" w:eastAsia="仿宋_GB2312"/>
                <w:sz w:val="28"/>
              </w:rPr>
              <w:t>240亩，每亩不少</w:t>
            </w:r>
            <w:r>
              <w:rPr>
                <w:rFonts w:ascii="仿宋_GB2312" w:hAnsi="仿宋_GB2312" w:cs="仿宋_GB2312" w:eastAsia="仿宋_GB2312"/>
                <w:sz w:val="28"/>
              </w:rPr>
              <w:t>于</w:t>
            </w:r>
            <w:r>
              <w:rPr>
                <w:rFonts w:ascii="仿宋_GB2312" w:hAnsi="仿宋_GB2312" w:cs="仿宋_GB2312" w:eastAsia="仿宋_GB2312"/>
                <w:sz w:val="28"/>
              </w:rPr>
              <w:t>1000株。种苗要求定植</w:t>
            </w:r>
            <w:r>
              <w:rPr>
                <w:rFonts w:ascii="仿宋_GB2312" w:hAnsi="仿宋_GB2312" w:cs="仿宋_GB2312" w:eastAsia="仿宋_GB2312"/>
                <w:sz w:val="21"/>
              </w:rPr>
              <w:t xml:space="preserve"> </w:t>
            </w:r>
            <w:r>
              <w:rPr>
                <w:rFonts w:ascii="仿宋_GB2312" w:hAnsi="仿宋_GB2312" w:cs="仿宋_GB2312" w:eastAsia="仿宋_GB2312"/>
                <w:sz w:val="28"/>
              </w:rPr>
              <w:t>3年以上的实生苗或2年以上的根茎</w:t>
            </w:r>
            <w:r>
              <w:rPr>
                <w:rFonts w:ascii="仿宋_GB2312" w:hAnsi="仿宋_GB2312" w:cs="仿宋_GB2312" w:eastAsia="仿宋_GB2312"/>
                <w:sz w:val="28"/>
              </w:rPr>
              <w:t>繁殖苗，无病虫害斑点，植株整体健壮无倒伏。</w:t>
            </w:r>
          </w:p>
          <w:tbl>
            <w:tblPr>
              <w:tblInd w:type="dxa" w:w="150"/>
              <w:tblBorders>
                <w:top w:val="none" w:color="000000" w:sz="4"/>
                <w:left w:val="none" w:color="000000" w:sz="4"/>
                <w:bottom w:val="none" w:color="000000" w:sz="4"/>
                <w:right w:val="none" w:color="000000" w:sz="4"/>
                <w:insideH w:val="none"/>
                <w:insideV w:val="none"/>
              </w:tblBorders>
            </w:tblPr>
            <w:tblGrid>
              <w:gridCol w:w="241"/>
              <w:gridCol w:w="241"/>
              <w:gridCol w:w="540"/>
              <w:gridCol w:w="500"/>
              <w:gridCol w:w="316"/>
              <w:gridCol w:w="342"/>
              <w:gridCol w:w="351"/>
            </w:tblGrid>
            <w:tr>
              <w:tc>
                <w:tcPr>
                  <w:tcW w:type="dxa" w:w="2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8"/>
                      <w:b/>
                    </w:rPr>
                    <w:t>品种</w:t>
                  </w:r>
                </w:p>
              </w:tc>
              <w:tc>
                <w:tcPr>
                  <w:tcW w:type="dxa" w:w="24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8"/>
                      <w:b/>
                    </w:rPr>
                    <w:t>类型</w:t>
                  </w:r>
                </w:p>
              </w:tc>
              <w:tc>
                <w:tcPr>
                  <w:tcW w:type="dxa" w:w="5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8"/>
                      <w:b/>
                    </w:rPr>
                    <w:t>规格</w:t>
                  </w:r>
                </w:p>
              </w:tc>
              <w:tc>
                <w:tcPr>
                  <w:tcW w:type="dxa" w:w="5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8"/>
                      <w:b/>
                    </w:rPr>
                    <w:t>质量标准</w:t>
                  </w:r>
                </w:p>
              </w:tc>
              <w:tc>
                <w:tcPr>
                  <w:tcW w:type="dxa" w:w="31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jc w:val="center"/>
                  </w:pPr>
                  <w:r>
                    <w:rPr>
                      <w:rFonts w:ascii="仿宋_GB2312" w:hAnsi="仿宋_GB2312" w:cs="仿宋_GB2312" w:eastAsia="仿宋_GB2312"/>
                      <w:sz w:val="28"/>
                      <w:b/>
                    </w:rPr>
                    <w:t>种植面</w:t>
                  </w:r>
                  <w:r>
                    <w:rPr>
                      <w:rFonts w:ascii="仿宋_GB2312" w:hAnsi="仿宋_GB2312" w:cs="仿宋_GB2312" w:eastAsia="仿宋_GB2312"/>
                      <w:sz w:val="28"/>
                      <w:b/>
                    </w:rPr>
                    <w:t>积（亩）</w:t>
                  </w:r>
                </w:p>
              </w:tc>
              <w:tc>
                <w:tcPr>
                  <w:tcW w:type="dxa" w:w="34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right="165"/>
                    <w:jc w:val="center"/>
                  </w:pPr>
                  <w:r>
                    <w:rPr>
                      <w:rFonts w:ascii="仿宋_GB2312" w:hAnsi="仿宋_GB2312" w:cs="仿宋_GB2312" w:eastAsia="仿宋_GB2312"/>
                      <w:sz w:val="28"/>
                      <w:b/>
                    </w:rPr>
                    <w:t>平均每</w:t>
                  </w:r>
                  <w:r>
                    <w:rPr>
                      <w:rFonts w:ascii="仿宋_GB2312" w:hAnsi="仿宋_GB2312" w:cs="仿宋_GB2312" w:eastAsia="仿宋_GB2312"/>
                      <w:sz w:val="28"/>
                      <w:b/>
                    </w:rPr>
                    <w:t>亩用量</w:t>
                  </w:r>
                </w:p>
              </w:tc>
              <w:tc>
                <w:tcPr>
                  <w:tcW w:type="dxa" w:w="35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jc w:val="center"/>
                  </w:pPr>
                  <w:r>
                    <w:rPr>
                      <w:rFonts w:ascii="仿宋_GB2312" w:hAnsi="仿宋_GB2312" w:cs="仿宋_GB2312" w:eastAsia="仿宋_GB2312"/>
                      <w:sz w:val="28"/>
                      <w:b/>
                    </w:rPr>
                    <w:t>总用量</w:t>
                  </w:r>
                </w:p>
              </w:tc>
            </w:tr>
            <w:tr>
              <w:tc>
                <w:tcPr>
                  <w:tcW w:type="dxa" w:w="241"/>
                  <w:vMerge w:val="restart"/>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多花</w:t>
                  </w:r>
                  <w:r>
                    <w:rPr>
                      <w:rFonts w:ascii="仿宋_GB2312" w:hAnsi="仿宋_GB2312" w:cs="仿宋_GB2312" w:eastAsia="仿宋_GB2312"/>
                      <w:sz w:val="24"/>
                    </w:rPr>
                    <w:t>黄精</w:t>
                  </w:r>
                </w:p>
              </w:tc>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根茎</w:t>
                  </w:r>
                </w:p>
              </w:tc>
              <w:tc>
                <w:tcPr>
                  <w:tcW w:type="dxa" w:w="5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05" w:right="105"/>
                    <w:jc w:val="left"/>
                  </w:pPr>
                  <w:r>
                    <w:rPr>
                      <w:rFonts w:ascii="仿宋_GB2312" w:hAnsi="仿宋_GB2312" w:cs="仿宋_GB2312" w:eastAsia="仿宋_GB2312"/>
                      <w:sz w:val="22"/>
                    </w:rPr>
                    <w:t>2年生以上块茎，带2 个以上完整饱满芽头，长度3</w:t>
                  </w:r>
                  <w:r>
                    <w:rPr>
                      <w:rFonts w:ascii="仿宋_GB2312" w:hAnsi="仿宋_GB2312" w:cs="仿宋_GB2312" w:eastAsia="仿宋_GB2312"/>
                      <w:sz w:val="31"/>
                    </w:rPr>
                    <w:t>~</w:t>
                  </w:r>
                  <w:r>
                    <w:rPr>
                      <w:rFonts w:ascii="仿宋_GB2312" w:hAnsi="仿宋_GB2312" w:cs="仿宋_GB2312" w:eastAsia="仿宋_GB2312"/>
                      <w:sz w:val="22"/>
                    </w:rPr>
                    <w:t>5cm，单个重量20g以上。</w:t>
                  </w:r>
                </w:p>
              </w:tc>
              <w:tc>
                <w:tcPr>
                  <w:tcW w:type="dxa" w:w="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05"/>
                    <w:jc w:val="left"/>
                  </w:pPr>
                  <w:r>
                    <w:rPr>
                      <w:rFonts w:ascii="仿宋_GB2312" w:hAnsi="仿宋_GB2312" w:cs="仿宋_GB2312" w:eastAsia="仿宋_GB2312"/>
                      <w:sz w:val="22"/>
                    </w:rPr>
                    <w:t>完整，健壮无病虫害，无机械损伤</w:t>
                  </w:r>
                  <w:r>
                    <w:rPr>
                      <w:rFonts w:ascii="仿宋_GB2312" w:hAnsi="仿宋_GB2312" w:cs="仿宋_GB2312" w:eastAsia="仿宋_GB2312"/>
                      <w:sz w:val="22"/>
                    </w:rPr>
                    <w:t>，</w:t>
                  </w:r>
                  <w:r>
                    <w:rPr>
                      <w:rFonts w:ascii="仿宋_GB2312" w:hAnsi="仿宋_GB2312" w:cs="仿宋_GB2312" w:eastAsia="仿宋_GB2312"/>
                      <w:sz w:val="22"/>
                    </w:rPr>
                    <w:t>芽头完好。</w:t>
                  </w: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100</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40公斤</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4000公斤</w:t>
                  </w:r>
                </w:p>
              </w:tc>
            </w:tr>
            <w:tr>
              <w:tc>
                <w:tcPr>
                  <w:tcW w:type="dxa" w:w="241"/>
                  <w:vMerge/>
                  <w:tcBorders>
                    <w:top w:val="none" w:color="000000" w:sz="4"/>
                    <w:left w:val="single" w:color="000000" w:sz="4"/>
                    <w:bottom w:val="none" w:color="000000" w:sz="4"/>
                    <w:right w:val="single" w:color="000000" w:sz="4"/>
                  </w:tcBorders>
                </w:tcPr>
                <w:p/>
              </w:tc>
              <w:tc>
                <w:tcPr>
                  <w:tcW w:type="dxa" w:w="24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种苗</w:t>
                  </w:r>
                </w:p>
              </w:tc>
              <w:tc>
                <w:tcPr>
                  <w:tcW w:type="dxa" w:w="5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right="105"/>
                    <w:jc w:val="left"/>
                  </w:pPr>
                  <w:r>
                    <w:rPr>
                      <w:rFonts w:ascii="仿宋_GB2312" w:hAnsi="仿宋_GB2312" w:cs="仿宋_GB2312" w:eastAsia="仿宋_GB2312"/>
                      <w:sz w:val="22"/>
                    </w:rPr>
                    <w:t>2年以上的根茎苗或3年以上的实生苗，茎块直 径1.5cm以上，优选多芽头。</w:t>
                  </w:r>
                </w:p>
              </w:tc>
              <w:tc>
                <w:tcPr>
                  <w:tcW w:type="dxa" w:w="5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05"/>
                    <w:jc w:val="left"/>
                  </w:pPr>
                  <w:r>
                    <w:rPr>
                      <w:rFonts w:ascii="仿宋_GB2312" w:hAnsi="仿宋_GB2312" w:cs="仿宋_GB2312" w:eastAsia="仿宋_GB2312"/>
                      <w:sz w:val="22"/>
                    </w:rPr>
                    <w:t>根系完整，无病虫害斑点，植株整体健壮无倒伏，芽眼饱满新鲜，无腐烂、干瘪、机械损伤。</w:t>
                  </w:r>
                </w:p>
              </w:tc>
              <w:tc>
                <w:tcPr>
                  <w:tcW w:type="dxa" w:w="31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240</w:t>
                  </w:r>
                </w:p>
              </w:tc>
              <w:tc>
                <w:tcPr>
                  <w:tcW w:type="dxa" w:w="34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1000</w:t>
                  </w:r>
                  <w:r>
                    <w:rPr>
                      <w:rFonts w:ascii="仿宋_GB2312" w:hAnsi="仿宋_GB2312" w:cs="仿宋_GB2312" w:eastAsia="仿宋_GB2312"/>
                    </w:rPr>
                    <w:t xml:space="preserve"> </w:t>
                  </w:r>
                  <w:r>
                    <w:rPr>
                      <w:rFonts w:ascii="仿宋_GB2312" w:hAnsi="仿宋_GB2312" w:cs="仿宋_GB2312" w:eastAsia="仿宋_GB2312"/>
                      <w:sz w:val="24"/>
                    </w:rPr>
                    <w:t>株</w:t>
                  </w:r>
                </w:p>
              </w:tc>
              <w:tc>
                <w:tcPr>
                  <w:tcW w:type="dxa" w:w="35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4"/>
                    </w:rPr>
                    <w:t>24万株</w:t>
                  </w:r>
                </w:p>
              </w:tc>
            </w:tr>
          </w:tbl>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种植</w:t>
            </w:r>
            <w:r>
              <w:rPr>
                <w:rFonts w:ascii="仿宋_GB2312" w:hAnsi="仿宋_GB2312" w:cs="仿宋_GB2312" w:eastAsia="仿宋_GB2312"/>
                <w:sz w:val="28"/>
              </w:rPr>
              <w:t>条件</w:t>
            </w:r>
          </w:p>
          <w:p>
            <w:pPr>
              <w:pStyle w:val="null3"/>
              <w:ind w:firstLine="568"/>
              <w:jc w:val="both"/>
            </w:pPr>
            <w:r>
              <w:rPr>
                <w:rFonts w:ascii="仿宋_GB2312" w:hAnsi="仿宋_GB2312" w:cs="仿宋_GB2312" w:eastAsia="仿宋_GB2312"/>
                <w:sz w:val="28"/>
              </w:rPr>
              <w:t>黄精适宜在海拔高度</w:t>
            </w:r>
            <w:r>
              <w:rPr>
                <w:rFonts w:ascii="仿宋_GB2312" w:hAnsi="仿宋_GB2312" w:cs="仿宋_GB2312" w:eastAsia="仿宋_GB2312"/>
                <w:sz w:val="28"/>
              </w:rPr>
              <w:t>&lt;1800m，年均气</w:t>
            </w:r>
            <w:r>
              <w:rPr>
                <w:rFonts w:ascii="仿宋_GB2312" w:hAnsi="仿宋_GB2312" w:cs="仿宋_GB2312" w:eastAsia="仿宋_GB2312"/>
                <w:sz w:val="28"/>
              </w:rPr>
              <w:t>温</w:t>
            </w:r>
            <w:r>
              <w:rPr>
                <w:rFonts w:ascii="仿宋_GB2312" w:hAnsi="仿宋_GB2312" w:cs="仿宋_GB2312" w:eastAsia="仿宋_GB2312"/>
                <w:sz w:val="21"/>
              </w:rPr>
              <w:t xml:space="preserve"> </w:t>
            </w:r>
            <w:r>
              <w:rPr>
                <w:rFonts w:ascii="仿宋_GB2312" w:hAnsi="仿宋_GB2312" w:cs="仿宋_GB2312" w:eastAsia="仿宋_GB2312"/>
                <w:sz w:val="28"/>
              </w:rPr>
              <w:t>10℃-20℃之间，年</w:t>
            </w:r>
            <w:r>
              <w:rPr>
                <w:rFonts w:ascii="仿宋_GB2312" w:hAnsi="仿宋_GB2312" w:cs="仿宋_GB2312" w:eastAsia="仿宋_GB2312"/>
                <w:sz w:val="28"/>
              </w:rPr>
              <w:t>降雨量大于</w:t>
            </w:r>
            <w:r>
              <w:rPr>
                <w:rFonts w:ascii="仿宋_GB2312" w:hAnsi="仿宋_GB2312" w:cs="仿宋_GB2312" w:eastAsia="仿宋_GB2312"/>
                <w:sz w:val="21"/>
              </w:rPr>
              <w:t xml:space="preserve"> </w:t>
            </w:r>
            <w:r>
              <w:rPr>
                <w:rFonts w:ascii="仿宋_GB2312" w:hAnsi="仿宋_GB2312" w:cs="仿宋_GB2312" w:eastAsia="仿宋_GB2312"/>
                <w:sz w:val="28"/>
              </w:rPr>
              <w:t>800</w:t>
            </w:r>
            <w:r>
              <w:rPr>
                <w:rFonts w:ascii="仿宋_GB2312" w:hAnsi="仿宋_GB2312" w:cs="仿宋_GB2312" w:eastAsia="仿宋_GB2312"/>
                <w:sz w:val="28"/>
              </w:rPr>
              <w:t>mm</w:t>
            </w:r>
            <w:r>
              <w:rPr>
                <w:rFonts w:ascii="仿宋_GB2312" w:hAnsi="仿宋_GB2312" w:cs="仿宋_GB2312" w:eastAsia="仿宋_GB2312"/>
                <w:sz w:val="28"/>
              </w:rPr>
              <w:t>以上的林间地或山地种植。林地土壤肥沃疏</w:t>
            </w:r>
            <w:r>
              <w:rPr>
                <w:rFonts w:ascii="仿宋_GB2312" w:hAnsi="仿宋_GB2312" w:cs="仿宋_GB2312" w:eastAsia="仿宋_GB2312"/>
                <w:sz w:val="28"/>
              </w:rPr>
              <w:t>松、</w:t>
            </w:r>
            <w:r>
              <w:rPr>
                <w:rFonts w:ascii="仿宋_GB2312" w:hAnsi="仿宋_GB2312" w:cs="仿宋_GB2312" w:eastAsia="仿宋_GB2312"/>
                <w:sz w:val="21"/>
              </w:rPr>
              <w:t xml:space="preserve"> </w:t>
            </w:r>
            <w:r>
              <w:rPr>
                <w:rFonts w:ascii="仿宋_GB2312" w:hAnsi="仿宋_GB2312" w:cs="仿宋_GB2312" w:eastAsia="仿宋_GB2312"/>
                <w:sz w:val="28"/>
              </w:rPr>
              <w:t>富含腐殖质的砂壤土或腐殖质壤土，土层厚度</w:t>
            </w:r>
            <w:r>
              <w:rPr>
                <w:rFonts w:ascii="仿宋_GB2312" w:hAnsi="仿宋_GB2312" w:cs="仿宋_GB2312" w:eastAsia="仿宋_GB2312"/>
                <w:sz w:val="28"/>
              </w:rPr>
              <w:t>≥30</w:t>
            </w:r>
            <w:r>
              <w:rPr>
                <w:rFonts w:ascii="仿宋_GB2312" w:hAnsi="仿宋_GB2312" w:cs="仿宋_GB2312" w:eastAsia="仿宋_GB2312"/>
                <w:sz w:val="28"/>
              </w:rPr>
              <w:t>cm</w:t>
            </w:r>
            <w:r>
              <w:rPr>
                <w:rFonts w:ascii="仿宋_GB2312" w:hAnsi="仿宋_GB2312" w:cs="仿宋_GB2312" w:eastAsia="仿宋_GB2312"/>
                <w:sz w:val="28"/>
              </w:rPr>
              <w:t>，</w:t>
            </w:r>
            <w:r>
              <w:rPr>
                <w:rFonts w:ascii="仿宋_GB2312" w:hAnsi="仿宋_GB2312" w:cs="仿宋_GB2312" w:eastAsia="仿宋_GB2312"/>
                <w:sz w:val="28"/>
              </w:rPr>
              <w:t>pH</w:t>
            </w:r>
            <w:r>
              <w:rPr>
                <w:rFonts w:ascii="仿宋_GB2312" w:hAnsi="仿宋_GB2312" w:cs="仿宋_GB2312" w:eastAsia="仿宋_GB2312"/>
                <w:sz w:val="28"/>
              </w:rPr>
              <w:t>值</w:t>
            </w:r>
            <w:r>
              <w:rPr>
                <w:rFonts w:ascii="仿宋_GB2312" w:hAnsi="仿宋_GB2312" w:cs="仿宋_GB2312" w:eastAsia="仿宋_GB2312"/>
                <w:sz w:val="21"/>
              </w:rPr>
              <w:t xml:space="preserve"> </w:t>
            </w:r>
            <w:r>
              <w:rPr>
                <w:rFonts w:ascii="仿宋_GB2312" w:hAnsi="仿宋_GB2312" w:cs="仿宋_GB2312" w:eastAsia="仿宋_GB2312"/>
                <w:sz w:val="28"/>
              </w:rPr>
              <w:t>5.5-7.0。近水源，阴坡或半阴坡的针阔叶林。</w:t>
            </w:r>
          </w:p>
          <w:p>
            <w:pPr>
              <w:pStyle w:val="null3"/>
              <w:ind w:firstLine="584"/>
              <w:jc w:val="both"/>
            </w:pPr>
            <w:r>
              <w:rPr>
                <w:rFonts w:ascii="仿宋_GB2312" w:hAnsi="仿宋_GB2312" w:cs="仿宋_GB2312" w:eastAsia="仿宋_GB2312"/>
                <w:sz w:val="28"/>
              </w:rPr>
              <w:t>项目区海拔</w:t>
            </w:r>
            <w:r>
              <w:rPr>
                <w:rFonts w:ascii="仿宋_GB2312" w:hAnsi="仿宋_GB2312" w:cs="仿宋_GB2312" w:eastAsia="仿宋_GB2312"/>
                <w:sz w:val="28"/>
              </w:rPr>
              <w:t>650-910m</w:t>
            </w:r>
            <w:r>
              <w:rPr>
                <w:rFonts w:ascii="仿宋_GB2312" w:hAnsi="仿宋_GB2312" w:cs="仿宋_GB2312" w:eastAsia="仿宋_GB2312"/>
                <w:sz w:val="28"/>
              </w:rPr>
              <w:t>，</w:t>
            </w:r>
            <w:r>
              <w:rPr>
                <w:rFonts w:ascii="仿宋_GB2312" w:hAnsi="仿宋_GB2312" w:cs="仿宋_GB2312" w:eastAsia="仿宋_GB2312"/>
                <w:sz w:val="28"/>
              </w:rPr>
              <w:t>年平均气温为</w:t>
            </w:r>
            <w:r>
              <w:rPr>
                <w:rFonts w:ascii="仿宋_GB2312" w:hAnsi="仿宋_GB2312" w:cs="仿宋_GB2312" w:eastAsia="仿宋_GB2312"/>
                <w:sz w:val="28"/>
              </w:rPr>
              <w:t>14.8℃ ,年降雨量843.9mm，阴坡或半阴坡地段。土壤为黄棕壤，土层厚度≥30cm， PH值5.5-7.0，质地疏松且腐殖质含量高，土壤湿度40-50% 。窑蛇沟河沿种植区边缘流经，常年无断流，水量适中，可满足灌溉需求。林分起源为人工林和天然次生林，郁闭度0.4-0.6，乔木树种主要以松、栎类为主，灌木及草本覆盖度40-50%。</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三</w:t>
            </w:r>
            <w:r>
              <w:rPr>
                <w:rFonts w:ascii="仿宋_GB2312" w:hAnsi="仿宋_GB2312" w:cs="仿宋_GB2312" w:eastAsia="仿宋_GB2312"/>
                <w:sz w:val="28"/>
              </w:rPr>
              <w:t>）</w:t>
            </w:r>
            <w:r>
              <w:rPr>
                <w:rFonts w:ascii="仿宋_GB2312" w:hAnsi="仿宋_GB2312" w:cs="仿宋_GB2312" w:eastAsia="仿宋_GB2312"/>
                <w:sz w:val="28"/>
              </w:rPr>
              <w:t>整地</w:t>
            </w:r>
          </w:p>
          <w:p>
            <w:pPr>
              <w:pStyle w:val="null3"/>
              <w:spacing w:before="105"/>
              <w:ind w:right="90" w:firstLine="568"/>
              <w:jc w:val="both"/>
            </w:pPr>
            <w:r>
              <w:rPr>
                <w:rFonts w:ascii="仿宋_GB2312" w:hAnsi="仿宋_GB2312" w:cs="仿宋_GB2312" w:eastAsia="仿宋_GB2312"/>
                <w:sz w:val="28"/>
              </w:rPr>
              <w:t>因地制宜，根据地形坡度和土壤条件，采用</w:t>
            </w:r>
            <w:r>
              <w:rPr>
                <w:rFonts w:ascii="仿宋_GB2312" w:hAnsi="仿宋_GB2312" w:cs="仿宋_GB2312" w:eastAsia="仿宋_GB2312"/>
                <w:sz w:val="28"/>
              </w:rPr>
              <w:t>人工方式进行不规则带状（坡度较缓、土层较厚）或块状整地（坡</w:t>
            </w:r>
            <w:r>
              <w:rPr>
                <w:rFonts w:ascii="仿宋_GB2312" w:hAnsi="仿宋_GB2312" w:cs="仿宋_GB2312" w:eastAsia="仿宋_GB2312"/>
                <w:sz w:val="28"/>
              </w:rPr>
              <w:t>度较陡、地形破碎</w:t>
            </w:r>
            <w:r>
              <w:rPr>
                <w:rFonts w:ascii="仿宋_GB2312" w:hAnsi="仿宋_GB2312" w:cs="仿宋_GB2312" w:eastAsia="仿宋_GB2312"/>
                <w:sz w:val="28"/>
              </w:rPr>
              <w:t>），</w:t>
            </w:r>
            <w:r>
              <w:rPr>
                <w:rFonts w:ascii="仿宋_GB2312" w:hAnsi="仿宋_GB2312" w:cs="仿宋_GB2312" w:eastAsia="仿宋_GB2312"/>
                <w:sz w:val="28"/>
              </w:rPr>
              <w:t>保留部分地面植被以固土，预防水土流失。</w:t>
            </w:r>
            <w:r>
              <w:rPr>
                <w:rFonts w:ascii="仿宋_GB2312" w:hAnsi="仿宋_GB2312" w:cs="仿宋_GB2312" w:eastAsia="仿宋_GB2312"/>
                <w:sz w:val="28"/>
              </w:rPr>
              <w:t>在种植区域内割灌清林，清除杂灌、杂草等，进行翻耕，做到深</w:t>
            </w:r>
            <w:r>
              <w:rPr>
                <w:rFonts w:ascii="仿宋_GB2312" w:hAnsi="仿宋_GB2312" w:cs="仿宋_GB2312" w:eastAsia="仿宋_GB2312"/>
                <w:sz w:val="28"/>
              </w:rPr>
              <w:t>耕细整、土壤疏松。沿等高线人工起垄作床，高度</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10</w:t>
            </w:r>
            <w:r>
              <w:rPr>
                <w:rFonts w:ascii="仿宋_GB2312" w:hAnsi="仿宋_GB2312" w:cs="仿宋_GB2312" w:eastAsia="仿宋_GB2312"/>
                <w:sz w:val="28"/>
              </w:rPr>
              <w:t>cm</w:t>
            </w:r>
            <w:r>
              <w:rPr>
                <w:rFonts w:ascii="仿宋_GB2312" w:hAnsi="仿宋_GB2312" w:cs="仿宋_GB2312" w:eastAsia="仿宋_GB2312"/>
                <w:sz w:val="28"/>
              </w:rPr>
              <w:t>，宽度</w:t>
            </w:r>
            <w:r>
              <w:rPr>
                <w:rFonts w:ascii="仿宋_GB2312" w:hAnsi="仿宋_GB2312" w:cs="仿宋_GB2312" w:eastAsia="仿宋_GB2312"/>
                <w:sz w:val="28"/>
              </w:rPr>
              <w:t>依林间地形灵活确定，一般</w:t>
            </w:r>
            <w:r>
              <w:rPr>
                <w:rFonts w:ascii="仿宋_GB2312" w:hAnsi="仿宋_GB2312" w:cs="仿宋_GB2312" w:eastAsia="仿宋_GB2312"/>
                <w:sz w:val="21"/>
              </w:rPr>
              <w:t xml:space="preserve"> </w:t>
            </w:r>
            <w:r>
              <w:rPr>
                <w:rFonts w:ascii="仿宋_GB2312" w:hAnsi="仿宋_GB2312" w:cs="仿宋_GB2312" w:eastAsia="仿宋_GB2312"/>
                <w:sz w:val="28"/>
              </w:rPr>
              <w:t>50-100</w:t>
            </w:r>
            <w:r>
              <w:rPr>
                <w:rFonts w:ascii="仿宋_GB2312" w:hAnsi="仿宋_GB2312" w:cs="仿宋_GB2312" w:eastAsia="仿宋_GB2312"/>
                <w:sz w:val="28"/>
              </w:rPr>
              <w:t>cm</w:t>
            </w:r>
            <w:r>
              <w:rPr>
                <w:rFonts w:ascii="仿宋_GB2312" w:hAnsi="仿宋_GB2312" w:cs="仿宋_GB2312" w:eastAsia="仿宋_GB2312"/>
                <w:sz w:val="28"/>
              </w:rPr>
              <w:t>之间。床四围留</w:t>
            </w:r>
            <w:r>
              <w:rPr>
                <w:rFonts w:ascii="仿宋_GB2312" w:hAnsi="仿宋_GB2312" w:cs="仿宋_GB2312" w:eastAsia="仿宋_GB2312"/>
                <w:sz w:val="21"/>
              </w:rPr>
              <w:t xml:space="preserve"> </w:t>
            </w:r>
            <w:r>
              <w:rPr>
                <w:rFonts w:ascii="仿宋_GB2312" w:hAnsi="仿宋_GB2312" w:cs="仿宋_GB2312" w:eastAsia="仿宋_GB2312"/>
                <w:sz w:val="28"/>
              </w:rPr>
              <w:t>30-40</w:t>
            </w:r>
            <w:r>
              <w:rPr>
                <w:rFonts w:ascii="仿宋_GB2312" w:hAnsi="仿宋_GB2312" w:cs="仿宋_GB2312" w:eastAsia="仿宋_GB2312"/>
                <w:sz w:val="28"/>
              </w:rPr>
              <w:t>cm</w:t>
            </w:r>
            <w:r>
              <w:rPr>
                <w:rFonts w:ascii="仿宋_GB2312" w:hAnsi="仿宋_GB2312" w:cs="仿宋_GB2312" w:eastAsia="仿宋_GB2312"/>
                <w:sz w:val="28"/>
              </w:rPr>
              <w:t>宽排水沟，各沟相通，并留出水</w:t>
            </w:r>
            <w:r>
              <w:rPr>
                <w:rFonts w:ascii="仿宋_GB2312" w:hAnsi="仿宋_GB2312" w:cs="仿宋_GB2312" w:eastAsia="仿宋_GB2312"/>
                <w:sz w:val="21"/>
              </w:rPr>
              <w:t xml:space="preserve"> </w:t>
            </w:r>
            <w:r>
              <w:rPr>
                <w:rFonts w:ascii="仿宋_GB2312" w:hAnsi="仿宋_GB2312" w:cs="仿宋_GB2312" w:eastAsia="仿宋_GB2312"/>
                <w:sz w:val="28"/>
              </w:rPr>
              <w:t>口。</w:t>
            </w:r>
          </w:p>
          <w:p>
            <w:pPr>
              <w:pStyle w:val="null3"/>
              <w:spacing w:before="30"/>
              <w:ind w:left="645"/>
              <w:jc w:val="both"/>
            </w:pPr>
            <w:r>
              <w:rPr>
                <w:rFonts w:ascii="仿宋_GB2312" w:hAnsi="仿宋_GB2312" w:cs="仿宋_GB2312" w:eastAsia="仿宋_GB2312"/>
                <w:sz w:val="28"/>
              </w:rPr>
              <w:t>（</w:t>
            </w:r>
            <w:r>
              <w:rPr>
                <w:rFonts w:ascii="仿宋_GB2312" w:hAnsi="仿宋_GB2312" w:cs="仿宋_GB2312" w:eastAsia="仿宋_GB2312"/>
                <w:sz w:val="28"/>
              </w:rPr>
              <w:t>四</w:t>
            </w:r>
            <w:r>
              <w:rPr>
                <w:rFonts w:ascii="仿宋_GB2312" w:hAnsi="仿宋_GB2312" w:cs="仿宋_GB2312" w:eastAsia="仿宋_GB2312"/>
                <w:sz w:val="28"/>
              </w:rPr>
              <w:t>）</w:t>
            </w:r>
            <w:r>
              <w:rPr>
                <w:rFonts w:ascii="仿宋_GB2312" w:hAnsi="仿宋_GB2312" w:cs="仿宋_GB2312" w:eastAsia="仿宋_GB2312"/>
                <w:sz w:val="28"/>
              </w:rPr>
              <w:t>种植</w:t>
            </w:r>
          </w:p>
          <w:p>
            <w:pPr>
              <w:pStyle w:val="null3"/>
              <w:spacing w:before="135"/>
              <w:ind w:left="660"/>
              <w:jc w:val="both"/>
            </w:pPr>
            <w:r>
              <w:rPr>
                <w:rFonts w:ascii="仿宋_GB2312" w:hAnsi="仿宋_GB2312" w:cs="仿宋_GB2312" w:eastAsia="仿宋_GB2312"/>
                <w:sz w:val="28"/>
              </w:rPr>
              <w:t>在秋季适时进行垄内种植。</w:t>
            </w:r>
          </w:p>
          <w:p>
            <w:pPr>
              <w:pStyle w:val="null3"/>
              <w:spacing w:before="135"/>
              <w:ind w:firstLine="596"/>
              <w:jc w:val="both"/>
            </w:pPr>
            <w:r>
              <w:rPr>
                <w:rFonts w:ascii="仿宋_GB2312" w:hAnsi="仿宋_GB2312" w:cs="仿宋_GB2312" w:eastAsia="仿宋_GB2312"/>
                <w:sz w:val="28"/>
              </w:rPr>
              <w:t>根茎种植：根茎用量</w:t>
            </w:r>
            <w:r>
              <w:rPr>
                <w:rFonts w:ascii="仿宋_GB2312" w:hAnsi="仿宋_GB2312" w:cs="仿宋_GB2312" w:eastAsia="仿宋_GB2312"/>
                <w:sz w:val="21"/>
              </w:rPr>
              <w:t xml:space="preserve"> </w:t>
            </w:r>
            <w:r>
              <w:rPr>
                <w:rFonts w:ascii="仿宋_GB2312" w:hAnsi="仿宋_GB2312" w:cs="仿宋_GB2312" w:eastAsia="仿宋_GB2312"/>
                <w:sz w:val="28"/>
              </w:rPr>
              <w:t>40</w:t>
            </w:r>
            <w:r>
              <w:rPr>
                <w:rFonts w:ascii="仿宋_GB2312" w:hAnsi="仿宋_GB2312" w:cs="仿宋_GB2312" w:eastAsia="仿宋_GB2312"/>
                <w:sz w:val="28"/>
              </w:rPr>
              <w:t>kg</w:t>
            </w:r>
            <w:r>
              <w:rPr>
                <w:rFonts w:ascii="仿宋_GB2312" w:hAnsi="仿宋_GB2312" w:cs="仿宋_GB2312" w:eastAsia="仿宋_GB2312"/>
                <w:sz w:val="28"/>
              </w:rPr>
              <w:t>/亩，切段数量≤50</w:t>
            </w:r>
            <w:r>
              <w:rPr>
                <w:rFonts w:ascii="仿宋_GB2312" w:hAnsi="仿宋_GB2312" w:cs="仿宋_GB2312" w:eastAsia="仿宋_GB2312"/>
                <w:sz w:val="28"/>
              </w:rPr>
              <w:t>个</w:t>
            </w:r>
            <w:r>
              <w:rPr>
                <w:rFonts w:ascii="仿宋_GB2312" w:hAnsi="仿宋_GB2312" w:cs="仿宋_GB2312" w:eastAsia="仿宋_GB2312"/>
                <w:sz w:val="28"/>
              </w:rPr>
              <w:t>/</w:t>
            </w:r>
            <w:r>
              <w:rPr>
                <w:rFonts w:ascii="仿宋_GB2312" w:hAnsi="仿宋_GB2312" w:cs="仿宋_GB2312" w:eastAsia="仿宋_GB2312"/>
                <w:sz w:val="28"/>
              </w:rPr>
              <w:t>kg</w:t>
            </w:r>
            <w:r>
              <w:rPr>
                <w:rFonts w:ascii="仿宋_GB2312" w:hAnsi="仿宋_GB2312" w:cs="仿宋_GB2312" w:eastAsia="仿宋_GB2312"/>
                <w:sz w:val="28"/>
              </w:rPr>
              <w:t>。将带芽</w:t>
            </w:r>
            <w:r>
              <w:rPr>
                <w:rFonts w:ascii="仿宋_GB2312" w:hAnsi="仿宋_GB2312" w:cs="仿宋_GB2312" w:eastAsia="仿宋_GB2312"/>
                <w:sz w:val="28"/>
              </w:rPr>
              <w:t>头根茎截成段，每段保留</w:t>
            </w:r>
            <w:r>
              <w:rPr>
                <w:rFonts w:ascii="仿宋_GB2312" w:hAnsi="仿宋_GB2312" w:cs="仿宋_GB2312" w:eastAsia="仿宋_GB2312"/>
                <w:sz w:val="28"/>
              </w:rPr>
              <w:t>2个芽以上，茎块节数三个以上，单个</w:t>
            </w:r>
            <w:r>
              <w:rPr>
                <w:rFonts w:ascii="仿宋_GB2312" w:hAnsi="仿宋_GB2312" w:cs="仿宋_GB2312" w:eastAsia="仿宋_GB2312"/>
                <w:sz w:val="28"/>
              </w:rPr>
              <w:t>重量</w:t>
            </w:r>
            <w:r>
              <w:rPr>
                <w:rFonts w:ascii="仿宋_GB2312" w:hAnsi="仿宋_GB2312" w:cs="仿宋_GB2312" w:eastAsia="仿宋_GB2312"/>
                <w:sz w:val="28"/>
              </w:rPr>
              <w:t>20g以上，没有腐烂和损伤。将伤口蘸草木灰或整个浸入多</w:t>
            </w:r>
            <w:r>
              <w:rPr>
                <w:rFonts w:ascii="仿宋_GB2312" w:hAnsi="仿宋_GB2312" w:cs="仿宋_GB2312" w:eastAsia="仿宋_GB2312"/>
                <w:sz w:val="28"/>
              </w:rPr>
              <w:t>菌灵</w:t>
            </w:r>
            <w:r>
              <w:rPr>
                <w:rFonts w:ascii="仿宋_GB2312" w:hAnsi="仿宋_GB2312" w:cs="仿宋_GB2312" w:eastAsia="仿宋_GB2312"/>
                <w:sz w:val="21"/>
              </w:rPr>
              <w:t xml:space="preserve"> </w:t>
            </w:r>
            <w:r>
              <w:rPr>
                <w:rFonts w:ascii="仿宋_GB2312" w:hAnsi="仿宋_GB2312" w:cs="仿宋_GB2312" w:eastAsia="仿宋_GB2312"/>
                <w:sz w:val="28"/>
              </w:rPr>
              <w:t>800-1000 倍液中5分钟处理，稍加晾干待栽。</w:t>
            </w:r>
            <w:r>
              <w:rPr>
                <w:rFonts w:ascii="仿宋_GB2312" w:hAnsi="仿宋_GB2312" w:cs="仿宋_GB2312" w:eastAsia="仿宋_GB2312"/>
                <w:sz w:val="28"/>
              </w:rPr>
              <w:t>种植前按</w:t>
            </w:r>
            <w:r>
              <w:rPr>
                <w:rFonts w:ascii="仿宋_GB2312" w:hAnsi="仿宋_GB2312" w:cs="仿宋_GB2312" w:eastAsia="仿宋_GB2312"/>
                <w:sz w:val="21"/>
              </w:rPr>
              <w:t xml:space="preserve"> </w:t>
            </w:r>
            <w:r>
              <w:rPr>
                <w:rFonts w:ascii="仿宋_GB2312" w:hAnsi="仿宋_GB2312" w:cs="仿宋_GB2312" w:eastAsia="仿宋_GB2312"/>
                <w:sz w:val="28"/>
              </w:rPr>
              <w:t>50kg/</w:t>
            </w:r>
            <w:r>
              <w:rPr>
                <w:rFonts w:ascii="仿宋_GB2312" w:hAnsi="仿宋_GB2312" w:cs="仿宋_GB2312" w:eastAsia="仿宋_GB2312"/>
                <w:sz w:val="28"/>
              </w:rPr>
              <w:t>亩用生石灰对土壤进行消毒，沿床面横向开沟，沟深</w:t>
            </w:r>
            <w:r>
              <w:rPr>
                <w:rFonts w:ascii="仿宋_GB2312" w:hAnsi="仿宋_GB2312" w:cs="仿宋_GB2312" w:eastAsia="仿宋_GB2312"/>
                <w:sz w:val="21"/>
              </w:rPr>
              <w:t xml:space="preserve"> </w:t>
            </w:r>
            <w:r>
              <w:rPr>
                <w:rFonts w:ascii="仿宋_GB2312" w:hAnsi="仿宋_GB2312" w:cs="仿宋_GB2312" w:eastAsia="仿宋_GB2312"/>
                <w:sz w:val="28"/>
              </w:rPr>
              <w:t>5-8</w:t>
            </w:r>
            <w:r>
              <w:rPr>
                <w:rFonts w:ascii="仿宋_GB2312" w:hAnsi="仿宋_GB2312" w:cs="仿宋_GB2312" w:eastAsia="仿宋_GB2312"/>
                <w:sz w:val="28"/>
              </w:rPr>
              <w:t>cm</w:t>
            </w:r>
            <w:r>
              <w:rPr>
                <w:rFonts w:ascii="仿宋_GB2312" w:hAnsi="仿宋_GB2312" w:cs="仿宋_GB2312" w:eastAsia="仿宋_GB2312"/>
                <w:sz w:val="28"/>
              </w:rPr>
              <w:t>。栽植时，将黄精根茎平放沟中，芽头向上，盖土厚度</w:t>
            </w:r>
            <w:r>
              <w:rPr>
                <w:rFonts w:ascii="仿宋_GB2312" w:hAnsi="仿宋_GB2312" w:cs="仿宋_GB2312" w:eastAsia="仿宋_GB2312"/>
                <w:sz w:val="21"/>
              </w:rPr>
              <w:t xml:space="preserve"> </w:t>
            </w:r>
            <w:r>
              <w:rPr>
                <w:rFonts w:ascii="仿宋_GB2312" w:hAnsi="仿宋_GB2312" w:cs="仿宋_GB2312" w:eastAsia="仿宋_GB2312"/>
                <w:sz w:val="28"/>
              </w:rPr>
              <w:t>5-6</w:t>
            </w:r>
            <w:r>
              <w:rPr>
                <w:rFonts w:ascii="仿宋_GB2312" w:hAnsi="仿宋_GB2312" w:cs="仿宋_GB2312" w:eastAsia="仿宋_GB2312"/>
                <w:sz w:val="28"/>
              </w:rPr>
              <w:t>cm</w:t>
            </w:r>
            <w:r>
              <w:rPr>
                <w:rFonts w:ascii="仿宋_GB2312" w:hAnsi="仿宋_GB2312" w:cs="仿宋_GB2312" w:eastAsia="仿宋_GB2312"/>
                <w:sz w:val="28"/>
              </w:rPr>
              <w:t>，沟覆</w:t>
            </w:r>
            <w:r>
              <w:rPr>
                <w:rFonts w:ascii="仿宋_GB2312" w:hAnsi="仿宋_GB2312" w:cs="仿宋_GB2312" w:eastAsia="仿宋_GB2312"/>
                <w:sz w:val="28"/>
              </w:rPr>
              <w:t>平，浇透水后覆盖</w:t>
            </w:r>
            <w:r>
              <w:rPr>
                <w:rFonts w:ascii="仿宋_GB2312" w:hAnsi="仿宋_GB2312" w:cs="仿宋_GB2312" w:eastAsia="仿宋_GB2312"/>
                <w:sz w:val="21"/>
              </w:rPr>
              <w:t xml:space="preserve"> </w:t>
            </w:r>
            <w:r>
              <w:rPr>
                <w:rFonts w:ascii="仿宋_GB2312" w:hAnsi="仿宋_GB2312" w:cs="仿宋_GB2312" w:eastAsia="仿宋_GB2312"/>
                <w:sz w:val="28"/>
              </w:rPr>
              <w:t>2-3</w:t>
            </w:r>
            <w:r>
              <w:rPr>
                <w:rFonts w:ascii="仿宋_GB2312" w:hAnsi="仿宋_GB2312" w:cs="仿宋_GB2312" w:eastAsia="仿宋_GB2312"/>
                <w:sz w:val="28"/>
              </w:rPr>
              <w:t>cm</w:t>
            </w:r>
            <w:r>
              <w:rPr>
                <w:rFonts w:ascii="仿宋_GB2312" w:hAnsi="仿宋_GB2312" w:cs="仿宋_GB2312" w:eastAsia="仿宋_GB2312"/>
                <w:sz w:val="28"/>
              </w:rPr>
              <w:t>稻谷壳或稻草等保墒防草。</w:t>
            </w:r>
          </w:p>
          <w:p>
            <w:pPr>
              <w:pStyle w:val="null3"/>
              <w:spacing w:before="15"/>
              <w:ind w:left="15" w:firstLine="639"/>
              <w:jc w:val="both"/>
            </w:pPr>
            <w:r>
              <w:rPr>
                <w:rFonts w:ascii="仿宋_GB2312" w:hAnsi="仿宋_GB2312" w:cs="仿宋_GB2312" w:eastAsia="仿宋_GB2312"/>
                <w:sz w:val="28"/>
              </w:rPr>
              <w:t>种苗种植：种苗用量</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1000 株/亩。选</w:t>
            </w:r>
            <w:r>
              <w:rPr>
                <w:rFonts w:ascii="仿宋_GB2312" w:hAnsi="仿宋_GB2312" w:cs="仿宋_GB2312" w:eastAsia="仿宋_GB2312"/>
                <w:sz w:val="28"/>
              </w:rPr>
              <w:t>择阴天或晴天进行栽植，</w:t>
            </w:r>
            <w:r>
              <w:rPr>
                <w:rFonts w:ascii="仿宋_GB2312" w:hAnsi="仿宋_GB2312" w:cs="仿宋_GB2312" w:eastAsia="仿宋_GB2312"/>
                <w:sz w:val="28"/>
              </w:rPr>
              <w:t>深度适中，压实浇透水，沿垄面均匀分布。</w:t>
            </w:r>
          </w:p>
          <w:p>
            <w:pPr>
              <w:pStyle w:val="null3"/>
              <w:spacing w:before="15"/>
              <w:ind w:left="720"/>
              <w:jc w:val="both"/>
            </w:pPr>
            <w:r>
              <w:rPr>
                <w:rFonts w:ascii="仿宋_GB2312" w:hAnsi="仿宋_GB2312" w:cs="仿宋_GB2312" w:eastAsia="仿宋_GB2312"/>
                <w:sz w:val="28"/>
              </w:rPr>
              <w:t>（</w:t>
            </w:r>
            <w:r>
              <w:rPr>
                <w:rFonts w:ascii="仿宋_GB2312" w:hAnsi="仿宋_GB2312" w:cs="仿宋_GB2312" w:eastAsia="仿宋_GB2312"/>
                <w:sz w:val="28"/>
              </w:rPr>
              <w:t>五</w:t>
            </w:r>
            <w:r>
              <w:rPr>
                <w:rFonts w:ascii="仿宋_GB2312" w:hAnsi="仿宋_GB2312" w:cs="仿宋_GB2312" w:eastAsia="仿宋_GB2312"/>
                <w:sz w:val="28"/>
              </w:rPr>
              <w:t>）</w:t>
            </w:r>
            <w:r>
              <w:rPr>
                <w:rFonts w:ascii="仿宋_GB2312" w:hAnsi="仿宋_GB2312" w:cs="仿宋_GB2312" w:eastAsia="仿宋_GB2312"/>
                <w:sz w:val="28"/>
              </w:rPr>
              <w:t>配套建设灌溉设施</w:t>
            </w:r>
          </w:p>
          <w:p>
            <w:pPr>
              <w:pStyle w:val="null3"/>
              <w:spacing w:before="150"/>
              <w:ind w:left="45" w:right="90" w:firstLine="692"/>
              <w:jc w:val="both"/>
            </w:pPr>
            <w:r>
              <w:rPr>
                <w:rFonts w:ascii="仿宋_GB2312" w:hAnsi="仿宋_GB2312" w:cs="仿宋_GB2312" w:eastAsia="仿宋_GB2312"/>
                <w:sz w:val="28"/>
              </w:rPr>
              <w:t>采用</w:t>
            </w:r>
            <w:r>
              <w:rPr>
                <w:rFonts w:ascii="仿宋_GB2312" w:hAnsi="仿宋_GB2312" w:cs="仿宋_GB2312" w:eastAsia="仿宋_GB2312"/>
                <w:sz w:val="28"/>
              </w:rPr>
              <w:t>电泵抽水人工浇灌方式进行适时浇水。具体为：自种植区域</w:t>
            </w:r>
            <w:r>
              <w:rPr>
                <w:rFonts w:ascii="仿宋_GB2312" w:hAnsi="仿宋_GB2312" w:cs="仿宋_GB2312" w:eastAsia="仿宋_GB2312"/>
                <w:sz w:val="21"/>
              </w:rPr>
              <w:t xml:space="preserve"> </w:t>
            </w:r>
            <w:r>
              <w:rPr>
                <w:rFonts w:ascii="仿宋_GB2312" w:hAnsi="仿宋_GB2312" w:cs="仿宋_GB2312" w:eastAsia="仿宋_GB2312"/>
                <w:sz w:val="28"/>
              </w:rPr>
              <w:t>100m</w:t>
            </w:r>
            <w:r>
              <w:rPr>
                <w:rFonts w:ascii="仿宋_GB2312" w:hAnsi="仿宋_GB2312" w:cs="仿宋_GB2312" w:eastAsia="仿宋_GB2312"/>
                <w:sz w:val="28"/>
              </w:rPr>
              <w:t>起，</w:t>
            </w:r>
            <w:r>
              <w:rPr>
                <w:rFonts w:ascii="仿宋_GB2312" w:hAnsi="仿宋_GB2312" w:cs="仿宋_GB2312" w:eastAsia="仿宋_GB2312"/>
                <w:sz w:val="21"/>
              </w:rPr>
              <w:t xml:space="preserve"> </w:t>
            </w:r>
            <w:r>
              <w:rPr>
                <w:rFonts w:ascii="仿宋_GB2312" w:hAnsi="仿宋_GB2312" w:cs="仿宋_GB2312" w:eastAsia="仿宋_GB2312"/>
                <w:sz w:val="28"/>
              </w:rPr>
              <w:t>沿窑蛇沟溪流向上游每隔约</w:t>
            </w:r>
            <w:r>
              <w:rPr>
                <w:rFonts w:ascii="仿宋_GB2312" w:hAnsi="仿宋_GB2312" w:cs="仿宋_GB2312" w:eastAsia="仿宋_GB2312"/>
                <w:sz w:val="21"/>
              </w:rPr>
              <w:t xml:space="preserve"> </w:t>
            </w:r>
            <w:r>
              <w:rPr>
                <w:rFonts w:ascii="仿宋_GB2312" w:hAnsi="仿宋_GB2312" w:cs="仿宋_GB2312" w:eastAsia="仿宋_GB2312"/>
                <w:sz w:val="28"/>
              </w:rPr>
              <w:t>200m适宜取水点处，安装</w:t>
            </w:r>
            <w:r>
              <w:rPr>
                <w:rFonts w:ascii="仿宋_GB2312" w:hAnsi="仿宋_GB2312" w:cs="仿宋_GB2312" w:eastAsia="仿宋_GB2312"/>
                <w:sz w:val="28"/>
              </w:rPr>
              <w:t>100QS5-260 潜水泵（7.5kW</w:t>
            </w:r>
            <w:r>
              <w:rPr>
                <w:rFonts w:ascii="仿宋_GB2312" w:hAnsi="仿宋_GB2312" w:cs="仿宋_GB2312" w:eastAsia="仿宋_GB2312"/>
                <w:sz w:val="28"/>
              </w:rPr>
              <w:t>），</w:t>
            </w:r>
            <w:r>
              <w:rPr>
                <w:rFonts w:ascii="仿宋_GB2312" w:hAnsi="仿宋_GB2312" w:cs="仿宋_GB2312" w:eastAsia="仿宋_GB2312"/>
                <w:sz w:val="28"/>
              </w:rPr>
              <w:t>自取水点向坡顶安装输水管道（地</w:t>
            </w:r>
            <w:r>
              <w:rPr>
                <w:rFonts w:ascii="仿宋_GB2312" w:hAnsi="仿宋_GB2312" w:cs="仿宋_GB2312" w:eastAsia="仿宋_GB2312"/>
                <w:sz w:val="28"/>
              </w:rPr>
              <w:t>上）</w:t>
            </w:r>
            <w:r>
              <w:rPr>
                <w:rFonts w:ascii="仿宋_GB2312" w:hAnsi="仿宋_GB2312" w:cs="仿宋_GB2312" w:eastAsia="仿宋_GB2312"/>
                <w:sz w:val="28"/>
              </w:rPr>
              <w:t>260m（</w:t>
            </w:r>
            <w:r>
              <w:rPr>
                <w:rFonts w:ascii="仿宋_GB2312" w:hAnsi="仿宋_GB2312" w:cs="仿宋_GB2312" w:eastAsia="仿宋_GB2312"/>
                <w:sz w:val="28"/>
              </w:rPr>
              <w:t>Dg</w:t>
            </w:r>
            <w:r>
              <w:rPr>
                <w:rFonts w:ascii="仿宋_GB2312" w:hAnsi="仿宋_GB2312" w:cs="仿宋_GB2312" w:eastAsia="仿宋_GB2312"/>
                <w:sz w:val="28"/>
              </w:rPr>
              <w:t>40热镀锌钢管</w:t>
            </w:r>
            <w:r>
              <w:rPr>
                <w:rFonts w:ascii="仿宋_GB2312" w:hAnsi="仿宋_GB2312" w:cs="仿宋_GB2312" w:eastAsia="仿宋_GB2312"/>
                <w:sz w:val="21"/>
              </w:rPr>
              <w:t xml:space="preserve"> </w:t>
            </w:r>
            <w:r>
              <w:rPr>
                <w:rFonts w:ascii="仿宋_GB2312" w:hAnsi="仿宋_GB2312" w:cs="仿宋_GB2312" w:eastAsia="仿宋_GB2312"/>
                <w:sz w:val="28"/>
              </w:rPr>
              <w:t>130m+</w:t>
            </w:r>
            <w:r>
              <w:rPr>
                <w:rFonts w:ascii="仿宋_GB2312" w:hAnsi="仿宋_GB2312" w:cs="仿宋_GB2312" w:eastAsia="仿宋_GB2312"/>
                <w:sz w:val="28"/>
              </w:rPr>
              <w:t>Dn</w:t>
            </w:r>
            <w:r>
              <w:rPr>
                <w:rFonts w:ascii="仿宋_GB2312" w:hAnsi="仿宋_GB2312" w:cs="仿宋_GB2312" w:eastAsia="仿宋_GB2312"/>
                <w:sz w:val="28"/>
              </w:rPr>
              <w:t>50×</w:t>
            </w:r>
            <w:r>
              <w:rPr>
                <w:rFonts w:ascii="仿宋_GB2312" w:hAnsi="仿宋_GB2312" w:cs="仿宋_GB2312" w:eastAsia="仿宋_GB2312"/>
                <w:sz w:val="21"/>
              </w:rPr>
              <w:t xml:space="preserve"> </w:t>
            </w:r>
            <w:r>
              <w:rPr>
                <w:rFonts w:ascii="仿宋_GB2312" w:hAnsi="仿宋_GB2312" w:cs="仿宋_GB2312" w:eastAsia="仿宋_GB2312"/>
                <w:sz w:val="28"/>
              </w:rPr>
              <w:t>1.6</w:t>
            </w:r>
            <w:r>
              <w:rPr>
                <w:rFonts w:ascii="仿宋_GB2312" w:hAnsi="仿宋_GB2312" w:cs="仿宋_GB2312" w:eastAsia="仿宋_GB2312"/>
                <w:sz w:val="28"/>
              </w:rPr>
              <w:t>Mpa</w:t>
            </w:r>
            <w:r>
              <w:rPr>
                <w:rFonts w:ascii="仿宋_GB2312" w:hAnsi="仿宋_GB2312" w:cs="仿宋_GB2312" w:eastAsia="仿宋_GB2312"/>
                <w:sz w:val="21"/>
              </w:rPr>
              <w:t xml:space="preserve"> </w:t>
            </w:r>
            <w:r>
              <w:rPr>
                <w:rFonts w:ascii="仿宋_GB2312" w:hAnsi="仿宋_GB2312" w:cs="仿宋_GB2312" w:eastAsia="仿宋_GB2312"/>
                <w:sz w:val="28"/>
              </w:rPr>
              <w:t>HDPE</w:t>
            </w:r>
            <w:r>
              <w:rPr>
                <w:rFonts w:ascii="仿宋_GB2312" w:hAnsi="仿宋_GB2312" w:cs="仿宋_GB2312" w:eastAsia="仿宋_GB2312"/>
                <w:sz w:val="28"/>
              </w:rPr>
              <w:t>塑料</w:t>
            </w:r>
            <w:r>
              <w:rPr>
                <w:rFonts w:ascii="仿宋_GB2312" w:hAnsi="仿宋_GB2312" w:cs="仿宋_GB2312" w:eastAsia="仿宋_GB2312"/>
                <w:sz w:val="28"/>
              </w:rPr>
              <w:t>管</w:t>
            </w:r>
            <w:r>
              <w:rPr>
                <w:rFonts w:ascii="仿宋_GB2312" w:hAnsi="仿宋_GB2312" w:cs="仿宋_GB2312" w:eastAsia="仿宋_GB2312"/>
                <w:sz w:val="21"/>
              </w:rPr>
              <w:t xml:space="preserve"> </w:t>
            </w:r>
            <w:r>
              <w:rPr>
                <w:rFonts w:ascii="仿宋_GB2312" w:hAnsi="仿宋_GB2312" w:cs="仿宋_GB2312" w:eastAsia="仿宋_GB2312"/>
                <w:sz w:val="28"/>
              </w:rPr>
              <w:t>130m</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均匀分布三通连接阀门，外接软管。种植区域中间</w:t>
            </w:r>
            <w:r>
              <w:rPr>
                <w:rFonts w:ascii="仿宋_GB2312" w:hAnsi="仿宋_GB2312" w:cs="仿宋_GB2312" w:eastAsia="仿宋_GB2312"/>
                <w:sz w:val="28"/>
              </w:rPr>
              <w:t>位置河沟旁放置</w:t>
            </w:r>
            <w:r>
              <w:rPr>
                <w:rFonts w:ascii="仿宋_GB2312" w:hAnsi="仿宋_GB2312" w:cs="仿宋_GB2312" w:eastAsia="仿宋_GB2312"/>
                <w:sz w:val="21"/>
              </w:rPr>
              <w:t xml:space="preserve"> </w:t>
            </w:r>
            <w:r>
              <w:rPr>
                <w:rFonts w:ascii="仿宋_GB2312" w:hAnsi="仿宋_GB2312" w:cs="仿宋_GB2312" w:eastAsia="仿宋_GB2312"/>
                <w:sz w:val="28"/>
              </w:rPr>
              <w:t>20</w:t>
            </w:r>
            <w:r>
              <w:rPr>
                <w:rFonts w:ascii="仿宋_GB2312" w:hAnsi="仿宋_GB2312" w:cs="仿宋_GB2312" w:eastAsia="仿宋_GB2312"/>
                <w:sz w:val="28"/>
              </w:rPr>
              <w:t>kW</w:t>
            </w:r>
            <w:r>
              <w:rPr>
                <w:rFonts w:ascii="仿宋_GB2312" w:hAnsi="仿宋_GB2312" w:cs="仿宋_GB2312" w:eastAsia="仿宋_GB2312"/>
                <w:sz w:val="28"/>
              </w:rPr>
              <w:t>箱式发电机组，通过</w:t>
            </w:r>
            <w:r>
              <w:rPr>
                <w:rFonts w:ascii="仿宋_GB2312" w:hAnsi="仿宋_GB2312" w:cs="仿宋_GB2312" w:eastAsia="仿宋_GB2312"/>
                <w:sz w:val="28"/>
              </w:rPr>
              <w:t>电缆连接电泵实现抽水灌溉。</w:t>
            </w:r>
          </w:p>
          <w:p>
            <w:pPr>
              <w:pStyle w:val="null3"/>
              <w:spacing w:before="45"/>
              <w:ind w:left="645"/>
              <w:jc w:val="both"/>
            </w:pPr>
            <w:r>
              <w:rPr>
                <w:rFonts w:ascii="仿宋_GB2312" w:hAnsi="仿宋_GB2312" w:cs="仿宋_GB2312" w:eastAsia="仿宋_GB2312"/>
                <w:sz w:val="28"/>
              </w:rPr>
              <w:t>（</w:t>
            </w:r>
            <w:r>
              <w:rPr>
                <w:rFonts w:ascii="仿宋_GB2312" w:hAnsi="仿宋_GB2312" w:cs="仿宋_GB2312" w:eastAsia="仿宋_GB2312"/>
                <w:sz w:val="28"/>
              </w:rPr>
              <w:t>六</w:t>
            </w:r>
            <w:r>
              <w:rPr>
                <w:rFonts w:ascii="仿宋_GB2312" w:hAnsi="仿宋_GB2312" w:cs="仿宋_GB2312" w:eastAsia="仿宋_GB2312"/>
                <w:sz w:val="28"/>
              </w:rPr>
              <w:t>）</w:t>
            </w:r>
            <w:r>
              <w:rPr>
                <w:rFonts w:ascii="仿宋_GB2312" w:hAnsi="仿宋_GB2312" w:cs="仿宋_GB2312" w:eastAsia="仿宋_GB2312"/>
                <w:sz w:val="28"/>
              </w:rPr>
              <w:t>苗期管理</w:t>
            </w:r>
          </w:p>
          <w:p>
            <w:pPr>
              <w:pStyle w:val="null3"/>
              <w:spacing w:before="180"/>
              <w:ind w:left="15" w:firstLine="624"/>
              <w:jc w:val="both"/>
            </w:pPr>
            <w:r>
              <w:rPr>
                <w:rFonts w:ascii="仿宋_GB2312" w:hAnsi="仿宋_GB2312" w:cs="仿宋_GB2312" w:eastAsia="仿宋_GB2312"/>
                <w:sz w:val="28"/>
              </w:rPr>
              <w:t>做好日常管理工作，苗期除草坚持</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除早、除</w:t>
            </w:r>
            <w:r>
              <w:rPr>
                <w:rFonts w:ascii="仿宋_GB2312" w:hAnsi="仿宋_GB2312" w:cs="仿宋_GB2312" w:eastAsia="仿宋_GB2312"/>
                <w:sz w:val="28"/>
              </w:rPr>
              <w:t>小、除了</w:t>
            </w:r>
            <w:r>
              <w:rPr>
                <w:rFonts w:ascii="仿宋_GB2312" w:hAnsi="仿宋_GB2312" w:cs="仿宋_GB2312" w:eastAsia="仿宋_GB2312"/>
                <w:sz w:val="28"/>
              </w:rPr>
              <w:t>”</w:t>
            </w:r>
            <w:r>
              <w:rPr>
                <w:rFonts w:ascii="仿宋_GB2312" w:hAnsi="仿宋_GB2312" w:cs="仿宋_GB2312" w:eastAsia="仿宋_GB2312"/>
                <w:sz w:val="21"/>
              </w:rPr>
              <w:t xml:space="preserve"> </w:t>
            </w:r>
            <w:r>
              <w:rPr>
                <w:rFonts w:ascii="仿宋_GB2312" w:hAnsi="仿宋_GB2312" w:cs="仿宋_GB2312" w:eastAsia="仿宋_GB2312"/>
                <w:sz w:val="28"/>
              </w:rPr>
              <w:t>原则，</w:t>
            </w:r>
            <w:r>
              <w:rPr>
                <w:rFonts w:ascii="仿宋_GB2312" w:hAnsi="仿宋_GB2312" w:cs="仿宋_GB2312" w:eastAsia="仿宋_GB2312"/>
                <w:sz w:val="28"/>
              </w:rPr>
              <w:t>可采用人工和施肥相结合的方式。人工除草要防止损伤根茎。在</w:t>
            </w:r>
            <w:r>
              <w:rPr>
                <w:rFonts w:ascii="仿宋_GB2312" w:hAnsi="仿宋_GB2312" w:cs="仿宋_GB2312" w:eastAsia="仿宋_GB2312"/>
                <w:sz w:val="28"/>
              </w:rPr>
              <w:t>黄精生长快速期遇</w:t>
            </w:r>
            <w:r>
              <w:rPr>
                <w:rFonts w:ascii="仿宋_GB2312" w:hAnsi="仿宋_GB2312" w:cs="仿宋_GB2312" w:eastAsia="仿宋_GB2312"/>
                <w:sz w:val="21"/>
              </w:rPr>
              <w:t xml:space="preserve"> </w:t>
            </w:r>
            <w:r>
              <w:rPr>
                <w:rFonts w:ascii="仿宋_GB2312" w:hAnsi="仿宋_GB2312" w:cs="仿宋_GB2312" w:eastAsia="仿宋_GB2312"/>
                <w:sz w:val="28"/>
              </w:rPr>
              <w:t>10天以上</w:t>
            </w:r>
            <w:r>
              <w:rPr>
                <w:rFonts w:ascii="仿宋_GB2312" w:hAnsi="仿宋_GB2312" w:cs="仿宋_GB2312" w:eastAsia="仿宋_GB2312"/>
                <w:sz w:val="28"/>
              </w:rPr>
              <w:t>干旱天气应及时灌溉，要</w:t>
            </w:r>
            <w:r>
              <w:rPr>
                <w:rFonts w:ascii="仿宋_GB2312" w:hAnsi="仿宋_GB2312" w:cs="仿宋_GB2312" w:eastAsia="仿宋_GB2312"/>
                <w:sz w:val="28"/>
              </w:rPr>
              <w:t>一次性浇透水，雨季及时排水。</w:t>
            </w:r>
          </w:p>
          <w:p>
            <w:pPr>
              <w:pStyle w:val="null3"/>
              <w:spacing w:before="15"/>
              <w:ind w:left="645"/>
              <w:jc w:val="both"/>
            </w:pPr>
            <w:r>
              <w:rPr>
                <w:rFonts w:ascii="仿宋_GB2312" w:hAnsi="仿宋_GB2312" w:cs="仿宋_GB2312" w:eastAsia="仿宋_GB2312"/>
                <w:sz w:val="28"/>
              </w:rPr>
              <w:t>（</w:t>
            </w:r>
            <w:r>
              <w:rPr>
                <w:rFonts w:ascii="仿宋_GB2312" w:hAnsi="仿宋_GB2312" w:cs="仿宋_GB2312" w:eastAsia="仿宋_GB2312"/>
                <w:sz w:val="28"/>
              </w:rPr>
              <w:t>七</w:t>
            </w:r>
            <w:r>
              <w:rPr>
                <w:rFonts w:ascii="仿宋_GB2312" w:hAnsi="仿宋_GB2312" w:cs="仿宋_GB2312" w:eastAsia="仿宋_GB2312"/>
                <w:sz w:val="28"/>
              </w:rPr>
              <w:t>）</w:t>
            </w:r>
            <w:r>
              <w:rPr>
                <w:rFonts w:ascii="仿宋_GB2312" w:hAnsi="仿宋_GB2312" w:cs="仿宋_GB2312" w:eastAsia="仿宋_GB2312"/>
                <w:sz w:val="28"/>
              </w:rPr>
              <w:t>施肥</w:t>
            </w:r>
          </w:p>
          <w:p>
            <w:pPr>
              <w:pStyle w:val="null3"/>
              <w:spacing w:before="150"/>
              <w:ind w:left="15" w:right="75" w:firstLine="639"/>
              <w:jc w:val="both"/>
            </w:pPr>
            <w:r>
              <w:rPr>
                <w:rFonts w:ascii="仿宋_GB2312" w:hAnsi="仿宋_GB2312" w:cs="仿宋_GB2312" w:eastAsia="仿宋_GB2312"/>
                <w:sz w:val="28"/>
              </w:rPr>
              <w:t>起垄前施入基肥，基肥以有机肥为主。生长期每年施</w:t>
            </w:r>
            <w:r>
              <w:rPr>
                <w:rFonts w:ascii="仿宋_GB2312" w:hAnsi="仿宋_GB2312" w:cs="仿宋_GB2312" w:eastAsia="仿宋_GB2312"/>
                <w:sz w:val="21"/>
              </w:rPr>
              <w:t xml:space="preserve"> </w:t>
            </w:r>
            <w:r>
              <w:rPr>
                <w:rFonts w:ascii="仿宋_GB2312" w:hAnsi="仿宋_GB2312" w:cs="仿宋_GB2312" w:eastAsia="仿宋_GB2312"/>
                <w:sz w:val="28"/>
              </w:rPr>
              <w:t>2次复合肥，第一次</w:t>
            </w:r>
            <w:r>
              <w:rPr>
                <w:rFonts w:ascii="仿宋_GB2312" w:hAnsi="仿宋_GB2312" w:cs="仿宋_GB2312" w:eastAsia="仿宋_GB2312"/>
                <w:sz w:val="21"/>
              </w:rPr>
              <w:t xml:space="preserve"> </w:t>
            </w:r>
            <w:r>
              <w:rPr>
                <w:rFonts w:ascii="仿宋_GB2312" w:hAnsi="仿宋_GB2312" w:cs="仿宋_GB2312" w:eastAsia="仿宋_GB2312"/>
                <w:sz w:val="28"/>
              </w:rPr>
              <w:t>8月</w:t>
            </w:r>
            <w:r>
              <w:rPr>
                <w:rFonts w:ascii="仿宋_GB2312" w:hAnsi="仿宋_GB2312" w:cs="仿宋_GB2312" w:eastAsia="仿宋_GB2312"/>
                <w:sz w:val="28"/>
              </w:rPr>
              <w:t>前</w:t>
            </w:r>
            <w:r>
              <w:rPr>
                <w:rFonts w:ascii="仿宋_GB2312" w:hAnsi="仿宋_GB2312" w:cs="仿宋_GB2312" w:eastAsia="仿宋_GB2312"/>
                <w:sz w:val="28"/>
              </w:rPr>
              <w:t>，第二次</w:t>
            </w:r>
            <w:r>
              <w:rPr>
                <w:rFonts w:ascii="仿宋_GB2312" w:hAnsi="仿宋_GB2312" w:cs="仿宋_GB2312" w:eastAsia="仿宋_GB2312"/>
                <w:sz w:val="21"/>
              </w:rPr>
              <w:t xml:space="preserve"> </w:t>
            </w:r>
            <w:r>
              <w:rPr>
                <w:rFonts w:ascii="仿宋_GB2312" w:hAnsi="仿宋_GB2312" w:cs="仿宋_GB2312" w:eastAsia="仿宋_GB2312"/>
                <w:sz w:val="28"/>
              </w:rPr>
              <w:t>9月以后追冬肥，促进根</w:t>
            </w:r>
            <w:r>
              <w:rPr>
                <w:rFonts w:ascii="仿宋_GB2312" w:hAnsi="仿宋_GB2312" w:cs="仿宋_GB2312" w:eastAsia="仿宋_GB2312"/>
                <w:sz w:val="28"/>
              </w:rPr>
              <w:t>系生长，</w:t>
            </w:r>
            <w:r>
              <w:rPr>
                <w:rFonts w:ascii="仿宋_GB2312" w:hAnsi="仿宋_GB2312" w:cs="仿宋_GB2312" w:eastAsia="仿宋_GB2312"/>
                <w:sz w:val="28"/>
              </w:rPr>
              <w:t>增强抗病性。平均每亩用量</w:t>
            </w:r>
            <w:r>
              <w:rPr>
                <w:rFonts w:ascii="仿宋_GB2312" w:hAnsi="仿宋_GB2312" w:cs="仿宋_GB2312" w:eastAsia="仿宋_GB2312"/>
                <w:sz w:val="21"/>
              </w:rPr>
              <w:t xml:space="preserve"> </w:t>
            </w:r>
            <w:r>
              <w:rPr>
                <w:rFonts w:ascii="仿宋_GB2312" w:hAnsi="仿宋_GB2312" w:cs="仿宋_GB2312" w:eastAsia="仿宋_GB2312"/>
                <w:sz w:val="28"/>
              </w:rPr>
              <w:t>100</w:t>
            </w:r>
            <w:r>
              <w:rPr>
                <w:rFonts w:ascii="仿宋_GB2312" w:hAnsi="仿宋_GB2312" w:cs="仿宋_GB2312" w:eastAsia="仿宋_GB2312"/>
                <w:sz w:val="28"/>
              </w:rPr>
              <w:t>kg</w:t>
            </w:r>
            <w:r>
              <w:rPr>
                <w:rFonts w:ascii="仿宋_GB2312" w:hAnsi="仿宋_GB2312" w:cs="仿宋_GB2312" w:eastAsia="仿宋_GB2312"/>
                <w:sz w:val="28"/>
              </w:rPr>
              <w:t>。黄精结果生长期喷施</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磷酸二氢钾叶面肥</w:t>
            </w:r>
            <w:r>
              <w:rPr>
                <w:rFonts w:ascii="仿宋_GB2312" w:hAnsi="仿宋_GB2312" w:cs="仿宋_GB2312" w:eastAsia="仿宋_GB2312"/>
                <w:sz w:val="28"/>
              </w:rPr>
              <w:t>3-</w:t>
            </w:r>
            <w:r>
              <w:rPr>
                <w:rFonts w:ascii="仿宋_GB2312" w:hAnsi="仿宋_GB2312" w:cs="仿宋_GB2312" w:eastAsia="仿宋_GB2312"/>
                <w:sz w:val="28"/>
              </w:rPr>
              <w:t>5</w:t>
            </w:r>
            <w:r>
              <w:rPr>
                <w:rFonts w:ascii="仿宋_GB2312" w:hAnsi="仿宋_GB2312" w:cs="仿宋_GB2312" w:eastAsia="仿宋_GB2312"/>
                <w:sz w:val="28"/>
              </w:rPr>
              <w:t>次。</w:t>
            </w:r>
          </w:p>
          <w:p>
            <w:pPr>
              <w:pStyle w:val="null3"/>
              <w:spacing w:before="15"/>
              <w:ind w:left="645"/>
              <w:jc w:val="both"/>
            </w:pPr>
            <w:r>
              <w:rPr>
                <w:rFonts w:ascii="仿宋_GB2312" w:hAnsi="仿宋_GB2312" w:cs="仿宋_GB2312" w:eastAsia="仿宋_GB2312"/>
                <w:sz w:val="28"/>
              </w:rPr>
              <w:t>（</w:t>
            </w:r>
            <w:r>
              <w:rPr>
                <w:rFonts w:ascii="仿宋_GB2312" w:hAnsi="仿宋_GB2312" w:cs="仿宋_GB2312" w:eastAsia="仿宋_GB2312"/>
                <w:sz w:val="28"/>
              </w:rPr>
              <w:t>八</w:t>
            </w:r>
            <w:r>
              <w:rPr>
                <w:rFonts w:ascii="仿宋_GB2312" w:hAnsi="仿宋_GB2312" w:cs="仿宋_GB2312" w:eastAsia="仿宋_GB2312"/>
                <w:sz w:val="28"/>
              </w:rPr>
              <w:t>）</w:t>
            </w:r>
            <w:r>
              <w:rPr>
                <w:rFonts w:ascii="仿宋_GB2312" w:hAnsi="仿宋_GB2312" w:cs="仿宋_GB2312" w:eastAsia="仿宋_GB2312"/>
                <w:sz w:val="28"/>
              </w:rPr>
              <w:t>病虫害防治</w:t>
            </w:r>
          </w:p>
          <w:p>
            <w:pPr>
              <w:pStyle w:val="null3"/>
              <w:spacing w:before="195"/>
              <w:ind w:right="75" w:firstLine="654"/>
              <w:jc w:val="both"/>
            </w:pPr>
            <w:r>
              <w:rPr>
                <w:rFonts w:ascii="仿宋_GB2312" w:hAnsi="仿宋_GB2312" w:cs="仿宋_GB2312" w:eastAsia="仿宋_GB2312"/>
                <w:sz w:val="28"/>
              </w:rPr>
              <w:t>坚持预防为主，综合防治的原则，及时处置病虫害，必要时</w:t>
            </w:r>
            <w:r>
              <w:rPr>
                <w:rFonts w:ascii="仿宋_GB2312" w:hAnsi="仿宋_GB2312" w:cs="仿宋_GB2312" w:eastAsia="仿宋_GB2312"/>
                <w:sz w:val="28"/>
              </w:rPr>
              <w:t>拔除病株，正确选用农药，科学配比用量及施药方法。黄精种植</w:t>
            </w:r>
            <w:r>
              <w:rPr>
                <w:rFonts w:ascii="仿宋_GB2312" w:hAnsi="仿宋_GB2312" w:cs="仿宋_GB2312" w:eastAsia="仿宋_GB2312"/>
                <w:sz w:val="28"/>
              </w:rPr>
              <w:t>主要病害有茎腐病和地老虎、蛴螬等地下害虫，如可选用</w:t>
            </w:r>
            <w:r>
              <w:rPr>
                <w:rFonts w:ascii="仿宋_GB2312" w:hAnsi="仿宋_GB2312" w:cs="仿宋_GB2312" w:eastAsia="仿宋_GB2312"/>
                <w:sz w:val="21"/>
              </w:rPr>
              <w:t xml:space="preserve"> </w:t>
            </w:r>
            <w:r>
              <w:rPr>
                <w:rFonts w:ascii="仿宋_GB2312" w:hAnsi="仿宋_GB2312" w:cs="仿宋_GB2312" w:eastAsia="仿宋_GB2312"/>
                <w:sz w:val="28"/>
              </w:rPr>
              <w:t>50%</w:t>
            </w:r>
            <w:r>
              <w:rPr>
                <w:rFonts w:ascii="仿宋_GB2312" w:hAnsi="仿宋_GB2312" w:cs="仿宋_GB2312" w:eastAsia="仿宋_GB2312"/>
                <w:sz w:val="28"/>
              </w:rPr>
              <w:t>多菌灵</w:t>
            </w:r>
            <w:r>
              <w:rPr>
                <w:rFonts w:ascii="仿宋_GB2312" w:hAnsi="仿宋_GB2312" w:cs="仿宋_GB2312" w:eastAsia="仿宋_GB2312"/>
                <w:sz w:val="21"/>
              </w:rPr>
              <w:t xml:space="preserve"> </w:t>
            </w:r>
            <w:r>
              <w:rPr>
                <w:rFonts w:ascii="仿宋_GB2312" w:hAnsi="仿宋_GB2312" w:cs="仿宋_GB2312" w:eastAsia="仿宋_GB2312"/>
                <w:sz w:val="28"/>
              </w:rPr>
              <w:t>500倍液和</w:t>
            </w:r>
            <w:r>
              <w:rPr>
                <w:rFonts w:ascii="仿宋_GB2312" w:hAnsi="仿宋_GB2312" w:cs="仿宋_GB2312" w:eastAsia="仿宋_GB2312"/>
                <w:sz w:val="21"/>
              </w:rPr>
              <w:t xml:space="preserve"> </w:t>
            </w:r>
            <w:r>
              <w:rPr>
                <w:rFonts w:ascii="仿宋_GB2312" w:hAnsi="仿宋_GB2312" w:cs="仿宋_GB2312" w:eastAsia="仿宋_GB2312"/>
                <w:sz w:val="28"/>
              </w:rPr>
              <w:t>2.5%溴氰菊酯</w:t>
            </w:r>
            <w:r>
              <w:rPr>
                <w:rFonts w:ascii="仿宋_GB2312" w:hAnsi="仿宋_GB2312" w:cs="仿宋_GB2312" w:eastAsia="仿宋_GB2312"/>
                <w:sz w:val="21"/>
              </w:rPr>
              <w:t xml:space="preserve"> </w:t>
            </w:r>
            <w:r>
              <w:rPr>
                <w:rFonts w:ascii="仿宋_GB2312" w:hAnsi="仿宋_GB2312" w:cs="仿宋_GB2312" w:eastAsia="仿宋_GB2312"/>
                <w:sz w:val="28"/>
              </w:rPr>
              <w:t>500倍液喷雾防治。平</w:t>
            </w:r>
            <w:r>
              <w:rPr>
                <w:rFonts w:ascii="仿宋_GB2312" w:hAnsi="仿宋_GB2312" w:cs="仿宋_GB2312" w:eastAsia="仿宋_GB2312"/>
                <w:sz w:val="28"/>
              </w:rPr>
              <w:t>均每亩</w:t>
            </w:r>
            <w:r>
              <w:rPr>
                <w:rFonts w:ascii="仿宋_GB2312" w:hAnsi="仿宋_GB2312" w:cs="仿宋_GB2312" w:eastAsia="仿宋_GB2312"/>
                <w:sz w:val="28"/>
              </w:rPr>
              <w:t>用量</w:t>
            </w:r>
            <w:r>
              <w:rPr>
                <w:rFonts w:ascii="仿宋_GB2312" w:hAnsi="仿宋_GB2312" w:cs="仿宋_GB2312" w:eastAsia="仿宋_GB2312"/>
                <w:sz w:val="21"/>
              </w:rPr>
              <w:t xml:space="preserve"> </w:t>
            </w:r>
            <w:r>
              <w:rPr>
                <w:rFonts w:ascii="仿宋_GB2312" w:hAnsi="仿宋_GB2312" w:cs="仿宋_GB2312" w:eastAsia="仿宋_GB2312"/>
                <w:sz w:val="28"/>
              </w:rPr>
              <w:t>1kg。</w:t>
            </w:r>
          </w:p>
          <w:p>
            <w:pPr>
              <w:pStyle w:val="null3"/>
              <w:spacing w:before="45"/>
              <w:ind w:left="600"/>
              <w:jc w:val="both"/>
            </w:pPr>
            <w:r>
              <w:rPr>
                <w:rFonts w:ascii="仿宋_GB2312" w:hAnsi="仿宋_GB2312" w:cs="仿宋_GB2312" w:eastAsia="仿宋_GB2312"/>
                <w:sz w:val="28"/>
              </w:rPr>
              <w:t>（</w:t>
            </w:r>
            <w:r>
              <w:rPr>
                <w:rFonts w:ascii="仿宋_GB2312" w:hAnsi="仿宋_GB2312" w:cs="仿宋_GB2312" w:eastAsia="仿宋_GB2312"/>
                <w:sz w:val="28"/>
              </w:rPr>
              <w:t>九</w:t>
            </w:r>
            <w:r>
              <w:rPr>
                <w:rFonts w:ascii="仿宋_GB2312" w:hAnsi="仿宋_GB2312" w:cs="仿宋_GB2312" w:eastAsia="仿宋_GB2312"/>
                <w:sz w:val="28"/>
              </w:rPr>
              <w:t>）</w:t>
            </w:r>
            <w:r>
              <w:rPr>
                <w:rFonts w:ascii="仿宋_GB2312" w:hAnsi="仿宋_GB2312" w:cs="仿宋_GB2312" w:eastAsia="仿宋_GB2312"/>
                <w:sz w:val="28"/>
              </w:rPr>
              <w:t>采收及贮存</w:t>
            </w:r>
          </w:p>
          <w:p>
            <w:pPr>
              <w:pStyle w:val="null3"/>
              <w:spacing w:before="135"/>
              <w:ind w:left="30" w:right="30" w:firstLine="581"/>
              <w:jc w:val="both"/>
            </w:pPr>
            <w:r>
              <w:rPr>
                <w:rFonts w:ascii="仿宋_GB2312" w:hAnsi="仿宋_GB2312" w:cs="仿宋_GB2312" w:eastAsia="仿宋_GB2312"/>
                <w:sz w:val="28"/>
              </w:rPr>
              <w:t>种植</w:t>
            </w:r>
            <w:r>
              <w:rPr>
                <w:rFonts w:ascii="仿宋_GB2312" w:hAnsi="仿宋_GB2312" w:cs="仿宋_GB2312" w:eastAsia="仿宋_GB2312"/>
                <w:sz w:val="28"/>
              </w:rPr>
              <w:t>4-5年后，在9-1</w:t>
            </w:r>
            <w:r>
              <w:rPr>
                <w:rFonts w:ascii="仿宋_GB2312" w:hAnsi="仿宋_GB2312" w:cs="仿宋_GB2312" w:eastAsia="仿宋_GB2312"/>
                <w:sz w:val="28"/>
              </w:rPr>
              <w:t>1</w:t>
            </w:r>
            <w:r>
              <w:rPr>
                <w:rFonts w:ascii="仿宋_GB2312" w:hAnsi="仿宋_GB2312" w:cs="仿宋_GB2312" w:eastAsia="仿宋_GB2312"/>
                <w:sz w:val="28"/>
              </w:rPr>
              <w:t>月份，当茎秆上叶</w:t>
            </w:r>
            <w:r>
              <w:rPr>
                <w:rFonts w:ascii="仿宋_GB2312" w:hAnsi="仿宋_GB2312" w:cs="仿宋_GB2312" w:eastAsia="仿宋_GB2312"/>
                <w:sz w:val="28"/>
              </w:rPr>
              <w:t>片完全脱落后即可采</w:t>
            </w:r>
            <w:r>
              <w:rPr>
                <w:rFonts w:ascii="仿宋_GB2312" w:hAnsi="仿宋_GB2312" w:cs="仿宋_GB2312" w:eastAsia="仿宋_GB2312"/>
                <w:sz w:val="28"/>
              </w:rPr>
              <w:t>收。采挖时先割去地上秆茎，按出根状茎，抖去泥土，防挖伤、</w:t>
            </w:r>
            <w:r>
              <w:rPr>
                <w:rFonts w:ascii="仿宋_GB2312" w:hAnsi="仿宋_GB2312" w:cs="仿宋_GB2312" w:eastAsia="仿宋_GB2312"/>
                <w:sz w:val="28"/>
              </w:rPr>
              <w:t>挖断根茎。采挖后的根茎除去残存茎秆、烂疤、须根，用清水洗</w:t>
            </w:r>
            <w:r>
              <w:rPr>
                <w:rFonts w:ascii="仿宋_GB2312" w:hAnsi="仿宋_GB2312" w:cs="仿宋_GB2312" w:eastAsia="仿宋_GB2312"/>
                <w:sz w:val="28"/>
              </w:rPr>
              <w:t>净后烘干或晒干，置于阴凉通风干燥处贮存。</w:t>
            </w:r>
          </w:p>
          <w:p>
            <w:pPr>
              <w:pStyle w:val="null3"/>
              <w:ind w:left="600"/>
              <w:jc w:val="both"/>
            </w:pPr>
            <w:r>
              <w:rPr>
                <w:rFonts w:ascii="仿宋_GB2312" w:hAnsi="仿宋_GB2312" w:cs="仿宋_GB2312" w:eastAsia="仿宋_GB2312"/>
                <w:sz w:val="28"/>
              </w:rPr>
              <w:t>（</w:t>
            </w:r>
            <w:r>
              <w:rPr>
                <w:rFonts w:ascii="仿宋_GB2312" w:hAnsi="仿宋_GB2312" w:cs="仿宋_GB2312" w:eastAsia="仿宋_GB2312"/>
                <w:sz w:val="28"/>
              </w:rPr>
              <w:t>十</w:t>
            </w:r>
            <w:r>
              <w:rPr>
                <w:rFonts w:ascii="仿宋_GB2312" w:hAnsi="仿宋_GB2312" w:cs="仿宋_GB2312" w:eastAsia="仿宋_GB2312"/>
                <w:sz w:val="28"/>
              </w:rPr>
              <w:t>）</w:t>
            </w:r>
            <w:r>
              <w:rPr>
                <w:rFonts w:ascii="仿宋_GB2312" w:hAnsi="仿宋_GB2312" w:cs="仿宋_GB2312" w:eastAsia="仿宋_GB2312"/>
                <w:sz w:val="28"/>
              </w:rPr>
              <w:t>管护措施</w:t>
            </w:r>
          </w:p>
          <w:p>
            <w:pPr>
              <w:pStyle w:val="null3"/>
              <w:spacing w:before="180"/>
              <w:ind w:left="15" w:right="240" w:firstLine="595"/>
              <w:jc w:val="both"/>
            </w:pPr>
            <w:r>
              <w:rPr>
                <w:rFonts w:ascii="仿宋_GB2312" w:hAnsi="仿宋_GB2312" w:cs="仿宋_GB2312" w:eastAsia="仿宋_GB2312"/>
                <w:sz w:val="28"/>
              </w:rPr>
              <w:t>种植任务完成后，由中咀管护站负责日常巡查管护，主要职</w:t>
            </w:r>
            <w:r>
              <w:rPr>
                <w:rFonts w:ascii="仿宋_GB2312" w:hAnsi="仿宋_GB2312" w:cs="仿宋_GB2312" w:eastAsia="仿宋_GB2312"/>
                <w:sz w:val="28"/>
              </w:rPr>
              <w:t>责如下：</w:t>
            </w:r>
          </w:p>
          <w:p>
            <w:pPr>
              <w:pStyle w:val="null3"/>
              <w:ind w:left="615"/>
              <w:jc w:val="both"/>
            </w:pPr>
            <w:r>
              <w:rPr>
                <w:rFonts w:ascii="仿宋_GB2312" w:hAnsi="仿宋_GB2312" w:cs="仿宋_GB2312" w:eastAsia="仿宋_GB2312"/>
                <w:sz w:val="28"/>
              </w:rPr>
              <w:t>安全防护方面：</w:t>
            </w:r>
          </w:p>
          <w:p>
            <w:pPr>
              <w:pStyle w:val="null3"/>
              <w:ind w:firstLine="580"/>
              <w:jc w:val="both"/>
            </w:pPr>
            <w:r>
              <w:rPr>
                <w:rFonts w:ascii="仿宋_GB2312" w:hAnsi="仿宋_GB2312" w:cs="仿宋_GB2312" w:eastAsia="仿宋_GB2312"/>
                <w:sz w:val="28"/>
              </w:rPr>
              <w:t>防止人为破坏，阻止未经许可的人员进入种植区域，避免有</w:t>
            </w:r>
            <w:r>
              <w:rPr>
                <w:rFonts w:ascii="仿宋_GB2312" w:hAnsi="仿宋_GB2312" w:cs="仿宋_GB2312" w:eastAsia="仿宋_GB2312"/>
                <w:sz w:val="28"/>
              </w:rPr>
              <w:t>人践踏，偷采偷挖等行为。</w:t>
            </w:r>
          </w:p>
          <w:p>
            <w:pPr>
              <w:pStyle w:val="null3"/>
              <w:ind w:right="240" w:firstLine="607"/>
              <w:jc w:val="both"/>
            </w:pPr>
            <w:r>
              <w:rPr>
                <w:rFonts w:ascii="仿宋_GB2312" w:hAnsi="仿宋_GB2312" w:cs="仿宋_GB2312" w:eastAsia="仿宋_GB2312"/>
                <w:sz w:val="28"/>
              </w:rPr>
              <w:t>注意防范牛羊等牲畜对黄精生长的破坏，严禁进入种植区域</w:t>
            </w:r>
            <w:r>
              <w:rPr>
                <w:rFonts w:ascii="仿宋_GB2312" w:hAnsi="仿宋_GB2312" w:cs="仿宋_GB2312" w:eastAsia="仿宋_GB2312"/>
                <w:sz w:val="28"/>
              </w:rPr>
              <w:t>进行放牧等现象发生。</w:t>
            </w:r>
          </w:p>
          <w:p>
            <w:pPr>
              <w:pStyle w:val="null3"/>
              <w:ind w:left="615"/>
              <w:jc w:val="both"/>
            </w:pPr>
            <w:r>
              <w:rPr>
                <w:rFonts w:ascii="仿宋_GB2312" w:hAnsi="仿宋_GB2312" w:cs="仿宋_GB2312" w:eastAsia="仿宋_GB2312"/>
                <w:sz w:val="28"/>
              </w:rPr>
              <w:t>病虫害监测方面：</w:t>
            </w:r>
          </w:p>
          <w:p>
            <w:pPr>
              <w:pStyle w:val="null3"/>
              <w:spacing w:before="180"/>
              <w:ind w:left="30" w:firstLine="581"/>
              <w:jc w:val="both"/>
            </w:pPr>
            <w:r>
              <w:rPr>
                <w:rFonts w:ascii="仿宋_GB2312" w:hAnsi="仿宋_GB2312" w:cs="仿宋_GB2312" w:eastAsia="仿宋_GB2312"/>
                <w:sz w:val="28"/>
              </w:rPr>
              <w:t>定期仔细观察黄精植株是否受到病害的侵袭，重点查看叶片，</w:t>
            </w:r>
            <w:r>
              <w:rPr>
                <w:rFonts w:ascii="仿宋_GB2312" w:hAnsi="仿宋_GB2312" w:cs="仿宋_GB2312" w:eastAsia="仿宋_GB2312"/>
                <w:sz w:val="28"/>
              </w:rPr>
              <w:t>茎部是否有病变斑点，虫洞或者害虫附着。</w:t>
            </w:r>
          </w:p>
          <w:p>
            <w:pPr>
              <w:pStyle w:val="null3"/>
              <w:ind w:right="240" w:firstLine="604"/>
              <w:jc w:val="both"/>
            </w:pPr>
            <w:r>
              <w:rPr>
                <w:rFonts w:ascii="仿宋_GB2312" w:hAnsi="仿宋_GB2312" w:cs="仿宋_GB2312" w:eastAsia="仿宋_GB2312"/>
                <w:sz w:val="28"/>
              </w:rPr>
              <w:t>建立管护台账，详细记录黄精生长情况，采取的管护措施及</w:t>
            </w:r>
            <w:r>
              <w:rPr>
                <w:rFonts w:ascii="仿宋_GB2312" w:hAnsi="仿宋_GB2312" w:cs="仿宋_GB2312" w:eastAsia="仿宋_GB2312"/>
                <w:sz w:val="28"/>
              </w:rPr>
              <w:t>植株发生的变化。一旦发现病虫害迹象，要及时准确地记录发病区域，症状表现等信息，并向林场生产试验股汇报，以便及时采</w:t>
            </w:r>
            <w:r>
              <w:rPr>
                <w:rFonts w:ascii="仿宋_GB2312" w:hAnsi="仿宋_GB2312" w:cs="仿宋_GB2312" w:eastAsia="仿宋_GB2312"/>
                <w:sz w:val="28"/>
              </w:rPr>
              <w:t>取防治措施。</w:t>
            </w:r>
          </w:p>
          <w:p>
            <w:pPr>
              <w:pStyle w:val="null3"/>
              <w:ind w:firstLine="560"/>
              <w:jc w:val="both"/>
            </w:pPr>
            <w:r>
              <w:rPr>
                <w:rFonts w:ascii="仿宋_GB2312" w:hAnsi="仿宋_GB2312" w:cs="仿宋_GB2312" w:eastAsia="仿宋_GB2312"/>
                <w:sz w:val="28"/>
              </w:rPr>
              <w:t>（十一）配套灌溉设施采购清单</w:t>
            </w:r>
          </w:p>
          <w:tbl>
            <w:tblPr>
              <w:tblInd w:type="dxa" w:w="105"/>
              <w:tblBorders>
                <w:top w:val="none" w:color="000000" w:sz="4"/>
                <w:left w:val="none" w:color="000000" w:sz="4"/>
                <w:bottom w:val="none" w:color="000000" w:sz="4"/>
                <w:right w:val="none" w:color="000000" w:sz="4"/>
                <w:insideH w:val="none"/>
                <w:insideV w:val="none"/>
              </w:tblBorders>
            </w:tblPr>
            <w:tblGrid>
              <w:gridCol w:w="1310"/>
              <w:gridCol w:w="522"/>
              <w:gridCol w:w="715"/>
            </w:tblGrid>
            <w:tr>
              <w:tc>
                <w:tcPr>
                  <w:tcW w:type="dxa" w:w="13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ind w:left="150"/>
                    <w:jc w:val="center"/>
                  </w:pPr>
                  <w:r>
                    <w:rPr>
                      <w:rFonts w:ascii="仿宋_GB2312" w:hAnsi="仿宋_GB2312" w:cs="仿宋_GB2312" w:eastAsia="仿宋_GB2312"/>
                      <w:sz w:val="20"/>
                    </w:rPr>
                    <w:t>名称</w:t>
                  </w:r>
                </w:p>
              </w:tc>
              <w:tc>
                <w:tcPr>
                  <w:tcW w:type="dxa" w:w="52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单位</w:t>
                  </w:r>
                </w:p>
              </w:tc>
              <w:tc>
                <w:tcPr>
                  <w:tcW w:type="dxa" w:w="7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数量</w:t>
                  </w:r>
                </w:p>
              </w:tc>
            </w:tr>
            <w:tr>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0"/>
                    </w:rPr>
                    <w:t>20</w:t>
                  </w:r>
                  <w:r>
                    <w:rPr>
                      <w:rFonts w:ascii="仿宋_GB2312" w:hAnsi="仿宋_GB2312" w:cs="仿宋_GB2312" w:eastAsia="仿宋_GB2312"/>
                      <w:sz w:val="20"/>
                    </w:rPr>
                    <w:t>KW</w:t>
                  </w:r>
                  <w:r>
                    <w:rPr>
                      <w:rFonts w:ascii="仿宋_GB2312" w:hAnsi="仿宋_GB2312" w:cs="仿宋_GB2312" w:eastAsia="仿宋_GB2312"/>
                      <w:sz w:val="21"/>
                    </w:rPr>
                    <w:t xml:space="preserve"> </w:t>
                  </w:r>
                  <w:r>
                    <w:rPr>
                      <w:rFonts w:ascii="仿宋_GB2312" w:hAnsi="仿宋_GB2312" w:cs="仿宋_GB2312" w:eastAsia="仿宋_GB2312"/>
                      <w:sz w:val="20"/>
                    </w:rPr>
                    <w:t>箱式发电机组</w:t>
                  </w:r>
                </w:p>
              </w:tc>
              <w:tc>
                <w:tcPr>
                  <w:tcW w:type="dxa" w:w="5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套</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jc w:val="center"/>
                  </w:pPr>
                  <w:r>
                    <w:rPr>
                      <w:rFonts w:ascii="仿宋_GB2312" w:hAnsi="仿宋_GB2312" w:cs="仿宋_GB2312" w:eastAsia="仿宋_GB2312"/>
                      <w:sz w:val="24"/>
                    </w:rPr>
                    <w:t>1</w:t>
                  </w:r>
                </w:p>
              </w:tc>
            </w:tr>
            <w:tr>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05"/>
                    <w:jc w:val="center"/>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25</w:t>
                  </w:r>
                  <w:r>
                    <w:rPr>
                      <w:rFonts w:ascii="仿宋_GB2312" w:hAnsi="仿宋_GB2312" w:cs="仿宋_GB2312" w:eastAsia="仿宋_GB2312"/>
                      <w:sz w:val="21"/>
                    </w:rPr>
                    <w:t xml:space="preserve"> </w:t>
                  </w:r>
                  <w:r>
                    <w:rPr>
                      <w:rFonts w:ascii="仿宋_GB2312" w:hAnsi="仿宋_GB2312" w:cs="仿宋_GB2312" w:eastAsia="仿宋_GB2312"/>
                      <w:sz w:val="20"/>
                    </w:rPr>
                    <w:t>电缆（铝芯）架</w:t>
                  </w:r>
                  <w:r>
                    <w:rPr>
                      <w:rFonts w:ascii="仿宋_GB2312" w:hAnsi="仿宋_GB2312" w:cs="仿宋_GB2312" w:eastAsia="仿宋_GB2312"/>
                      <w:sz w:val="20"/>
                    </w:rPr>
                    <w:t>空安装</w:t>
                  </w:r>
                </w:p>
              </w:tc>
              <w:tc>
                <w:tcPr>
                  <w:tcW w:type="dxa" w:w="5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m</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650</w:t>
                  </w:r>
                </w:p>
              </w:tc>
            </w:tr>
            <w:tr>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jc w:val="center"/>
                  </w:pPr>
                  <w:r>
                    <w:rPr>
                      <w:rFonts w:ascii="仿宋_GB2312" w:hAnsi="仿宋_GB2312" w:cs="仿宋_GB2312" w:eastAsia="仿宋_GB2312"/>
                      <w:sz w:val="20"/>
                    </w:rPr>
                    <w:t>100</w:t>
                  </w:r>
                  <w:r>
                    <w:rPr>
                      <w:rFonts w:ascii="仿宋_GB2312" w:hAnsi="仿宋_GB2312" w:cs="仿宋_GB2312" w:eastAsia="仿宋_GB2312"/>
                      <w:sz w:val="20"/>
                    </w:rPr>
                    <w:t>QS</w:t>
                  </w:r>
                  <w:r>
                    <w:rPr>
                      <w:rFonts w:ascii="仿宋_GB2312" w:hAnsi="仿宋_GB2312" w:cs="仿宋_GB2312" w:eastAsia="仿宋_GB2312"/>
                      <w:sz w:val="20"/>
                    </w:rPr>
                    <w:t xml:space="preserve">5-260 </w:t>
                  </w:r>
                  <w:r>
                    <w:rPr>
                      <w:rFonts w:ascii="仿宋_GB2312" w:hAnsi="仿宋_GB2312" w:cs="仿宋_GB2312" w:eastAsia="仿宋_GB2312"/>
                      <w:sz w:val="20"/>
                    </w:rPr>
                    <w:t>潜水泵</w:t>
                  </w:r>
                  <w:r>
                    <w:rPr>
                      <w:rFonts w:ascii="仿宋_GB2312" w:hAnsi="仿宋_GB2312" w:cs="仿宋_GB2312" w:eastAsia="仿宋_GB2312"/>
                      <w:sz w:val="20"/>
                    </w:rPr>
                    <w:t>（</w:t>
                  </w:r>
                  <w:r>
                    <w:rPr>
                      <w:rFonts w:ascii="仿宋_GB2312" w:hAnsi="仿宋_GB2312" w:cs="仿宋_GB2312" w:eastAsia="仿宋_GB2312"/>
                      <w:sz w:val="20"/>
                    </w:rPr>
                    <w:t>7.5</w:t>
                  </w:r>
                  <w:r>
                    <w:rPr>
                      <w:rFonts w:ascii="仿宋_GB2312" w:hAnsi="仿宋_GB2312" w:cs="仿宋_GB2312" w:eastAsia="仿宋_GB2312"/>
                      <w:sz w:val="20"/>
                    </w:rPr>
                    <w:t>kW</w:t>
                  </w:r>
                  <w:r>
                    <w:rPr>
                      <w:rFonts w:ascii="仿宋_GB2312" w:hAnsi="仿宋_GB2312" w:cs="仿宋_GB2312" w:eastAsia="仿宋_GB2312"/>
                      <w:sz w:val="20"/>
                    </w:rPr>
                    <w:t>）</w:t>
                  </w:r>
                </w:p>
              </w:tc>
              <w:tc>
                <w:tcPr>
                  <w:tcW w:type="dxa" w:w="5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仿宋_GB2312" w:hAnsi="仿宋_GB2312" w:cs="仿宋_GB2312" w:eastAsia="仿宋_GB2312"/>
                      <w:sz w:val="24"/>
                    </w:rPr>
                    <w:t>套</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2</w:t>
                  </w:r>
                </w:p>
              </w:tc>
            </w:tr>
            <w:tr>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25"/>
                    <w:jc w:val="center"/>
                  </w:pPr>
                  <w:r>
                    <w:rPr>
                      <w:rFonts w:ascii="仿宋_GB2312" w:hAnsi="仿宋_GB2312" w:cs="仿宋_GB2312" w:eastAsia="仿宋_GB2312"/>
                      <w:sz w:val="20"/>
                    </w:rPr>
                    <w:t>Dg</w:t>
                  </w:r>
                  <w:r>
                    <w:rPr>
                      <w:rFonts w:ascii="仿宋_GB2312" w:hAnsi="仿宋_GB2312" w:cs="仿宋_GB2312" w:eastAsia="仿宋_GB2312"/>
                      <w:sz w:val="20"/>
                    </w:rPr>
                    <w:t>40</w:t>
                  </w:r>
                  <w:r>
                    <w:rPr>
                      <w:rFonts w:ascii="仿宋_GB2312" w:hAnsi="仿宋_GB2312" w:cs="仿宋_GB2312" w:eastAsia="仿宋_GB2312"/>
                      <w:sz w:val="21"/>
                    </w:rPr>
                    <w:t xml:space="preserve"> </w:t>
                  </w:r>
                  <w:r>
                    <w:rPr>
                      <w:rFonts w:ascii="仿宋_GB2312" w:hAnsi="仿宋_GB2312" w:cs="仿宋_GB2312" w:eastAsia="仿宋_GB2312"/>
                      <w:sz w:val="20"/>
                    </w:rPr>
                    <w:t>热镀锌钢管</w:t>
                  </w:r>
                </w:p>
              </w:tc>
              <w:tc>
                <w:tcPr>
                  <w:tcW w:type="dxa" w:w="5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rPr>
                    <w:t>m</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520</w:t>
                  </w:r>
                </w:p>
              </w:tc>
            </w:tr>
            <w:tr>
              <w:tc>
                <w:tcPr>
                  <w:tcW w:type="dxa" w:w="131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right="150"/>
                    <w:jc w:val="center"/>
                  </w:pPr>
                  <w:r>
                    <w:rPr>
                      <w:rFonts w:ascii="仿宋_GB2312" w:hAnsi="仿宋_GB2312" w:cs="仿宋_GB2312" w:eastAsia="仿宋_GB2312"/>
                      <w:sz w:val="20"/>
                    </w:rPr>
                    <w:t>Dn</w:t>
                  </w:r>
                  <w:r>
                    <w:rPr>
                      <w:rFonts w:ascii="仿宋_GB2312" w:hAnsi="仿宋_GB2312" w:cs="仿宋_GB2312" w:eastAsia="仿宋_GB2312"/>
                      <w:sz w:val="20"/>
                    </w:rPr>
                    <w:t>50</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Mpa</w:t>
                  </w:r>
                  <w:r>
                    <w:rPr>
                      <w:rFonts w:ascii="仿宋_GB2312" w:hAnsi="仿宋_GB2312" w:cs="仿宋_GB2312" w:eastAsia="仿宋_GB2312"/>
                      <w:sz w:val="21"/>
                    </w:rPr>
                    <w:t xml:space="preserve"> </w:t>
                  </w:r>
                  <w:r>
                    <w:rPr>
                      <w:rFonts w:ascii="仿宋_GB2312" w:hAnsi="仿宋_GB2312" w:cs="仿宋_GB2312" w:eastAsia="仿宋_GB2312"/>
                      <w:sz w:val="20"/>
                    </w:rPr>
                    <w:t>HDPE</w:t>
                  </w:r>
                  <w:r>
                    <w:rPr>
                      <w:rFonts w:ascii="仿宋_GB2312" w:hAnsi="仿宋_GB2312" w:cs="仿宋_GB2312" w:eastAsia="仿宋_GB2312"/>
                      <w:sz w:val="20"/>
                    </w:rPr>
                    <w:t>塑料管</w:t>
                  </w:r>
                </w:p>
              </w:tc>
              <w:tc>
                <w:tcPr>
                  <w:tcW w:type="dxa" w:w="52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75"/>
                    <w:jc w:val="center"/>
                  </w:pPr>
                  <w:r>
                    <w:rPr>
                      <w:rFonts w:ascii="仿宋_GB2312" w:hAnsi="仿宋_GB2312" w:cs="仿宋_GB2312" w:eastAsia="仿宋_GB2312"/>
                      <w:sz w:val="24"/>
                    </w:rPr>
                    <w:t>m</w:t>
                  </w:r>
                </w:p>
              </w:tc>
              <w:tc>
                <w:tcPr>
                  <w:tcW w:type="dxa" w:w="7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95"/>
                    <w:jc w:val="center"/>
                  </w:pPr>
                  <w:r>
                    <w:rPr>
                      <w:rFonts w:ascii="仿宋_GB2312" w:hAnsi="仿宋_GB2312" w:cs="仿宋_GB2312" w:eastAsia="仿宋_GB2312"/>
                      <w:sz w:val="24"/>
                    </w:rPr>
                    <w:t>520</w:t>
                  </w:r>
                </w:p>
              </w:tc>
            </w:tr>
          </w:tbl>
          <w:p>
            <w:pPr>
              <w:pStyle w:val="null3"/>
            </w:pPr>
            <w:r>
              <w:rPr>
                <w:rFonts w:ascii="仿宋_GB2312" w:hAnsi="仿宋_GB2312" w:cs="仿宋_GB2312" w:eastAsia="仿宋_GB2312"/>
                <w:sz w:val="28"/>
              </w:rPr>
              <w:t>三、服务标准：符合国家相关规范和采购人要求。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符合项目实施的需求；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符合相关行业规范及标准的要求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合同签订后至2026年12月31日前完成种植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城固县国有青龙寺林场中咀管护站国有林区5林班窑蛇沟</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符合国家相关规范和采购人要求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合同签订后施工队进场 ，达到付款条件起 7 日内，支付合同总金额的 30.00% ，达到付款条件起 7 日内，支付合同总金额的 30.00%。</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项目施工进度一半后 ，达到付款条件起 7 日内，支付合同总金额的 30.00% ，达到付款条件起 7 日内，支付合同总金额的 30.00%。</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项目完工后 ，达到付款条件起 7 日内，支付合同总金额的 30.00% ，达到付款条件起 7 日内，支付合同总金额的 30.00%。</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项目经上级部门检查验收合格，并经审计部门审计通过后支付剩余10％合同款 ，达到付款条件起 7 日内，支付合同总金额的 10.00%。</w:t>
      </w:r>
      <w:r>
        <w:rPr>
          <w:rFonts w:ascii="仿宋_GB2312" w:hAnsi="仿宋_GB2312" w:cs="仿宋_GB2312" w:eastAsia="仿宋_GB2312"/>
        </w:rPr>
        <w:t xml:space="preserve"> ， </w:t>
      </w:r>
      <w:r>
        <w:rPr>
          <w:rFonts w:ascii="仿宋_GB2312" w:hAnsi="仿宋_GB2312" w:cs="仿宋_GB2312" w:eastAsia="仿宋_GB2312"/>
        </w:rPr>
        <w:t>7</w:t>
      </w:r>
      <w:r>
        <w:rPr>
          <w:rFonts w:ascii="仿宋_GB2312" w:hAnsi="仿宋_GB2312" w:cs="仿宋_GB2312" w:eastAsia="仿宋_GB2312"/>
        </w:rPr>
        <w:t xml:space="preserve"> ，支付合同总金额的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甲乙双方在合同履行中发生争议，应通过协商解决。如协商不成，可以向用方所在 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 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法定代表人委托代理人参加磋商活动时，应提供法定代表人授权委托书；法定代表人亲自参加磋商活动时，应提供法定代表人身份证复印件。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 、“重大税收违法案件当事人名单” 中(ww w.creditchina.gov.cn)，未列入中国政府采购网“政府采购严重违法失信行为记录名单” 中（w 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本项目为专门面向中小企业项目，响应人应为中型企业、小型企业、微型企业或监狱企业或残疾人福利性单位。提供《中小企业声明函》 ；响应人为监狱企业的，应提供监狱企业的证明文件；响应人为残疾人福利性单位的，应提供《残疾人福利性单位声明函》（监狱企业或残疾人福利性单位视同小型、微型企业）。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响应文件内容符合竞争性磋商文件要求</w:t>
            </w:r>
          </w:p>
        </w:tc>
        <w:tc>
          <w:tcPr>
            <w:tcW w:type="dxa" w:w="1661"/>
          </w:tcPr>
          <w:p>
            <w:pPr>
              <w:pStyle w:val="null3"/>
            </w:pPr>
            <w:r>
              <w:rPr>
                <w:rFonts w:ascii="仿宋_GB2312" w:hAnsi="仿宋_GB2312" w:cs="仿宋_GB2312" w:eastAsia="仿宋_GB2312"/>
              </w:rPr>
              <w:t>技术服务方案.docx 服务内容及服务邀请应答表 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符合响应文件指定位置的签字或盖章要求</w:t>
            </w:r>
          </w:p>
        </w:tc>
        <w:tc>
          <w:tcPr>
            <w:tcW w:type="dxa" w:w="1661"/>
          </w:tcPr>
          <w:p>
            <w:pPr>
              <w:pStyle w:val="null3"/>
            </w:pPr>
            <w:r>
              <w:rPr>
                <w:rFonts w:ascii="仿宋_GB2312" w:hAnsi="仿宋_GB2312" w:cs="仿宋_GB2312" w:eastAsia="仿宋_GB2312"/>
              </w:rPr>
              <w:t>响应文件封面 技术服务方案.docx 服务内容及服务邀请应答表 供应商应提交的相关资格证明材料.docx 中小企业声明函 残疾人福利性单位声明函 商务应答表 标的清单 报价表 响应函 监狱企业的证明文件 供应商类似业绩一览表.docx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供应及实施方案</w:t>
            </w:r>
          </w:p>
        </w:tc>
        <w:tc>
          <w:tcPr>
            <w:tcW w:type="dxa" w:w="2492"/>
          </w:tcPr>
          <w:p>
            <w:pPr>
              <w:pStyle w:val="null3"/>
            </w:pPr>
            <w:r>
              <w:rPr>
                <w:rFonts w:ascii="仿宋_GB2312" w:hAnsi="仿宋_GB2312" w:cs="仿宋_GB2312" w:eastAsia="仿宋_GB2312"/>
              </w:rPr>
              <w:t>投标人根据本项目的具体情况提供黄精根茎、种苗供应及配套灌溉设施实施方案，应包括黄精根茎及种苗储备、供应保证措施、配送方案、人员安排、车辆安排、运输时间；黄精根茎、种苗及配套灌溉设施交接措施等方面。赋分标准： ①内容详细、完整、合理、可行，计12分； ②内容明确且基本完整，合理、可行，计10分； ③内容明确但不完整，有一定合理性及可行性计6分； ④内容明确但不完整，合理性及可行性不足，得4分；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种植参数科学性</w:t>
            </w:r>
          </w:p>
        </w:tc>
        <w:tc>
          <w:tcPr>
            <w:tcW w:type="dxa" w:w="2492"/>
          </w:tcPr>
          <w:p>
            <w:pPr>
              <w:pStyle w:val="null3"/>
            </w:pPr>
            <w:r>
              <w:rPr>
                <w:rFonts w:ascii="仿宋_GB2312" w:hAnsi="仿宋_GB2312" w:cs="仿宋_GB2312" w:eastAsia="仿宋_GB2312"/>
              </w:rPr>
              <w:t>针对本项目提供详细的种植密度、沟深规格、定植方法完全符合黄精生长特性及项目要求。赋分标准： ①内容详细、完整、合理、可行，计10分； ②内容明确且基本完整，合理、可行，计8分； ③内容明确但不完整，有一定合理性及可行性计6分； ④内容明确但不完整，合理性及可行性不足，得4分；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播种、施肥技术指导方案</w:t>
            </w:r>
          </w:p>
        </w:tc>
        <w:tc>
          <w:tcPr>
            <w:tcW w:type="dxa" w:w="2492"/>
          </w:tcPr>
          <w:p>
            <w:pPr>
              <w:pStyle w:val="null3"/>
            </w:pPr>
            <w:r>
              <w:rPr>
                <w:rFonts w:ascii="仿宋_GB2312" w:hAnsi="仿宋_GB2312" w:cs="仿宋_GB2312" w:eastAsia="仿宋_GB2312"/>
              </w:rPr>
              <w:t>播种、施肥技术指导方案应包括城固县气候土壤情况分析、项目管理 、安全管理、保障措施、进度计划等方面。赋分标准： ①内容详细、完整、合理、可行，计10分； ②内容明确且基本完整，合理、可行， 计8分； ③内容明确但不完整，有一定合理性及可行性计6分； ④内容明确但不完整，合理性及可行性不足，得4分； ⑤内容含糊且合理性及可行性不足，得2分； ⑥未提供有关相内容的不计分。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成活率保障方案</w:t>
            </w:r>
          </w:p>
        </w:tc>
        <w:tc>
          <w:tcPr>
            <w:tcW w:type="dxa" w:w="2492"/>
          </w:tcPr>
          <w:p>
            <w:pPr>
              <w:pStyle w:val="null3"/>
            </w:pPr>
            <w:r>
              <w:rPr>
                <w:rFonts w:ascii="仿宋_GB2312" w:hAnsi="仿宋_GB2312" w:cs="仿宋_GB2312" w:eastAsia="仿宋_GB2312"/>
              </w:rPr>
              <w:t>针对本项目提供详细的成活率保障方案：种植第一年成活率≥85%且附保障承诺。赋分标准： ①内容详细、完整、合理、可行，计8分；②内容明确且基本完整，合理、可行，计6分； ③内容明确但不完整 , 有一定合理性及可行性计4分；④内容明确但不完整，合理性及可行性不足，得2分；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针对本项目提供针对易发生的病虫害、生长竞争等问题，制定2项及以上具体防控措施。赋分标准： ①内容详细、完整、合理、可行，计8分； ②内容明确且基本完整，合理、可行，计6分； ③内容明确但不完整，有一定合理性及可行性计4分；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实施难点及安全</w:t>
            </w:r>
          </w:p>
        </w:tc>
        <w:tc>
          <w:tcPr>
            <w:tcW w:type="dxa" w:w="2492"/>
          </w:tcPr>
          <w:p>
            <w:pPr>
              <w:pStyle w:val="null3"/>
            </w:pPr>
            <w:r>
              <w:rPr>
                <w:rFonts w:ascii="仿宋_GB2312" w:hAnsi="仿宋_GB2312" w:cs="仿宋_GB2312" w:eastAsia="仿宋_GB2312"/>
              </w:rPr>
              <w:t>针对本项目提供针对项目实施难点的控制措施及安全作业管理措施。赋分标准： ①内容详细、完整、合理、可行，计7分； ②内容明确且基本完整，合理、可行，计5分；③内容明确但不完整，有一定合理性及可行性计3分；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针对本项目提供确保工作质量的管理措施。赋分标准：①内容详细、完整、合理、可行，计6分； ②内容明确且基本完整，合理、可行，计5分； ③内容明确但不完整，有一定合理性及可行性计4分； ④内容明确但不完整，合理性及可行性不足，得2分；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本项目拟投入人员的工作经验及组织架构是否满足项目需求。赋分标准： ①内容详细、完整、合理、可行，计5分； ②内容明确且基本完整，合理、可行，计4分； ③内容明确但不完整，有一定合理性及可行性计3分； ④内容明确但不完整 , 合理性及可行性不足，得2分；⑤内容含糊且合理性及可行性不足 , 得1分； ⑥未提供有关相内容的不计分。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针对本项目提供进度计划：分阶段明确进度节点。 ①内容详细、完整 、合理、可行，计5分； ②内容明确且基本完整，合理、可行，计4分； ③内容明确但不完整，有一定合理性及可行性计3分； ④内容明确但不完整，合理性及可行性不足 , 得2分； ⑤内容含糊且合理性及可行性不足，得1分； ⑥未提供有关相内容的不计分。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项目实施所需工具</w:t>
            </w:r>
          </w:p>
        </w:tc>
        <w:tc>
          <w:tcPr>
            <w:tcW w:type="dxa" w:w="2492"/>
          </w:tcPr>
          <w:p>
            <w:pPr>
              <w:pStyle w:val="null3"/>
            </w:pPr>
            <w:r>
              <w:rPr>
                <w:rFonts w:ascii="仿宋_GB2312" w:hAnsi="仿宋_GB2312" w:cs="仿宋_GB2312" w:eastAsia="仿宋_GB2312"/>
              </w:rPr>
              <w:t>提供拟投入本项目实施所需工具的详细清单，能够按照磋商文件要求完成种植任务；赋分标准：①清单内容详细、完整、合理，计5分；②清单内容明确且基本完整，合理 , 计4分； ③清单内容不完整，有一定合理性计3分； ④清单内容详细但不完整，合理性不足，得2分 ; ⑤清单内容不完整且合理性不足 , 得1分； ⑥未提供有关相内容的不计分。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提供以下服务承诺，每提供一项得1分，满分4分，未提供不得分。 ①承诺项目开工前对作业人员开展《种植及养护培训》及《安全培训》（明确培训时长≥8小时）； ②承诺按照采购人要求提交生长、病虫害监测及管护台账； ③承诺每季度向采购人提交项目实施进度； ④承诺如若中标，项目实施所需工具在合同签订7日内配备完善；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提供2023年5月以来供应商类似项目的业绩（承包种植、种苗销售购买、农产品销售加工等农、林业相关业绩），响应文件中附业绩合同复印件，每份2.5分，满分5分。 评审依据：以响应文件中提供的中标（ 成交）通知书或合同复印件为准；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 ×价格权值</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详见附件：供应商类似业绩一览表.docx</w:t>
      </w:r>
    </w:p>
    <w:p>
      <w:pPr>
        <w:pStyle w:val="null3"/>
        <w:ind w:firstLine="960"/>
      </w:pPr>
      <w:r>
        <w:rPr>
          <w:rFonts w:ascii="仿宋_GB2312" w:hAnsi="仿宋_GB2312" w:cs="仿宋_GB2312" w:eastAsia="仿宋_GB2312"/>
        </w:rPr>
        <w:t>详见附件：技术服务方案.docx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