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版本号：CT-ZB00-076-2026.1B120260515001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院本部食堂排烟净化器改造项目(二次)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CT-ZB00-076-2026.1B1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院本部食堂排烟净化器改造项目(二次)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CT-ZB00-076-2026.1B1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院本部食堂排烟净化器改造项目(二次)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为西安职业技术学院采购排烟净化器一批。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采购包1（院本部食堂排烟净化器改造项目）：属于专门面向中小企业采购。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1、具有独立承担民事责任能力：具有独立承担民事责任能力的法人、其他组织或自然人，并出具合法有效的营业执照或事业单位法人证书等国家规定的相关证明，自然人参与的提供其身份证明；(副本复印件)</w:t>
      </w:r>
    </w:p>
    <w:p>
      <w:pPr>
        <w:pStyle w:val="null3"/>
      </w:pPr>
      <w:r>
        <w:rPr>
          <w:rFonts w:ascii="仿宋_GB2312" w:hAnsi="仿宋_GB2312" w:cs="仿宋_GB2312" w:eastAsia="仿宋_GB2312"/>
        </w:rPr>
        <w:t>2、缴税证明：依法缴纳税收证明资料:2025年10月至今任意一个月依法缴纳税收的证明（纳税凭证复印件），依法免税的应提供相关证明文件</w:t>
      </w:r>
    </w:p>
    <w:p>
      <w:pPr>
        <w:pStyle w:val="null3"/>
      </w:pPr>
      <w:r>
        <w:rPr>
          <w:rFonts w:ascii="仿宋_GB2312" w:hAnsi="仿宋_GB2312" w:cs="仿宋_GB2312" w:eastAsia="仿宋_GB2312"/>
        </w:rPr>
        <w:t>3、社会保险缴纳证明：依法缴纳社会保险证明资料：2025 年10月至今任意一个月依法缴纳社会保险的证明（缴费凭证复印件），依法不需要缴纳社会保障资金的应提供相关证明文件。</w:t>
      </w:r>
    </w:p>
    <w:p>
      <w:pPr>
        <w:pStyle w:val="null3"/>
      </w:pPr>
      <w:r>
        <w:rPr>
          <w:rFonts w:ascii="仿宋_GB2312" w:hAnsi="仿宋_GB2312" w:cs="仿宋_GB2312" w:eastAsia="仿宋_GB2312"/>
        </w:rPr>
        <w:t>4、法定授权书：法定代表人直接参加投标的，须出具法定代表人身份证明。授权代表参加投标的，须出具法定代表人授权书并附法定代表人身份证明，提供委托代理人在本单位养老保险缴纳证明。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http://acc.mof.gov.cn/）可查询）或其基本存款账户开户银行出具的近三个月内资信证明及基本存款账户的开户证明。</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029-84494154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18092402842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代理服务费收费标准：参照《招标代理服务收费管理暂行办法》（[2002]1980号）及发改办价格[2003]857号文件规定的收费标准收取，由成交人向招标代理机构支付。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中昕国际项目管理有限公司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依据谈判文件及合同约定指定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联系人：房雪姣、王超</w:t>
      </w:r>
    </w:p>
    <w:p>
      <w:pPr>
        <w:pStyle w:val="null3"/>
      </w:pPr>
      <w:r>
        <w:rPr>
          <w:rFonts w:ascii="仿宋_GB2312" w:hAnsi="仿宋_GB2312" w:cs="仿宋_GB2312" w:eastAsia="仿宋_GB2312"/>
        </w:rPr>
        <w:t>联系电话：18092402842</w:t>
      </w:r>
    </w:p>
    <w:p>
      <w:pPr>
        <w:pStyle w:val="null3"/>
      </w:pPr>
      <w:r>
        <w:rPr>
          <w:rFonts w:ascii="仿宋_GB2312" w:hAnsi="仿宋_GB2312" w:cs="仿宋_GB2312" w:eastAsia="仿宋_GB2312"/>
        </w:rPr>
        <w:t>地址：西安经济技术开发区凤城十二路首创禧悦里 25 幢 A 座 16 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本部食堂16台风机、16套净化器已使用6年，现油烟净化率低，排放检测为环保要求的临界值，且经常出现故障， 拟更换13台去除率高的新型油烟净化器。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排烟净化器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标的名称：排烟净化器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采购内容</w:t>
            </w:r>
          </w:p>
          <w:tbl>
            <w:tblPr>
              <w:tblBorders>
                <w:top w:val="none" w:color="000000" w:sz="4"/>
                <w:left w:val="none" w:color="000000" w:sz="4"/>
                <w:bottom w:val="none" w:color="000000" w:sz="4"/>
                <w:right w:val="none" w:color="000000" w:sz="4"/>
                <w:insideH w:val="none"/>
                <w:insideV w:val="none"/>
              </w:tblBorders>
            </w:tblPr>
            <w:tblGrid>
              <w:gridCol w:w="142"/>
              <w:gridCol w:w="314"/>
              <w:gridCol w:w="509"/>
              <w:gridCol w:w="357"/>
              <w:gridCol w:w="271"/>
              <w:gridCol w:w="438"/>
              <w:gridCol w:w="500"/>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序号</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设备名称</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(m³/h)</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数量</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单位</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单价限价</w:t>
                  </w:r>
                </w:p>
                <w:p>
                  <w:pPr>
                    <w:pStyle w:val="null3"/>
                    <w:spacing w:before="105" w:after="105"/>
                    <w:jc w:val="center"/>
                  </w:pPr>
                  <w:r>
                    <w:rPr>
                      <w:rFonts w:ascii="仿宋_GB2312" w:hAnsi="仿宋_GB2312" w:cs="仿宋_GB2312" w:eastAsia="仿宋_GB2312"/>
                      <w:sz w:val="21"/>
                      <w:color w:val="000000"/>
                    </w:rPr>
                    <w:t>(万元）</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金额</w:t>
                  </w:r>
                </w:p>
                <w:p>
                  <w:pPr>
                    <w:pStyle w:val="null3"/>
                    <w:spacing w:before="105" w:after="105"/>
                    <w:jc w:val="center"/>
                  </w:pPr>
                  <w:r>
                    <w:rPr>
                      <w:rFonts w:ascii="仿宋_GB2312" w:hAnsi="仿宋_GB2312" w:cs="仿宋_GB2312" w:eastAsia="仿宋_GB2312"/>
                      <w:sz w:val="21"/>
                      <w:color w:val="000000"/>
                    </w:rPr>
                    <w:t>(万元)</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静电光解复合式油烟净化器</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40000（</w:t>
                  </w:r>
                  <w:r>
                    <w:rPr>
                      <w:rFonts w:ascii="仿宋_GB2312" w:hAnsi="仿宋_GB2312" w:cs="仿宋_GB2312" w:eastAsia="仿宋_GB2312"/>
                      <w:sz w:val="21"/>
                      <w:color w:val="000000"/>
                    </w:rPr>
                    <w:t>3KW</w:t>
                  </w: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台</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静电光解复合式油烟净化器</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30000（</w:t>
                  </w:r>
                  <w:r>
                    <w:rPr>
                      <w:rFonts w:ascii="仿宋_GB2312" w:hAnsi="仿宋_GB2312" w:cs="仿宋_GB2312" w:eastAsia="仿宋_GB2312"/>
                      <w:sz w:val="21"/>
                      <w:color w:val="000000"/>
                    </w:rPr>
                    <w:t>2.4KW</w:t>
                  </w: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台</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2.05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14.35</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静电光解复合式油烟净化器</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20000（</w:t>
                  </w:r>
                  <w:r>
                    <w:rPr>
                      <w:rFonts w:ascii="仿宋_GB2312" w:hAnsi="仿宋_GB2312" w:cs="仿宋_GB2312" w:eastAsia="仿宋_GB2312"/>
                      <w:sz w:val="21"/>
                      <w:color w:val="000000"/>
                    </w:rPr>
                    <w:t>1.2KW</w:t>
                  </w:r>
                  <w:r>
                    <w:rPr>
                      <w:rFonts w:ascii="仿宋_GB2312" w:hAnsi="仿宋_GB2312" w:cs="仿宋_GB2312" w:eastAsia="仿宋_GB2312"/>
                      <w:sz w:val="21"/>
                      <w:color w:val="000000"/>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台</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1.65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1.65</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二、技术参数要求</w:t>
            </w:r>
          </w:p>
          <w:p>
            <w:pPr>
              <w:pStyle w:val="null3"/>
              <w:spacing w:before="105" w:after="105"/>
              <w:jc w:val="left"/>
            </w:pPr>
            <w:r>
              <w:rPr>
                <w:rFonts w:ascii="仿宋_GB2312" w:hAnsi="仿宋_GB2312" w:cs="仿宋_GB2312" w:eastAsia="仿宋_GB2312"/>
                <w:sz w:val="21"/>
                <w:color w:val="000000"/>
              </w:rPr>
              <w:t>1、设备阻力：≤300Pa;</w:t>
            </w:r>
          </w:p>
          <w:p>
            <w:pPr>
              <w:pStyle w:val="null3"/>
              <w:spacing w:before="105" w:after="105"/>
              <w:jc w:val="left"/>
            </w:pPr>
            <w:r>
              <w:rPr>
                <w:rFonts w:ascii="仿宋_GB2312" w:hAnsi="仿宋_GB2312" w:cs="仿宋_GB2312" w:eastAsia="仿宋_GB2312"/>
                <w:sz w:val="21"/>
                <w:color w:val="000000"/>
              </w:rPr>
              <w:t>2、过滤装置：可重复使用且易清理；</w:t>
            </w:r>
          </w:p>
          <w:p>
            <w:pPr>
              <w:pStyle w:val="null3"/>
              <w:spacing w:before="105" w:after="105"/>
              <w:jc w:val="left"/>
            </w:pPr>
            <w:r>
              <w:rPr>
                <w:rFonts w:ascii="仿宋_GB2312" w:hAnsi="仿宋_GB2312" w:cs="仿宋_GB2312" w:eastAsia="仿宋_GB2312"/>
                <w:sz w:val="21"/>
                <w:color w:val="000000"/>
              </w:rPr>
              <w:t>3、电场村质：不锈钢</w:t>
            </w:r>
          </w:p>
          <w:p>
            <w:pPr>
              <w:pStyle w:val="null3"/>
              <w:spacing w:before="105" w:after="105"/>
              <w:jc w:val="left"/>
            </w:pPr>
            <w:r>
              <w:rPr>
                <w:rFonts w:ascii="仿宋_GB2312" w:hAnsi="仿宋_GB2312" w:cs="仿宋_GB2312" w:eastAsia="仿宋_GB2312"/>
                <w:sz w:val="21"/>
                <w:color w:val="000000"/>
              </w:rPr>
              <w:t>4、输入电源：220V  50/60Hz,3kw;</w:t>
            </w:r>
          </w:p>
          <w:p>
            <w:pPr>
              <w:pStyle w:val="null3"/>
              <w:spacing w:before="105" w:after="105"/>
              <w:jc w:val="left"/>
            </w:pPr>
            <w:r>
              <w:rPr>
                <w:rFonts w:ascii="仿宋_GB2312" w:hAnsi="仿宋_GB2312" w:cs="仿宋_GB2312" w:eastAsia="仿宋_GB2312"/>
                <w:sz w:val="21"/>
                <w:color w:val="000000"/>
              </w:rPr>
              <w:t>5、高压电源/数量：500W/6, 电源需提供带cma/cnasccep等标识报告</w:t>
            </w:r>
          </w:p>
          <w:p>
            <w:pPr>
              <w:pStyle w:val="null3"/>
              <w:spacing w:before="105" w:after="105"/>
              <w:jc w:val="left"/>
            </w:pPr>
            <w:r>
              <w:rPr>
                <w:rFonts w:ascii="仿宋_GB2312" w:hAnsi="仿宋_GB2312" w:cs="仿宋_GB2312" w:eastAsia="仿宋_GB2312"/>
                <w:sz w:val="21"/>
                <w:color w:val="000000"/>
              </w:rPr>
              <w:t>6、安全保护机制：开门断电保护(净化处理器开门后自动断开净化器的供电电源);</w:t>
            </w:r>
          </w:p>
          <w:p>
            <w:pPr>
              <w:pStyle w:val="null3"/>
              <w:spacing w:before="105" w:after="105"/>
              <w:jc w:val="left"/>
            </w:pPr>
            <w:r>
              <w:rPr>
                <w:rFonts w:ascii="仿宋_GB2312" w:hAnsi="仿宋_GB2312" w:cs="仿宋_GB2312" w:eastAsia="仿宋_GB2312"/>
                <w:sz w:val="21"/>
                <w:color w:val="000000"/>
              </w:rPr>
              <w:t>7、工作温度：-10C~65C;</w:t>
            </w:r>
          </w:p>
          <w:p>
            <w:pPr>
              <w:pStyle w:val="null3"/>
              <w:spacing w:before="105" w:after="105"/>
              <w:jc w:val="left"/>
            </w:pPr>
            <w:r>
              <w:rPr>
                <w:rFonts w:ascii="仿宋_GB2312" w:hAnsi="仿宋_GB2312" w:cs="仿宋_GB2312" w:eastAsia="仿宋_GB2312"/>
                <w:sz w:val="21"/>
                <w:color w:val="000000"/>
              </w:rPr>
              <w:t>8、工作湿度：0~70%;</w:t>
            </w:r>
          </w:p>
          <w:p>
            <w:pPr>
              <w:pStyle w:val="null3"/>
              <w:spacing w:before="105" w:after="105"/>
              <w:jc w:val="left"/>
            </w:pPr>
            <w:r>
              <w:rPr>
                <w:rFonts w:ascii="仿宋_GB2312" w:hAnsi="仿宋_GB2312" w:cs="仿宋_GB2312" w:eastAsia="仿宋_GB2312"/>
                <w:sz w:val="21"/>
                <w:color w:val="000000"/>
              </w:rPr>
              <w:t>9、工作运行累计清洗周期：设备运行满300 小时左右；</w:t>
            </w:r>
          </w:p>
          <w:p>
            <w:pPr>
              <w:pStyle w:val="null3"/>
              <w:spacing w:before="105" w:after="105"/>
              <w:jc w:val="left"/>
            </w:pPr>
            <w:r>
              <w:rPr>
                <w:rFonts w:ascii="仿宋_GB2312" w:hAnsi="仿宋_GB2312" w:cs="仿宋_GB2312" w:eastAsia="仿宋_GB2312"/>
                <w:sz w:val="21"/>
                <w:color w:val="000000"/>
              </w:rPr>
              <w:t>10、设备外壳：不锈钢201材质；</w:t>
            </w:r>
          </w:p>
          <w:p>
            <w:pPr>
              <w:pStyle w:val="null3"/>
              <w:spacing w:before="105" w:after="105"/>
              <w:jc w:val="left"/>
            </w:pPr>
            <w:r>
              <w:rPr>
                <w:rFonts w:ascii="仿宋_GB2312" w:hAnsi="仿宋_GB2312" w:cs="仿宋_GB2312" w:eastAsia="仿宋_GB2312"/>
                <w:sz w:val="21"/>
                <w:color w:val="000000"/>
              </w:rPr>
              <w:t>11、电气：配备带漏电保护的控制开关；出具相应的第三方检验报告</w:t>
            </w:r>
          </w:p>
          <w:p>
            <w:pPr>
              <w:pStyle w:val="null3"/>
              <w:spacing w:before="105" w:after="105"/>
              <w:jc w:val="left"/>
            </w:pPr>
            <w:r>
              <w:rPr>
                <w:rFonts w:ascii="仿宋_GB2312" w:hAnsi="仿宋_GB2312" w:cs="仿宋_GB2312" w:eastAsia="仿宋_GB2312"/>
                <w:sz w:val="21"/>
                <w:color w:val="000000"/>
              </w:rPr>
              <w:t>12、落油安全：净化器每个门配备单独的集油装置；</w:t>
            </w:r>
          </w:p>
          <w:p>
            <w:pPr>
              <w:pStyle w:val="null3"/>
              <w:spacing w:before="105" w:after="105"/>
              <w:jc w:val="left"/>
            </w:pPr>
            <w:r>
              <w:rPr>
                <w:rFonts w:ascii="仿宋_GB2312" w:hAnsi="仿宋_GB2312" w:cs="仿宋_GB2312" w:eastAsia="仿宋_GB2312"/>
                <w:sz w:val="21"/>
              </w:rPr>
              <w:t>13、电源：电源必须出具国家认证过的第三方合格检验报告，符合《RJGF0</w:t>
            </w:r>
            <w:r>
              <w:rPr>
                <w:rFonts w:ascii="仿宋_GB2312" w:hAnsi="仿宋_GB2312" w:cs="仿宋_GB2312" w:eastAsia="仿宋_GB2312"/>
                <w:sz w:val="21"/>
              </w:rPr>
              <w:t>27-2021》的执行标准</w:t>
            </w:r>
          </w:p>
          <w:p>
            <w:pPr>
              <w:pStyle w:val="null3"/>
              <w:spacing w:before="105" w:after="105"/>
              <w:jc w:val="left"/>
            </w:pPr>
            <w:r>
              <w:rPr>
                <w:rFonts w:ascii="仿宋_GB2312" w:hAnsi="仿宋_GB2312" w:cs="仿宋_GB2312" w:eastAsia="仿宋_GB2312"/>
                <w:sz w:val="21"/>
                <w:color w:val="FF0000"/>
              </w:rPr>
              <w:t>14、资质证书：厂家具有国家认证的第三方检测机构的具有CMA、CNAS认证的《检测报告》、《中国环境保护产品认证证书》，投标时提供有效的油烟净化设备环境保护产品认证证书(CCEP)并可在全国认证认可信息公共服务平台查询。</w:t>
            </w:r>
          </w:p>
          <w:p>
            <w:pPr>
              <w:pStyle w:val="null3"/>
              <w:spacing w:before="105" w:after="105"/>
              <w:jc w:val="left"/>
            </w:pPr>
            <w:r>
              <w:rPr>
                <w:rFonts w:ascii="仿宋_GB2312" w:hAnsi="仿宋_GB2312" w:cs="仿宋_GB2312" w:eastAsia="仿宋_GB2312"/>
                <w:sz w:val="21"/>
                <w:color w:val="000000"/>
              </w:rPr>
              <w:t>15、油烟净化效率≥95%。</w:t>
            </w:r>
          </w:p>
          <w:p>
            <w:pPr>
              <w:pStyle w:val="null3"/>
              <w:spacing w:before="105" w:after="105"/>
              <w:jc w:val="left"/>
            </w:pPr>
            <w:r>
              <w:rPr>
                <w:rFonts w:ascii="仿宋_GB2312" w:hAnsi="仿宋_GB2312" w:cs="仿宋_GB2312" w:eastAsia="仿宋_GB2312"/>
                <w:sz w:val="21"/>
                <w:color w:val="000000"/>
              </w:rPr>
              <w:t>16.油烟排放浓度〈1.0 mg/m³。</w:t>
            </w:r>
          </w:p>
          <w:p>
            <w:pPr>
              <w:pStyle w:val="null3"/>
              <w:spacing w:before="105" w:after="105"/>
              <w:jc w:val="left"/>
            </w:pPr>
            <w:r>
              <w:rPr>
                <w:rFonts w:ascii="仿宋_GB2312" w:hAnsi="仿宋_GB2312" w:cs="仿宋_GB2312" w:eastAsia="仿宋_GB2312"/>
                <w:sz w:val="21"/>
                <w:color w:val="000000"/>
              </w:rPr>
              <w:t>价格要求：</w:t>
            </w:r>
          </w:p>
          <w:p>
            <w:pPr>
              <w:pStyle w:val="null3"/>
              <w:spacing w:before="105" w:after="105"/>
              <w:jc w:val="left"/>
            </w:pPr>
            <w:r>
              <w:rPr>
                <w:rFonts w:ascii="仿宋_GB2312" w:hAnsi="仿宋_GB2312" w:cs="仿宋_GB2312" w:eastAsia="仿宋_GB2312"/>
                <w:sz w:val="21"/>
                <w:color w:val="000000"/>
              </w:rPr>
              <w:t>本项目为总价包干，包括但不限于原有设备拆除及搬运、包装、现有设备设计、制造、人工、运输、交通、装卸、安装、调试、</w:t>
            </w:r>
            <w:r>
              <w:rPr>
                <w:rFonts w:ascii="仿宋_GB2312" w:hAnsi="仿宋_GB2312" w:cs="仿宋_GB2312" w:eastAsia="仿宋_GB2312"/>
                <w:sz w:val="21"/>
                <w:color w:val="FF0000"/>
              </w:rPr>
              <w:t>净化器电场</w:t>
            </w:r>
            <w:r>
              <w:rPr>
                <w:rFonts w:ascii="仿宋_GB2312" w:hAnsi="仿宋_GB2312" w:cs="仿宋_GB2312" w:eastAsia="仿宋_GB2312"/>
                <w:sz w:val="21"/>
                <w:color w:val="FF0000"/>
              </w:rPr>
              <w:t>清洁费</w:t>
            </w:r>
            <w:r>
              <w:rPr>
                <w:rFonts w:ascii="仿宋_GB2312" w:hAnsi="仿宋_GB2312" w:cs="仿宋_GB2312" w:eastAsia="仿宋_GB2312"/>
                <w:sz w:val="21"/>
                <w:color w:val="FF0000"/>
              </w:rPr>
              <w:t>（</w:t>
            </w:r>
            <w:r>
              <w:rPr>
                <w:rFonts w:ascii="仿宋_GB2312" w:hAnsi="仿宋_GB2312" w:cs="仿宋_GB2312" w:eastAsia="仿宋_GB2312"/>
                <w:sz w:val="21"/>
                <w:color w:val="FF0000"/>
              </w:rPr>
              <w:t>质保期内</w:t>
            </w:r>
            <w:r>
              <w:rPr>
                <w:rFonts w:ascii="仿宋_GB2312" w:hAnsi="仿宋_GB2312" w:cs="仿宋_GB2312" w:eastAsia="仿宋_GB2312"/>
                <w:sz w:val="21"/>
                <w:color w:val="FF0000"/>
              </w:rPr>
              <w:t>）</w:t>
            </w:r>
            <w:r>
              <w:rPr>
                <w:rFonts w:ascii="仿宋_GB2312" w:hAnsi="仿宋_GB2312" w:cs="仿宋_GB2312" w:eastAsia="仿宋_GB2312"/>
                <w:sz w:val="21"/>
                <w:color w:val="000000"/>
              </w:rPr>
              <w:t>、质保、培训、售后服务及合同实施过程中不可预见费用等所有可能发生的费用，确保设备达到验收合格可正常使用状态。</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三、服务要求</w:t>
            </w:r>
          </w:p>
          <w:p>
            <w:pPr>
              <w:pStyle w:val="null3"/>
              <w:spacing w:before="105" w:after="105"/>
              <w:jc w:val="left"/>
            </w:pPr>
            <w:r>
              <w:rPr>
                <w:rFonts w:ascii="仿宋_GB2312" w:hAnsi="仿宋_GB2312" w:cs="仿宋_GB2312" w:eastAsia="仿宋_GB2312"/>
                <w:sz w:val="21"/>
                <w:color w:val="000000"/>
              </w:rPr>
              <w:t>(一)保证所供产品/设备技术指标先进、质量性能可靠、配置合理、进货渠道正规，全面满足竞争性谈判文件要求，无假货、水货或翻新货，并能按期交付。</w:t>
            </w:r>
          </w:p>
          <w:p>
            <w:pPr>
              <w:pStyle w:val="null3"/>
              <w:spacing w:before="105" w:after="105"/>
              <w:jc w:val="left"/>
            </w:pPr>
            <w:r>
              <w:rPr>
                <w:rFonts w:ascii="仿宋_GB2312" w:hAnsi="仿宋_GB2312" w:cs="仿宋_GB2312" w:eastAsia="仿宋_GB2312"/>
                <w:sz w:val="21"/>
                <w:color w:val="000000"/>
              </w:rPr>
              <w:t>(二)保证所供产品/设备在装卸、运输和仓储过程中有足够的包装保护，防止产品或设备受潮、锈蚀、遭受冲撞及其他不可预见的损坏。</w:t>
            </w:r>
          </w:p>
          <w:p>
            <w:pPr>
              <w:pStyle w:val="null3"/>
              <w:spacing w:before="105" w:after="105"/>
              <w:jc w:val="left"/>
            </w:pPr>
            <w:r>
              <w:rPr>
                <w:rFonts w:ascii="仿宋_GB2312" w:hAnsi="仿宋_GB2312" w:cs="仿宋_GB2312" w:eastAsia="仿宋_GB2312"/>
                <w:sz w:val="21"/>
                <w:color w:val="000000"/>
              </w:rPr>
              <w:t>(三)保证所供产品/设备具有良好的外观，适合各种安装场所的使用要求，确保达到最佳运行状态。</w:t>
            </w:r>
          </w:p>
          <w:p>
            <w:pPr>
              <w:pStyle w:val="null3"/>
              <w:spacing w:before="105" w:after="105"/>
              <w:jc w:val="left"/>
            </w:pPr>
            <w:r>
              <w:rPr>
                <w:rFonts w:ascii="仿宋_GB2312" w:hAnsi="仿宋_GB2312" w:cs="仿宋_GB2312" w:eastAsia="仿宋_GB2312"/>
                <w:sz w:val="21"/>
                <w:color w:val="000000"/>
              </w:rPr>
              <w:t>(四)所供产品/设备因侵权而产生的一切后果由供应商负责，采购人保留索赔权力。</w:t>
            </w:r>
          </w:p>
          <w:p>
            <w:pPr>
              <w:pStyle w:val="null3"/>
              <w:spacing w:before="105" w:after="105"/>
              <w:jc w:val="left"/>
            </w:pPr>
            <w:r>
              <w:rPr>
                <w:rFonts w:ascii="仿宋_GB2312" w:hAnsi="仿宋_GB2312" w:cs="仿宋_GB2312" w:eastAsia="仿宋_GB2312"/>
                <w:sz w:val="21"/>
                <w:color w:val="000000"/>
              </w:rPr>
              <w:t>(五)中标方负责吊装净化器到餐饮楼顶层，安装调试达到环保标准后投入使用。</w:t>
            </w:r>
          </w:p>
          <w:p>
            <w:pPr>
              <w:pStyle w:val="null3"/>
              <w:spacing w:before="105" w:after="105"/>
              <w:jc w:val="left"/>
            </w:pPr>
            <w:r>
              <w:rPr>
                <w:rFonts w:ascii="仿宋_GB2312" w:hAnsi="仿宋_GB2312" w:cs="仿宋_GB2312" w:eastAsia="仿宋_GB2312"/>
                <w:sz w:val="21"/>
                <w:color w:val="000000"/>
              </w:rPr>
              <w:t>(六)质保期五年。</w:t>
            </w:r>
          </w:p>
          <w:p>
            <w:pPr>
              <w:pStyle w:val="null3"/>
              <w:spacing w:before="105" w:after="105"/>
              <w:jc w:val="left"/>
            </w:pPr>
            <w:r>
              <w:rPr>
                <w:rFonts w:ascii="仿宋_GB2312" w:hAnsi="仿宋_GB2312" w:cs="仿宋_GB2312" w:eastAsia="仿宋_GB2312"/>
                <w:sz w:val="21"/>
                <w:color w:val="000000"/>
              </w:rPr>
              <w:t>(七)安装完成后需进行第三方油烟检测。</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四、商务要求</w:t>
            </w:r>
          </w:p>
          <w:p>
            <w:pPr>
              <w:pStyle w:val="null3"/>
              <w:spacing w:before="105" w:after="105"/>
              <w:jc w:val="left"/>
            </w:pPr>
            <w:r>
              <w:rPr>
                <w:rFonts w:ascii="仿宋_GB2312" w:hAnsi="仿宋_GB2312" w:cs="仿宋_GB2312" w:eastAsia="仿宋_GB2312"/>
                <w:sz w:val="21"/>
                <w:color w:val="000000"/>
              </w:rPr>
              <w:t>(一)交货地点：采购人指定地点。</w:t>
            </w:r>
          </w:p>
          <w:p>
            <w:pPr>
              <w:pStyle w:val="null3"/>
              <w:spacing w:before="105" w:after="105"/>
              <w:jc w:val="left"/>
            </w:pPr>
            <w:r>
              <w:rPr>
                <w:rFonts w:ascii="仿宋_GB2312" w:hAnsi="仿宋_GB2312" w:cs="仿宋_GB2312" w:eastAsia="仿宋_GB2312"/>
                <w:sz w:val="21"/>
                <w:color w:val="000000"/>
              </w:rPr>
              <w:t>(二)交货期：自合同签订之日起30个日历日内完成全部项目内容，按照发标方验收程序验收合格后付款。</w:t>
            </w:r>
          </w:p>
          <w:p>
            <w:pPr>
              <w:pStyle w:val="null3"/>
            </w:pPr>
            <w:r>
              <w:rPr>
                <w:rFonts w:ascii="仿宋_GB2312" w:hAnsi="仿宋_GB2312" w:cs="仿宋_GB2312" w:eastAsia="仿宋_GB2312"/>
                <w:sz w:val="21"/>
                <w:color w:val="000000"/>
              </w:rPr>
              <w:t>(三)付款方式：验收合格后一个月内转账支付合同总价款。</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五、其他要求</w:t>
            </w:r>
          </w:p>
          <w:p>
            <w:pPr>
              <w:pStyle w:val="null3"/>
              <w:spacing w:before="105" w:after="105"/>
              <w:jc w:val="left"/>
            </w:pPr>
            <w:r>
              <w:rPr>
                <w:rFonts w:ascii="仿宋_GB2312" w:hAnsi="仿宋_GB2312" w:cs="仿宋_GB2312" w:eastAsia="仿宋_GB2312"/>
                <w:sz w:val="21"/>
                <w:color w:val="000000"/>
              </w:rPr>
              <w:t>(一)对供应商业绩的要求：</w:t>
            </w:r>
          </w:p>
          <w:p>
            <w:pPr>
              <w:pStyle w:val="null3"/>
              <w:spacing w:before="105" w:after="105"/>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2023年1月1日以来类似项目的业绩证明文件(即合同及相应的验收文件，二者同时出具方为有效</w:t>
            </w:r>
          </w:p>
          <w:p>
            <w:pPr>
              <w:pStyle w:val="null3"/>
              <w:spacing w:before="105" w:after="105"/>
              <w:jc w:val="left"/>
            </w:pPr>
            <w:r>
              <w:rPr>
                <w:rFonts w:ascii="仿宋_GB2312" w:hAnsi="仿宋_GB2312" w:cs="仿宋_GB2312" w:eastAsia="仿宋_GB2312"/>
                <w:sz w:val="21"/>
                <w:color w:val="000000"/>
              </w:rPr>
              <w:t>(二)验收：</w:t>
            </w:r>
          </w:p>
          <w:p>
            <w:pPr>
              <w:pStyle w:val="null3"/>
              <w:spacing w:before="105" w:after="105"/>
              <w:jc w:val="left"/>
            </w:pPr>
            <w:r>
              <w:rPr>
                <w:rFonts w:ascii="仿宋_GB2312" w:hAnsi="仿宋_GB2312" w:cs="仿宋_GB2312" w:eastAsia="仿宋_GB2312"/>
                <w:sz w:val="21"/>
                <w:color w:val="000000"/>
              </w:rPr>
              <w:t>1、现场验收：产品或设备及其备附件到达采购人指定地点后，采购人根据合同要求，在供应商和采购人相关负责人双方同时在场的情况下，进行外观验收，确认产地、规格、型号和数量。</w:t>
            </w:r>
          </w:p>
          <w:p>
            <w:pPr>
              <w:pStyle w:val="null3"/>
              <w:spacing w:before="105" w:after="105"/>
              <w:jc w:val="left"/>
            </w:pPr>
            <w:r>
              <w:rPr>
                <w:rFonts w:ascii="仿宋_GB2312" w:hAnsi="仿宋_GB2312" w:cs="仿宋_GB2312" w:eastAsia="仿宋_GB2312"/>
                <w:sz w:val="21"/>
                <w:color w:val="000000"/>
              </w:rPr>
              <w:t>2、安装调试：供应商应配合采购人的工期要求，负责在现 场对产品或设备进行安装、调试和试运行，直至验收合格。 供应商应提供全部安装、调试过程中所需的材料、设施设备、人工等。试运行应当在采购人的监督下进行。</w:t>
            </w:r>
          </w:p>
          <w:p>
            <w:pPr>
              <w:pStyle w:val="null3"/>
              <w:spacing w:before="105" w:after="105"/>
              <w:jc w:val="left"/>
            </w:pPr>
            <w:r>
              <w:rPr>
                <w:rFonts w:ascii="仿宋_GB2312" w:hAnsi="仿宋_GB2312" w:cs="仿宋_GB2312" w:eastAsia="仿宋_GB2312"/>
                <w:sz w:val="21"/>
                <w:color w:val="000000"/>
              </w:rPr>
              <w:t>3、最终验收：产品或设备安装调试和运行后，由供应商向采购人递交产品或设备安装调试记录和竣工通知书，经采购人 确认后，组织供应商进行系统验收(必要时采购人可委托具有相 关资质的第三方检测机构技术专家对产品或设备进行系统验收，需要国家法定检验部门进行检验或验收的由供应商负责联系)。验收合格后，填写政府采购项目验收单(一式伍份)作为对产品或设备的最终认可。政府采购项目履约验收单送采购代理机构一份，并据此退还履约保证金。</w:t>
            </w:r>
          </w:p>
          <w:p>
            <w:pPr>
              <w:pStyle w:val="null3"/>
              <w:spacing w:before="105" w:after="105"/>
              <w:jc w:val="left"/>
            </w:pPr>
            <w:r>
              <w:rPr>
                <w:rFonts w:ascii="仿宋_GB2312" w:hAnsi="仿宋_GB2312" w:cs="仿宋_GB2312" w:eastAsia="仿宋_GB2312"/>
                <w:sz w:val="21"/>
                <w:color w:val="000000"/>
              </w:rPr>
              <w:t>4、验收依据</w:t>
            </w:r>
          </w:p>
          <w:p>
            <w:pPr>
              <w:pStyle w:val="null3"/>
              <w:spacing w:before="105" w:after="105"/>
              <w:jc w:val="left"/>
            </w:pPr>
            <w:r>
              <w:rPr>
                <w:rFonts w:ascii="仿宋_GB2312" w:hAnsi="仿宋_GB2312" w:cs="仿宋_GB2312" w:eastAsia="仿宋_GB2312"/>
                <w:sz w:val="21"/>
                <w:color w:val="000000"/>
              </w:rPr>
              <w:t>(1)竞争性谈判文件、竞争性谈判响应文件、澄清表(函);</w:t>
            </w:r>
          </w:p>
          <w:p>
            <w:pPr>
              <w:pStyle w:val="null3"/>
              <w:spacing w:before="105" w:after="105"/>
              <w:jc w:val="left"/>
            </w:pPr>
            <w:r>
              <w:rPr>
                <w:rFonts w:ascii="仿宋_GB2312" w:hAnsi="仿宋_GB2312" w:cs="仿宋_GB2312" w:eastAsia="仿宋_GB2312"/>
                <w:sz w:val="21"/>
                <w:color w:val="000000"/>
              </w:rPr>
              <w:t>(2)本合同及附件文本；</w:t>
            </w:r>
          </w:p>
          <w:p>
            <w:pPr>
              <w:pStyle w:val="null3"/>
              <w:spacing w:before="105" w:after="105"/>
              <w:jc w:val="left"/>
            </w:pPr>
            <w:r>
              <w:rPr>
                <w:rFonts w:ascii="仿宋_GB2312" w:hAnsi="仿宋_GB2312" w:cs="仿宋_GB2312" w:eastAsia="仿宋_GB2312"/>
                <w:sz w:val="21"/>
                <w:color w:val="000000"/>
              </w:rPr>
              <w:t>(3)合同签订时国家及行业现行的标准和技术规范。</w:t>
            </w:r>
          </w:p>
          <w:p>
            <w:pPr>
              <w:pStyle w:val="null3"/>
              <w:spacing w:before="105" w:after="105"/>
              <w:jc w:val="left"/>
            </w:pPr>
            <w:r>
              <w:rPr>
                <w:rFonts w:ascii="仿宋_GB2312" w:hAnsi="仿宋_GB2312" w:cs="仿宋_GB2312" w:eastAsia="仿宋_GB2312"/>
                <w:sz w:val="21"/>
                <w:color w:val="000000"/>
              </w:rPr>
              <w:t>(三)供应商应向采购人提交项目实施过程中的所有资料，以便采购人日后管理和维护。</w:t>
            </w:r>
          </w:p>
          <w:p>
            <w:pPr>
              <w:pStyle w:val="null3"/>
              <w:spacing w:before="105" w:after="105"/>
              <w:jc w:val="left"/>
            </w:pPr>
            <w:r>
              <w:rPr>
                <w:rFonts w:ascii="仿宋_GB2312" w:hAnsi="仿宋_GB2312" w:cs="仿宋_GB2312" w:eastAsia="仿宋_GB2312"/>
                <w:sz w:val="21"/>
                <w:color w:val="000000"/>
              </w:rPr>
              <w:t>(四)产品质保期</w:t>
            </w:r>
          </w:p>
          <w:p>
            <w:pPr>
              <w:pStyle w:val="null3"/>
              <w:spacing w:before="105" w:after="105"/>
              <w:jc w:val="left"/>
            </w:pPr>
            <w:r>
              <w:rPr>
                <w:rFonts w:ascii="仿宋_GB2312" w:hAnsi="仿宋_GB2312" w:cs="仿宋_GB2312" w:eastAsia="仿宋_GB2312"/>
                <w:sz w:val="21"/>
                <w:color w:val="000000"/>
              </w:rPr>
              <w:t>质量保证期：自采购人签发最终验收合格证书之日起五年。</w:t>
            </w:r>
          </w:p>
          <w:p>
            <w:pPr>
              <w:pStyle w:val="null3"/>
              <w:spacing w:before="105" w:after="105"/>
              <w:jc w:val="left"/>
            </w:pPr>
            <w:r>
              <w:rPr>
                <w:rFonts w:ascii="仿宋_GB2312" w:hAnsi="仿宋_GB2312" w:cs="仿宋_GB2312" w:eastAsia="仿宋_GB2312"/>
                <w:sz w:val="21"/>
                <w:color w:val="000000"/>
              </w:rPr>
              <w:t>(五)违约责任</w:t>
            </w:r>
          </w:p>
          <w:p>
            <w:pPr>
              <w:pStyle w:val="null3"/>
              <w:spacing w:before="105" w:after="105"/>
              <w:jc w:val="left"/>
            </w:pPr>
            <w:r>
              <w:rPr>
                <w:rFonts w:ascii="仿宋_GB2312" w:hAnsi="仿宋_GB2312" w:cs="仿宋_GB2312" w:eastAsia="仿宋_GB2312"/>
                <w:sz w:val="21"/>
                <w:color w:val="000000"/>
              </w:rPr>
              <w:t>1、按《中华人民共和国民法典》中的相关条款执行。</w:t>
            </w:r>
          </w:p>
          <w:p>
            <w:pPr>
              <w:pStyle w:val="null3"/>
              <w:spacing w:before="105" w:after="105"/>
              <w:jc w:val="left"/>
            </w:pPr>
            <w:r>
              <w:rPr>
                <w:rFonts w:ascii="仿宋_GB2312" w:hAnsi="仿宋_GB2312" w:cs="仿宋_GB2312" w:eastAsia="仿宋_GB2312"/>
                <w:sz w:val="21"/>
                <w:color w:val="000000"/>
              </w:rPr>
              <w:t>2、未按合同要求提供产品/设备或产品/设备质量不能满足合同要求，采购人应当将供应商违约的情况以及拟采取的措 施以书面形式报政府采购监管部门，根据政府采购监管部门的处理意见，采购人有权依据《合同法》有关条款及合同约定 终止合同，并要求供应商承担违约责任。同时，政府采购监管 部门有权依据《政府采购法》及相关法律法规对供应商的违法行为进行相应的处罚。</w:t>
            </w:r>
          </w:p>
          <w:p>
            <w:pPr>
              <w:pStyle w:val="null3"/>
              <w:spacing w:before="105" w:after="105"/>
              <w:jc w:val="left"/>
            </w:pPr>
            <w:r>
              <w:rPr>
                <w:rFonts w:ascii="仿宋_GB2312" w:hAnsi="仿宋_GB2312" w:cs="仿宋_GB2312" w:eastAsia="仿宋_GB2312"/>
                <w:sz w:val="21"/>
                <w:color w:val="000000"/>
              </w:rPr>
              <w:t>3、达到完全可使用状态每超过一天，扣除供应商合同总价款的1‰作为违约金</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自合同签订之日起30个日历日内完成全部项目内容，按照发标方验收程序验收合格后付款。</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验收合格后一个月内转账支付合同总价款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1、现场验收：产品或设备及其备附件到达采购人指定地点后，采购人根据合同要求，在供应商和采购人相关负责人双方同时在场的情况下，进行外观验收，确认产地、规格、型号和数量。 2、安装调试：供应商应配合采购人的工期要求，负责在现 场对产品或设备进行安装、调试和试运行，直至验收合格。 供应商应提供全部安装、调试过程中所需的材料、设施设备、人工等。试运行应当在采购人的监督下进行。 3、最终验收：产品或设备安装调试和运行后，由供应商向采购人递交产品或设备安装调试记录和竣工通知书，经采购人 确认后，组织供应商进行系统验收(必要时采购人可委托具有相 关资质的第三方检测机构技术专家对产品或设备进行系统验收，需要国家法定检验部门进行检验或验收的由供应商负责联系)。验收合格后，填写政府采购项目验收单(一式伍份)作为对产品或设备的最终认可。政府采购项目履约验收单送采购代理机构一份，并据此退还履约保证金。</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自采购人签发最终验收合格证书之日起五年。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2、未按合同要求提供产品/设备或产品/设备质量不能满足合同要求，采购人应当将供应商违约的情况以及拟采取的措 施以书面形式报政府采购监管部门，根据政府采购监管部门的处理意见，采购人有权依据《合同法》有关条款及合同约定 终止合同，并要求供应商承担违约责任。同时，政府采购监管 部门有权依据《政府采购法》及相关法律法规对供应商的违法行为进行相应的处罚。 3、达到完全可使用状态每超过一天，扣除供应商合同总价款的1‰作为违约金。</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 (1)竞争性谈判文件、竞争性谈判响应文件、澄清表(函); (2)本合同及附件文本； (3)合同签订时国家及行业现行的标准和技术规范。 （二）供应商应向采购人提交项目实施过程中的所有资料，以便采购人日后管理和维护。 （三）产品质保期 质量保证期：自采购人签发最终验收合格证书之日起五年。 （四）违约责任 1、按《中华人民共和国民法典》中的相关条款执行。 2、未按合同要求提供产品/设备或产品/设备质量不能满足合同要求，采购人应当将供应商违约的情况以及拟采取的措 施以书面形式报政府采购监管部门，根据政府采购监管部门 的处理意见，采购人有权依据《合同法》有关条款及合同约定终止合同，并要求供应商承担违约责任。同时，政府采购监管 部门有权依据《政府采购法》及相关法律法规对供应商的违法 行为进行相应的处罚。 3、达到完全可使用状态每超过一天，扣除供应商合同总 价款的1‰作为违约金。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赋码的2024年度或2025年度财务审计报告（提供的财务审计报告需在注册会计师行业统一监管平台（http://acc.mof.gov.cn/）可查询）或其基本存款账户开户银行出具的近三个月内资信证明及基本存款账户的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具有独立承担民事责任能力的法人、其他组织或自然人，并出具合法有效的营业执照或事业单位法人证书等国家规定的相关证明，自然人参与的提供其身份证明；(副本复印件)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缴税证明</w:t>
            </w:r>
          </w:p>
        </w:tc>
        <w:tc>
          <w:tcPr>
            <w:tcW w:type="dxa" w:w="3322"/>
          </w:tcPr>
          <w:p>
            <w:pPr>
              <w:pStyle w:val="null3"/>
            </w:pPr>
            <w:r>
              <w:rPr>
                <w:rFonts w:ascii="仿宋_GB2312" w:hAnsi="仿宋_GB2312" w:cs="仿宋_GB2312" w:eastAsia="仿宋_GB2312"/>
              </w:rPr>
              <w:t>依法缴纳税收证明资料:2025年10月至今任意一个月依法缴纳税收的证明（纳税凭证复印件），依法免税的应提供相关证明文件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依法缴纳社会保险证明资料：2025 年10月至今任意一个月依法缴纳社会保险的证明（缴费凭证复印件），依法不需要缴纳社会保障资金的应提供相关证明文件。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http://acc.mof.gov.cn/）可查询）或其基本存款账户开户银行出具的近三个月内资信证明及基本存款账户的开户证明。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供应商报价表.docx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供应商报价表.docx 技术偏离表.docx 中小企业声明函 残疾人福利性单位声明函 供应商响应方案.docx 标的清单 报价表 响应函 资格证明文件.docx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供应商首次谈判报价没有超出采购预算或最高限价</w:t>
            </w:r>
          </w:p>
        </w:tc>
        <w:tc>
          <w:tcPr>
            <w:tcW w:type="dxa" w:w="1661"/>
          </w:tcPr>
          <w:p>
            <w:pPr>
              <w:pStyle w:val="null3"/>
            </w:pPr>
            <w:r>
              <w:rPr>
                <w:rFonts w:ascii="仿宋_GB2312" w:hAnsi="仿宋_GB2312" w:cs="仿宋_GB2312" w:eastAsia="仿宋_GB2312"/>
              </w:rPr>
              <w:t>供应商报价表.docx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技术偏离表.docx 供应商响应方案.docx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详见附件：供应商报价表.docx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详见附件：供应商响应方案.docx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详见附件：院本部食堂排烟净化器改造项目（二次）采购合同文本.docx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