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西安市公安局鄠邑区分局鄠邑区北部片区砂石治理智慧管控项目招标公告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鄠邑区北部片区砂石治理智慧管控项目</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2026年07月17日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项目编号：XAJG（ZFCG）-20260508</w:t>
      </w:r>
    </w:p>
    <w:p>
      <w:pPr>
        <w:pStyle w:val="null3"/>
      </w:pPr>
      <w:r>
        <w:rPr>
          <w:rFonts w:ascii="仿宋_GB2312" w:hAnsi="仿宋_GB2312" w:cs="仿宋_GB2312" w:eastAsia="仿宋_GB2312"/>
        </w:rPr>
        <w:t>项目名称：鄠邑区北部片区砂石治理智慧管控项目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预算金额：3,925,300.00元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采购包1：自合同签订之日起90个工作日内完成全部项目内容，并交付采购人验收合格。</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合同包1(鄠邑区北部片区砂石治理智慧管控项目)特定资格要求如下: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2024年度或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(3)提交投标文件截止时间前一年内至少一个月的纳税证明或完税证明（任意税种），纳税证明或完税证明上应有代收机构或税务机关的公章或业务专用章。（依法免税的供应商应提供相应文件证明）。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(7)法定代表人（主要负责人）委托代理人参加投标时，应提供法定代表人（主要负责人）委托授权书；法定代表人（主要负责人）亲自参加投标时，应提供法定代表人（主要负责人）身份证明书</w:t>
      </w:r>
    </w:p>
    <w:p>
      <w:pPr>
        <w:pStyle w:val="null3"/>
      </w:pPr>
      <w:r>
        <w:rPr>
          <w:rFonts w:ascii="仿宋_GB2312" w:hAnsi="仿宋_GB2312" w:cs="仿宋_GB2312" w:eastAsia="仿宋_GB2312"/>
        </w:rPr>
        <w:t>(8)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目投标（供应商无须提供，投标现场查询）。</w:t>
      </w:r>
    </w:p>
    <w:p>
      <w:pPr>
        <w:pStyle w:val="null3"/>
      </w:pPr>
      <w:r>
        <w:rPr>
          <w:rFonts w:ascii="仿宋_GB2312" w:hAnsi="仿宋_GB2312" w:cs="仿宋_GB2312" w:eastAsia="仿宋_GB2312"/>
        </w:rPr>
        <w:t>(9)本项目不接受联合体投标；</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2026年06月26日 </w:t>
      </w:r>
      <w:r>
        <w:rPr>
          <w:rFonts w:ascii="仿宋_GB2312" w:hAnsi="仿宋_GB2312" w:cs="仿宋_GB2312" w:eastAsia="仿宋_GB2312"/>
        </w:rPr>
        <w:t>至</w:t>
      </w:r>
      <w:r>
        <w:rPr>
          <w:rFonts w:ascii="仿宋_GB2312" w:hAnsi="仿宋_GB2312" w:cs="仿宋_GB2312" w:eastAsia="仿宋_GB2312"/>
        </w:rPr>
        <w:t xml:space="preserve"> 2026年07月03日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2026年07月17日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（14）《陕西省财政厅陕西省工业和信息化厅关于运用政府采购政策支持首台（套）及创新产品有关事项的通知》（陕财办采﹝2021﹞17号）；</w:t>
      </w:r>
    </w:p>
    <w:p>
      <w:pPr>
        <w:pStyle w:val="null3"/>
      </w:pPr>
      <w:r>
        <w:rPr>
          <w:rFonts w:ascii="仿宋_GB2312" w:hAnsi="仿宋_GB2312" w:cs="仿宋_GB2312" w:eastAsia="仿宋_GB2312"/>
        </w:rPr>
        <w:t>（15）《关于进一步加大政府采购支持中小企业力度的通知》（财库〔2022〕19号）、《关于落实政府采购支持中小企业政策有关事项的通知》（陕财办采函〔2022〕10号）；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（16）其他需要落实的政府采购政策。</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西安市公安局鄠邑区分局</w:t>
      </w:r>
    </w:p>
    <w:p>
      <w:pPr>
        <w:pStyle w:val="null3"/>
      </w:pPr>
      <w:r>
        <w:rPr>
          <w:rFonts w:ascii="仿宋_GB2312" w:hAnsi="仿宋_GB2312" w:cs="仿宋_GB2312" w:eastAsia="仿宋_GB2312"/>
        </w:rPr>
        <w:t>地址：</w:t>
      </w:r>
      <w:r>
        <w:rPr>
          <w:rFonts w:ascii="仿宋_GB2312" w:hAnsi="仿宋_GB2312" w:cs="仿宋_GB2312" w:eastAsia="仿宋_GB2312"/>
        </w:rPr>
        <w:t>鄠邑甘亭街办政法路12号</w:t>
      </w:r>
    </w:p>
    <w:p>
      <w:pPr>
        <w:pStyle w:val="null3"/>
      </w:pPr>
      <w:r>
        <w:rPr>
          <w:rFonts w:ascii="仿宋_GB2312" w:hAnsi="仿宋_GB2312" w:cs="仿宋_GB2312" w:eastAsia="仿宋_GB2312"/>
        </w:rPr>
        <w:t>联系方式：</w:t>
      </w:r>
      <w:r>
        <w:rPr>
          <w:rFonts w:ascii="仿宋_GB2312" w:hAnsi="仿宋_GB2312" w:cs="仿宋_GB2312" w:eastAsia="仿宋_GB2312"/>
        </w:rPr>
        <w:t>029-84825691</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西安市碑林区小东门外炮房街48号盈栋大厦6楼</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