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版本号：ZX2026-07-2320260824001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原位力学复合试验系统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ZX2026-07-23</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原位力学复合试验系统</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原位力学复合试验系统</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本项目为原位力学复合试验系统，1批，具体详见采购文件第三章。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采购包1（原位力学复合试验系统）：属于专门面向中小企业采购。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1、法定代表人授权委托书：法定代表人参加谈判的，须提供身份证；法定代表人授权本单位他人参加谈判的，须提供法定代表人授权委托书。</w:t>
      </w:r>
    </w:p>
    <w:p>
      <w:pPr>
        <w:pStyle w:val="null3"/>
      </w:pPr>
      <w:r>
        <w:rPr>
          <w:rFonts w:ascii="仿宋_GB2312" w:hAnsi="仿宋_GB2312" w:cs="仿宋_GB2312" w:eastAsia="仿宋_GB2312"/>
        </w:rPr>
        <w:t>2、不接受联合体谈判，不允许分包：本项目不接受联合体谈判，不允许分包。供应商应提供《非联合体不分包投标声明》。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采购包1保证金金额：35,723.00元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 号)和(发改办价格[2003]857 号)收费标准，①项目金额在100万元及以下的，按中标金额全额计取；②项目金额超过100万元的，100万元及以下部分全额计取，超出部分按75%计取。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按谈判文件、响应文件及合同约定执行。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本项目为原位力学复合试验系统采购项目。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1,870,000.00</w:t>
      </w:r>
    </w:p>
    <w:p>
      <w:pPr>
        <w:pStyle w:val="null3"/>
      </w:pPr>
      <w:r>
        <w:rPr>
          <w:rFonts w:ascii="仿宋_GB2312" w:hAnsi="仿宋_GB2312" w:cs="仿宋_GB2312" w:eastAsia="仿宋_GB2312"/>
        </w:rPr>
        <w:t>采购包最高限价（元）: 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原位力学复合试验系统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标的名称：原位力学复合试验系统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1144"/>
              <w:gridCol w:w="486"/>
              <w:gridCol w:w="922"/>
            </w:tblGrid>
            <w:tr>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系统</w:t>
                  </w:r>
                  <w:r>
                    <w:rPr>
                      <w:rFonts w:ascii="仿宋_GB2312" w:hAnsi="仿宋_GB2312" w:cs="仿宋_GB2312" w:eastAsia="仿宋_GB2312"/>
                      <w:sz w:val="24"/>
                      <w:b/>
                    </w:rPr>
                    <w:t>名称</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原位力学复合试验系统</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pPr>
            <w:r>
              <w:rPr>
                <w:rFonts w:ascii="仿宋_GB2312" w:hAnsi="仿宋_GB2312" w:cs="仿宋_GB2312" w:eastAsia="仿宋_GB2312"/>
                <w:sz w:val="24"/>
                <w:b/>
              </w:rPr>
              <w:t>二、参数要求</w:t>
            </w:r>
          </w:p>
          <w:p>
            <w:pPr>
              <w:pStyle w:val="null3"/>
            </w:pPr>
            <w:r>
              <w:rPr>
                <w:rFonts w:ascii="仿宋_GB2312" w:hAnsi="仿宋_GB2312" w:cs="仿宋_GB2312" w:eastAsia="仿宋_GB2312"/>
                <w:sz w:val="24"/>
              </w:rPr>
              <w:t>功能要求：多轴动态力学加载系统支持拉伸、压缩、弯曲、扭转及复合载荷模式，模拟真实工况下的复杂受力状态。高精度原位监测系统可以实现微观</w:t>
            </w:r>
            <w:r>
              <w:rPr>
                <w:rFonts w:ascii="仿宋_GB2312" w:hAnsi="仿宋_GB2312" w:cs="仿宋_GB2312" w:eastAsia="仿宋_GB2312"/>
                <w:sz w:val="24"/>
              </w:rPr>
              <w:t>/宏观尺度裂纹萌生、扩展监测，且支撑环境-力学耦合测试。具备对采集的实验数据进行智能分析与预测的功能。提供可视化操作界面与实验模板，支持本科生基础实验与研究生创新课题。</w:t>
            </w:r>
          </w:p>
          <w:p>
            <w:pPr>
              <w:pStyle w:val="null3"/>
            </w:pPr>
            <w:r>
              <w:rPr>
                <w:rFonts w:ascii="仿宋_GB2312" w:hAnsi="仿宋_GB2312" w:cs="仿宋_GB2312" w:eastAsia="仿宋_GB2312"/>
                <w:sz w:val="24"/>
              </w:rPr>
              <w:t>主要参数如下：</w:t>
            </w:r>
          </w:p>
          <w:p>
            <w:pPr>
              <w:pStyle w:val="null3"/>
            </w:pPr>
            <w:r>
              <w:rPr>
                <w:rFonts w:ascii="仿宋_GB2312" w:hAnsi="仿宋_GB2312" w:cs="仿宋_GB2312" w:eastAsia="仿宋_GB2312"/>
                <w:sz w:val="24"/>
                <w:b/>
              </w:rPr>
              <w:t>（一）</w:t>
            </w:r>
            <w:r>
              <w:rPr>
                <w:rFonts w:ascii="仿宋_GB2312" w:hAnsi="仿宋_GB2312" w:cs="仿宋_GB2312" w:eastAsia="仿宋_GB2312"/>
                <w:sz w:val="24"/>
                <w:b/>
              </w:rPr>
              <w:t>高精度伺服作动器</w:t>
            </w:r>
          </w:p>
          <w:p>
            <w:pPr>
              <w:pStyle w:val="null3"/>
            </w:pPr>
            <w:r>
              <w:rPr>
                <w:rFonts w:ascii="仿宋_GB2312" w:hAnsi="仿宋_GB2312" w:cs="仿宋_GB2312" w:eastAsia="仿宋_GB2312"/>
                <w:sz w:val="24"/>
              </w:rPr>
              <w:t>（</w:t>
            </w:r>
            <w:r>
              <w:rPr>
                <w:rFonts w:ascii="仿宋_GB2312" w:hAnsi="仿宋_GB2312" w:cs="仿宋_GB2312" w:eastAsia="仿宋_GB2312"/>
                <w:sz w:val="24"/>
              </w:rPr>
              <w:t>1）主机应采用双轴加载结构，可实现X、Y方向独立或同步加载</w:t>
            </w:r>
          </w:p>
          <w:p>
            <w:pPr>
              <w:pStyle w:val="null3"/>
            </w:pPr>
            <w:r>
              <w:rPr>
                <w:rFonts w:ascii="仿宋_GB2312" w:hAnsi="仿宋_GB2312" w:cs="仿宋_GB2312" w:eastAsia="仿宋_GB2312"/>
                <w:sz w:val="24"/>
              </w:rPr>
              <w:t>（</w:t>
            </w:r>
            <w:r>
              <w:rPr>
                <w:rFonts w:ascii="仿宋_GB2312" w:hAnsi="仿宋_GB2312" w:cs="仿宋_GB2312" w:eastAsia="仿宋_GB2312"/>
                <w:sz w:val="24"/>
              </w:rPr>
              <w:t>2）实验需要系统采用伺服电机</w:t>
            </w:r>
          </w:p>
          <w:p>
            <w:pPr>
              <w:pStyle w:val="null3"/>
            </w:pPr>
            <w:r>
              <w:rPr>
                <w:rFonts w:ascii="仿宋_GB2312" w:hAnsi="仿宋_GB2312" w:cs="仿宋_GB2312" w:eastAsia="仿宋_GB2312"/>
                <w:sz w:val="24"/>
              </w:rPr>
              <w:t>（</w:t>
            </w:r>
            <w:r>
              <w:rPr>
                <w:rFonts w:ascii="仿宋_GB2312" w:hAnsi="仿宋_GB2312" w:cs="仿宋_GB2312" w:eastAsia="仿宋_GB2312"/>
                <w:sz w:val="24"/>
              </w:rPr>
              <w:t>3）载荷范围（双轴）≥：﹣20kN～＋20kN</w:t>
            </w:r>
          </w:p>
          <w:p>
            <w:pPr>
              <w:pStyle w:val="null3"/>
            </w:pPr>
            <w:r>
              <w:rPr>
                <w:rFonts w:ascii="仿宋_GB2312" w:hAnsi="仿宋_GB2312" w:cs="仿宋_GB2312" w:eastAsia="仿宋_GB2312"/>
                <w:sz w:val="24"/>
              </w:rPr>
              <w:t>（</w:t>
            </w:r>
            <w:r>
              <w:rPr>
                <w:rFonts w:ascii="仿宋_GB2312" w:hAnsi="仿宋_GB2312" w:cs="仿宋_GB2312" w:eastAsia="仿宋_GB2312"/>
                <w:sz w:val="24"/>
              </w:rPr>
              <w:t>4）载荷测量范围与精度：载荷测量范围为满量程的0.4%</w:t>
            </w:r>
            <w:r>
              <w:rPr>
                <w:rFonts w:ascii="仿宋_GB2312" w:hAnsi="仿宋_GB2312" w:cs="仿宋_GB2312" w:eastAsia="仿宋_GB2312"/>
                <w:sz w:val="24"/>
              </w:rPr>
              <w:t>～</w:t>
            </w:r>
            <w:r>
              <w:rPr>
                <w:rFonts w:ascii="仿宋_GB2312" w:hAnsi="仿宋_GB2312" w:cs="仿宋_GB2312" w:eastAsia="仿宋_GB2312"/>
                <w:sz w:val="24"/>
              </w:rPr>
              <w:t>100%，载荷精度≤示值的0.2%</w:t>
            </w:r>
          </w:p>
          <w:p>
            <w:pPr>
              <w:pStyle w:val="null3"/>
            </w:pPr>
            <w:r>
              <w:rPr>
                <w:rFonts w:ascii="仿宋_GB2312" w:hAnsi="仿宋_GB2312" w:cs="仿宋_GB2312" w:eastAsia="仿宋_GB2312"/>
                <w:sz w:val="24"/>
              </w:rPr>
              <w:t>（</w:t>
            </w:r>
            <w:r>
              <w:rPr>
                <w:rFonts w:ascii="仿宋_GB2312" w:hAnsi="仿宋_GB2312" w:cs="仿宋_GB2312" w:eastAsia="仿宋_GB2312"/>
                <w:sz w:val="24"/>
              </w:rPr>
              <w:t>5）最高加载频率：≥5Hz</w:t>
            </w:r>
          </w:p>
          <w:p>
            <w:pPr>
              <w:pStyle w:val="null3"/>
            </w:pPr>
            <w:r>
              <w:rPr>
                <w:rFonts w:ascii="仿宋_GB2312" w:hAnsi="仿宋_GB2312" w:cs="仿宋_GB2312" w:eastAsia="仿宋_GB2312"/>
                <w:sz w:val="24"/>
              </w:rPr>
              <w:t>（</w:t>
            </w:r>
            <w:r>
              <w:rPr>
                <w:rFonts w:ascii="仿宋_GB2312" w:hAnsi="仿宋_GB2312" w:cs="仿宋_GB2312" w:eastAsia="仿宋_GB2312"/>
                <w:sz w:val="24"/>
              </w:rPr>
              <w:t>6）位移范围X、Y轴：≥100mm</w:t>
            </w:r>
          </w:p>
          <w:p>
            <w:pPr>
              <w:pStyle w:val="null3"/>
            </w:pPr>
            <w:r>
              <w:rPr>
                <w:rFonts w:ascii="仿宋_GB2312" w:hAnsi="仿宋_GB2312" w:cs="仿宋_GB2312" w:eastAsia="仿宋_GB2312"/>
                <w:sz w:val="24"/>
              </w:rPr>
              <w:t>（</w:t>
            </w:r>
            <w:r>
              <w:rPr>
                <w:rFonts w:ascii="仿宋_GB2312" w:hAnsi="仿宋_GB2312" w:cs="仿宋_GB2312" w:eastAsia="仿宋_GB2312"/>
                <w:sz w:val="24"/>
              </w:rPr>
              <w:t>7）内置位移测量装置，位移分辨力≤0.1μm</w:t>
            </w:r>
          </w:p>
          <w:p>
            <w:pPr>
              <w:pStyle w:val="null3"/>
            </w:pPr>
            <w:r>
              <w:rPr>
                <w:rFonts w:ascii="仿宋_GB2312" w:hAnsi="仿宋_GB2312" w:cs="仿宋_GB2312" w:eastAsia="仿宋_GB2312"/>
                <w:sz w:val="24"/>
              </w:rPr>
              <w:t>（</w:t>
            </w:r>
            <w:r>
              <w:rPr>
                <w:rFonts w:ascii="仿宋_GB2312" w:hAnsi="仿宋_GB2312" w:cs="仿宋_GB2312" w:eastAsia="仿宋_GB2312"/>
                <w:sz w:val="24"/>
              </w:rPr>
              <w:t>8）控制方式包括：双轴同步控制、双轴异步控制、单轴控制。</w:t>
            </w:r>
          </w:p>
          <w:p>
            <w:pPr>
              <w:pStyle w:val="null3"/>
            </w:pPr>
            <w:r>
              <w:rPr>
                <w:rFonts w:ascii="仿宋_GB2312" w:hAnsi="仿宋_GB2312" w:cs="仿宋_GB2312" w:eastAsia="仿宋_GB2312"/>
                <w:sz w:val="24"/>
              </w:rPr>
              <w:t>（</w:t>
            </w:r>
            <w:r>
              <w:rPr>
                <w:rFonts w:ascii="仿宋_GB2312" w:hAnsi="仿宋_GB2312" w:cs="仿宋_GB2312" w:eastAsia="仿宋_GB2312"/>
                <w:sz w:val="24"/>
              </w:rPr>
              <w:t>9）≥6个模拟量输入功能和 ≥2个模拟量输出功能</w:t>
            </w:r>
          </w:p>
          <w:p>
            <w:pPr>
              <w:pStyle w:val="null3"/>
            </w:pPr>
            <w:r>
              <w:rPr>
                <w:rFonts w:ascii="仿宋_GB2312" w:hAnsi="仿宋_GB2312" w:cs="仿宋_GB2312" w:eastAsia="仿宋_GB2312"/>
                <w:sz w:val="24"/>
              </w:rPr>
              <w:t>（</w:t>
            </w:r>
            <w:r>
              <w:rPr>
                <w:rFonts w:ascii="仿宋_GB2312" w:hAnsi="仿宋_GB2312" w:cs="仿宋_GB2312" w:eastAsia="仿宋_GB2312"/>
                <w:sz w:val="24"/>
              </w:rPr>
              <w:t>10）A/D采集系统分辨率为≥16位，在满量程范围内无需量程切换</w:t>
            </w:r>
          </w:p>
          <w:p>
            <w:pPr>
              <w:pStyle w:val="null3"/>
            </w:pPr>
            <w:r>
              <w:rPr>
                <w:rFonts w:ascii="仿宋_GB2312" w:hAnsi="仿宋_GB2312" w:cs="仿宋_GB2312" w:eastAsia="仿宋_GB2312"/>
                <w:sz w:val="24"/>
              </w:rPr>
              <w:t>（</w:t>
            </w:r>
            <w:r>
              <w:rPr>
                <w:rFonts w:ascii="仿宋_GB2312" w:hAnsi="仿宋_GB2312" w:cs="仿宋_GB2312" w:eastAsia="仿宋_GB2312"/>
                <w:sz w:val="24"/>
              </w:rPr>
              <w:t>11）函数发生器≥32位，支持正弦波，三角波，梯形波等控制波形</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）高精度原位监测系统</w:t>
            </w:r>
          </w:p>
          <w:p>
            <w:pPr>
              <w:pStyle w:val="null3"/>
            </w:pPr>
            <w:r>
              <w:rPr>
                <w:rFonts w:ascii="仿宋_GB2312" w:hAnsi="仿宋_GB2312" w:cs="仿宋_GB2312" w:eastAsia="仿宋_GB2312"/>
                <w:sz w:val="24"/>
              </w:rPr>
              <w:t>（</w:t>
            </w:r>
            <w:r>
              <w:rPr>
                <w:rFonts w:ascii="仿宋_GB2312" w:hAnsi="仿宋_GB2312" w:cs="仿宋_GB2312" w:eastAsia="仿宋_GB2312"/>
                <w:sz w:val="24"/>
              </w:rPr>
              <w:t>1）测量头像素≥500万，位移测试精度≤0.005mm，视场范围≥100mm；采样频率≥100fps；</w:t>
            </w:r>
          </w:p>
          <w:p>
            <w:pPr>
              <w:pStyle w:val="null3"/>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2）全场应变测量功能：具有2D全场应变实时及离线测量功能，可分析多种应变场、位移场数据</w:t>
            </w:r>
            <w:r>
              <w:rPr>
                <w:rFonts w:ascii="仿宋_GB2312" w:hAnsi="仿宋_GB2312" w:cs="仿宋_GB2312" w:eastAsia="仿宋_GB2312"/>
                <w:sz w:val="24"/>
                <w:b/>
              </w:rPr>
              <w:t>（提供软件截图）</w:t>
            </w:r>
          </w:p>
          <w:p>
            <w:pPr>
              <w:pStyle w:val="null3"/>
            </w:pPr>
            <w:r>
              <w:rPr>
                <w:rFonts w:ascii="仿宋_GB2312" w:hAnsi="仿宋_GB2312" w:cs="仿宋_GB2312" w:eastAsia="仿宋_GB2312"/>
                <w:sz w:val="24"/>
              </w:rPr>
              <w:t>（</w:t>
            </w:r>
            <w:r>
              <w:rPr>
                <w:rFonts w:ascii="仿宋_GB2312" w:hAnsi="仿宋_GB2312" w:cs="仿宋_GB2312" w:eastAsia="仿宋_GB2312"/>
                <w:sz w:val="24"/>
              </w:rPr>
              <w:t>3）标距设定：支持自由标距、行业标距、细丝标距三种标距模式；实时测量模式下，支持同时设置十组标距；支持横向、纵向标距设定；</w:t>
            </w:r>
          </w:p>
          <w:p>
            <w:pPr>
              <w:pStyle w:val="null3"/>
            </w:pPr>
            <w:r>
              <w:rPr>
                <w:rFonts w:ascii="仿宋_GB2312" w:hAnsi="仿宋_GB2312" w:cs="仿宋_GB2312" w:eastAsia="仿宋_GB2312"/>
                <w:sz w:val="24"/>
              </w:rPr>
              <w:t>（</w:t>
            </w:r>
            <w:r>
              <w:rPr>
                <w:rFonts w:ascii="仿宋_GB2312" w:hAnsi="仿宋_GB2312" w:cs="仿宋_GB2312" w:eastAsia="仿宋_GB2312"/>
                <w:sz w:val="24"/>
              </w:rPr>
              <w:t>4）计算模式：具备实时、计算、采集三种模式；支持实时计算标距、点数据与曲线，实时输出；支持追溯原有标距数据及重新定义标距分析；支持外部图像导入计算；</w:t>
            </w:r>
          </w:p>
          <w:p>
            <w:pPr>
              <w:pStyle w:val="null3"/>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5）应变控制：支持实时数字量、模拟量输出，支持与试验机数据同步通讯，进行应变控制等</w:t>
            </w:r>
            <w:r>
              <w:rPr>
                <w:rFonts w:ascii="仿宋_GB2312" w:hAnsi="仿宋_GB2312" w:cs="仿宋_GB2312" w:eastAsia="仿宋_GB2312"/>
                <w:sz w:val="24"/>
                <w:b/>
              </w:rPr>
              <w:t>（提供软件截图）</w:t>
            </w:r>
          </w:p>
          <w:p>
            <w:pPr>
              <w:pStyle w:val="null3"/>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6）以非接触式方式测量材料表面的微观几何形状，支持线粗糙度和面粗糙度两种模式</w:t>
            </w:r>
            <w:r>
              <w:rPr>
                <w:rFonts w:ascii="仿宋_GB2312" w:hAnsi="仿宋_GB2312" w:cs="仿宋_GB2312" w:eastAsia="仿宋_GB2312"/>
                <w:sz w:val="24"/>
                <w:b/>
              </w:rPr>
              <w:t>（提供软件截图</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7）配备有显微镜头，覆盖倍率最小≤250倍，最大倍率≥2500倍，像素≥2000*1500；工作距离≥6mm</w:t>
            </w:r>
          </w:p>
          <w:p>
            <w:pPr>
              <w:pStyle w:val="null3"/>
            </w:pPr>
            <w:r>
              <w:rPr>
                <w:rFonts w:ascii="仿宋_GB2312" w:hAnsi="仿宋_GB2312" w:cs="仿宋_GB2312" w:eastAsia="仿宋_GB2312"/>
                <w:sz w:val="24"/>
              </w:rPr>
              <w:t>（</w:t>
            </w:r>
            <w:r>
              <w:rPr>
                <w:rFonts w:ascii="仿宋_GB2312" w:hAnsi="仿宋_GB2312" w:cs="仿宋_GB2312" w:eastAsia="仿宋_GB2312"/>
                <w:sz w:val="24"/>
              </w:rPr>
              <w:t>8）自动操作：设备可进行重复动作自动操作：点击任意过去拍摄的图片，可以一键复现点击图片的拍摄亮度、倍率、色彩等拍摄条件及功能复现自动操作，无需任何人为操作；</w:t>
            </w:r>
          </w:p>
          <w:p>
            <w:pPr>
              <w:pStyle w:val="null3"/>
            </w:pPr>
            <w:r>
              <w:rPr>
                <w:rFonts w:ascii="仿宋_GB2312" w:hAnsi="仿宋_GB2312" w:cs="仿宋_GB2312" w:eastAsia="仿宋_GB2312"/>
                <w:sz w:val="24"/>
              </w:rPr>
              <w:t>（</w:t>
            </w:r>
            <w:r>
              <w:rPr>
                <w:rFonts w:ascii="仿宋_GB2312" w:hAnsi="仿宋_GB2312" w:cs="仿宋_GB2312" w:eastAsia="仿宋_GB2312"/>
                <w:sz w:val="24"/>
              </w:rPr>
              <w:t>9）景深合成：无需提前设置上下限，一键合成整体景深，可在任意倾斜角度实现无畸变景深扫描</w:t>
            </w:r>
          </w:p>
          <w:p>
            <w:pPr>
              <w:pStyle w:val="null3"/>
            </w:pPr>
            <w:r>
              <w:rPr>
                <w:rFonts w:ascii="仿宋_GB2312" w:hAnsi="仿宋_GB2312" w:cs="仿宋_GB2312" w:eastAsia="仿宋_GB2312"/>
                <w:sz w:val="24"/>
              </w:rPr>
              <w:t>（</w:t>
            </w:r>
            <w:r>
              <w:rPr>
                <w:rFonts w:ascii="仿宋_GB2312" w:hAnsi="仿宋_GB2312" w:cs="仿宋_GB2312" w:eastAsia="仿宋_GB2312"/>
                <w:sz w:val="24"/>
              </w:rPr>
              <w:t>10）支持2D量测，测量具备自动抓取边缘功能</w:t>
            </w:r>
          </w:p>
          <w:p>
            <w:pPr>
              <w:pStyle w:val="null3"/>
            </w:pPr>
            <w:r>
              <w:rPr>
                <w:rFonts w:ascii="仿宋_GB2312" w:hAnsi="仿宋_GB2312" w:cs="仿宋_GB2312" w:eastAsia="仿宋_GB2312"/>
                <w:sz w:val="24"/>
              </w:rPr>
              <w:t>（</w:t>
            </w:r>
            <w:r>
              <w:rPr>
                <w:rFonts w:ascii="仿宋_GB2312" w:hAnsi="仿宋_GB2312" w:cs="仿宋_GB2312" w:eastAsia="仿宋_GB2312"/>
                <w:sz w:val="24"/>
              </w:rPr>
              <w:t>11）设备需具备最大9分屏分割图像，且每个界面可单独进行景深合成、二维测量、消除反光等拍摄；</w:t>
            </w:r>
          </w:p>
          <w:p>
            <w:pPr>
              <w:pStyle w:val="null3"/>
            </w:pPr>
            <w:r>
              <w:rPr>
                <w:rFonts w:ascii="仿宋_GB2312" w:hAnsi="仿宋_GB2312" w:cs="仿宋_GB2312" w:eastAsia="仿宋_GB2312"/>
                <w:sz w:val="24"/>
              </w:rPr>
              <w:t>（</w:t>
            </w:r>
            <w:r>
              <w:rPr>
                <w:rFonts w:ascii="仿宋_GB2312" w:hAnsi="仿宋_GB2312" w:cs="仿宋_GB2312" w:eastAsia="仿宋_GB2312"/>
                <w:sz w:val="24"/>
              </w:rPr>
              <w:t>12）设备相机、支架连接端口需配置至少2个，以便后续设备硬件增配升级；</w:t>
            </w:r>
          </w:p>
          <w:p>
            <w:pPr>
              <w:pStyle w:val="null3"/>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13）设备支持设定平台自动拍摄位置，设置点数同时≥900个，设定后可自动连续拍摄≥900个不同位置照片</w:t>
            </w:r>
            <w:r>
              <w:rPr>
                <w:rFonts w:ascii="仿宋_GB2312" w:hAnsi="仿宋_GB2312" w:cs="仿宋_GB2312" w:eastAsia="仿宋_GB2312"/>
                <w:sz w:val="24"/>
                <w:b/>
              </w:rPr>
              <w:t>（提供</w:t>
            </w:r>
            <w:r>
              <w:rPr>
                <w:rFonts w:ascii="仿宋_GB2312" w:hAnsi="仿宋_GB2312" w:cs="仿宋_GB2312" w:eastAsia="仿宋_GB2312"/>
                <w:sz w:val="24"/>
                <w:b/>
              </w:rPr>
              <w:t>佐证</w:t>
            </w:r>
            <w:r>
              <w:rPr>
                <w:rFonts w:ascii="仿宋_GB2312" w:hAnsi="仿宋_GB2312" w:cs="仿宋_GB2312" w:eastAsia="仿宋_GB2312"/>
                <w:sz w:val="24"/>
                <w:b/>
              </w:rPr>
              <w:t>材料</w:t>
            </w:r>
            <w:r>
              <w:rPr>
                <w:rFonts w:ascii="仿宋_GB2312" w:hAnsi="仿宋_GB2312" w:cs="仿宋_GB2312" w:eastAsia="仿宋_GB2312"/>
                <w:sz w:val="24"/>
                <w:b/>
              </w:rPr>
              <w:t>）</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）环境测试模块</w:t>
            </w:r>
          </w:p>
          <w:p>
            <w:pPr>
              <w:pStyle w:val="null3"/>
            </w:pPr>
            <w:r>
              <w:rPr>
                <w:rFonts w:ascii="仿宋_GB2312" w:hAnsi="仿宋_GB2312" w:cs="仿宋_GB2312" w:eastAsia="仿宋_GB2312"/>
                <w:sz w:val="24"/>
              </w:rPr>
              <w:t>1、高温环境箱</w:t>
            </w:r>
          </w:p>
          <w:p>
            <w:pPr>
              <w:pStyle w:val="null3"/>
            </w:pPr>
            <w:r>
              <w:rPr>
                <w:rFonts w:ascii="仿宋_GB2312" w:hAnsi="仿宋_GB2312" w:cs="仿宋_GB2312" w:eastAsia="仿宋_GB2312"/>
                <w:sz w:val="24"/>
              </w:rPr>
              <w:t>（</w:t>
            </w:r>
            <w:r>
              <w:rPr>
                <w:rFonts w:ascii="仿宋_GB2312" w:hAnsi="仿宋_GB2312" w:cs="仿宋_GB2312" w:eastAsia="仿宋_GB2312"/>
                <w:sz w:val="24"/>
              </w:rPr>
              <w:t>1）温度范围：RT</w:t>
            </w:r>
            <w:r>
              <w:rPr>
                <w:rFonts w:ascii="仿宋_GB2312" w:hAnsi="仿宋_GB2312" w:cs="仿宋_GB2312" w:eastAsia="仿宋_GB2312"/>
                <w:sz w:val="24"/>
              </w:rPr>
              <w:t>～</w:t>
            </w:r>
            <w:r>
              <w:rPr>
                <w:rFonts w:ascii="仿宋_GB2312" w:hAnsi="仿宋_GB2312" w:cs="仿宋_GB2312" w:eastAsia="仿宋_GB2312"/>
                <w:sz w:val="24"/>
              </w:rPr>
              <w:t>1000℃，电热丝加热</w:t>
            </w:r>
          </w:p>
          <w:p>
            <w:pPr>
              <w:pStyle w:val="null3"/>
            </w:pPr>
            <w:r>
              <w:rPr>
                <w:rFonts w:ascii="仿宋_GB2312" w:hAnsi="仿宋_GB2312" w:cs="仿宋_GB2312" w:eastAsia="仿宋_GB2312"/>
                <w:sz w:val="24"/>
              </w:rPr>
              <w:t>（</w:t>
            </w:r>
            <w:r>
              <w:rPr>
                <w:rFonts w:ascii="仿宋_GB2312" w:hAnsi="仿宋_GB2312" w:cs="仿宋_GB2312" w:eastAsia="仿宋_GB2312"/>
                <w:sz w:val="24"/>
              </w:rPr>
              <w:t>2）控温精度：±1℃</w:t>
            </w:r>
          </w:p>
          <w:p>
            <w:pPr>
              <w:pStyle w:val="null3"/>
            </w:pPr>
            <w:r>
              <w:rPr>
                <w:rFonts w:ascii="仿宋_GB2312" w:hAnsi="仿宋_GB2312" w:cs="仿宋_GB2312" w:eastAsia="仿宋_GB2312"/>
                <w:sz w:val="24"/>
              </w:rPr>
              <w:t>2、腐蚀环境箱</w:t>
            </w:r>
          </w:p>
          <w:p>
            <w:pPr>
              <w:pStyle w:val="null3"/>
            </w:pPr>
            <w:r>
              <w:rPr>
                <w:rFonts w:ascii="仿宋_GB2312" w:hAnsi="仿宋_GB2312" w:cs="仿宋_GB2312" w:eastAsia="仿宋_GB2312"/>
                <w:sz w:val="24"/>
              </w:rPr>
              <w:t>（</w:t>
            </w:r>
            <w:r>
              <w:rPr>
                <w:rFonts w:ascii="仿宋_GB2312" w:hAnsi="仿宋_GB2312" w:cs="仿宋_GB2312" w:eastAsia="仿宋_GB2312"/>
                <w:sz w:val="24"/>
              </w:rPr>
              <w:t>1）电化学测试功能，每个通道可以独立使用，通道数≥4个（可支持拓展到（8个）；恒电位控制范围：±10V；恒电流控制范围：±1.0A（可拓展至100A）；电位控制精度：0.1%×满量程读数±1mV；电流控制精度：0.1%×满量程读数；电位分辨率：10uV(&gt;100Hz), 3uV(&lt;10Hz)；电流灵敏度：1pA；电流量程：2nA～2 A ，共10档；槽压：±21V；最大输出电流：1.0A（可拓展至100A）；阻抗频率响应：10uHz-1MHz。</w:t>
            </w:r>
          </w:p>
          <w:p>
            <w:pPr>
              <w:pStyle w:val="null3"/>
            </w:pPr>
            <w:r>
              <w:rPr>
                <w:rFonts w:ascii="仿宋_GB2312" w:hAnsi="仿宋_GB2312" w:cs="仿宋_GB2312" w:eastAsia="仿宋_GB2312"/>
                <w:sz w:val="24"/>
              </w:rPr>
              <w:t>（</w:t>
            </w:r>
            <w:r>
              <w:rPr>
                <w:rFonts w:ascii="仿宋_GB2312" w:hAnsi="仿宋_GB2312" w:cs="仿宋_GB2312" w:eastAsia="仿宋_GB2312"/>
                <w:sz w:val="24"/>
              </w:rPr>
              <w:t>2）软件功能：开路电位测试（OCP）、恒电位极化、恒电流极化、线性循环伏安（CV）、线性扫描伏安（LSV）、方波伏安（SWV）、极化曲线测试（Tafel）、电池充放电测试（GCD）、阻抗测试-电位/电流控制模式、定频阻抗测试-电位/电流控制模式、莫特肖特基曲线测试、盘环电极测试（RRDE）、氢扩散测试（HDT）；</w:t>
            </w:r>
          </w:p>
          <w:p>
            <w:pPr>
              <w:pStyle w:val="null3"/>
            </w:pPr>
            <w:r>
              <w:rPr>
                <w:rFonts w:ascii="仿宋_GB2312" w:hAnsi="仿宋_GB2312" w:cs="仿宋_GB2312" w:eastAsia="仿宋_GB2312"/>
                <w:sz w:val="24"/>
              </w:rPr>
              <w:t>FFT频谱分析、丝束电极阻抗分析；软件支持序列化测试功能，通过自定义方法组合，可实现无人值守下的自动测量；仪器支持I/O高低电平，可以与光谱色谱联用，满足协同测试需求；支持二次开发，可提供二次开发接口，提供API通用接口和开发实例；具备通道管理功能，可实现多台电脑分别控制不同子通道，且测试相互独立，互不干扰</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3）可以兼容配合阵列电极，预留阵列电极接口</w:t>
            </w:r>
            <w:r>
              <w:rPr>
                <w:rFonts w:ascii="仿宋_GB2312" w:hAnsi="仿宋_GB2312" w:cs="仿宋_GB2312" w:eastAsia="仿宋_GB2312"/>
                <w:sz w:val="24"/>
              </w:rPr>
              <w:t>。</w:t>
            </w:r>
            <w:r>
              <w:rPr>
                <w:rFonts w:ascii="仿宋_GB2312" w:hAnsi="仿宋_GB2312" w:cs="仿宋_GB2312" w:eastAsia="仿宋_GB2312"/>
                <w:sz w:val="24"/>
                <w:b/>
              </w:rPr>
              <w:t>（提供</w:t>
            </w:r>
            <w:r>
              <w:rPr>
                <w:rFonts w:ascii="仿宋_GB2312" w:hAnsi="仿宋_GB2312" w:cs="仿宋_GB2312" w:eastAsia="仿宋_GB2312"/>
                <w:sz w:val="24"/>
                <w:b/>
              </w:rPr>
              <w:t>佐证</w:t>
            </w:r>
            <w:r>
              <w:rPr>
                <w:rFonts w:ascii="仿宋_GB2312" w:hAnsi="仿宋_GB2312" w:cs="仿宋_GB2312" w:eastAsia="仿宋_GB2312"/>
                <w:sz w:val="24"/>
                <w:b/>
              </w:rPr>
              <w:t>材料）</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）智能分析与预测模块</w:t>
            </w:r>
          </w:p>
          <w:p>
            <w:pPr>
              <w:pStyle w:val="null3"/>
            </w:pPr>
            <w:r>
              <w:rPr>
                <w:rFonts w:ascii="仿宋_GB2312" w:hAnsi="仿宋_GB2312" w:cs="仿宋_GB2312" w:eastAsia="仿宋_GB2312"/>
                <w:sz w:val="24"/>
              </w:rPr>
              <w:t>（</w:t>
            </w:r>
            <w:r>
              <w:rPr>
                <w:rFonts w:ascii="仿宋_GB2312" w:hAnsi="仿宋_GB2312" w:cs="仿宋_GB2312" w:eastAsia="仿宋_GB2312"/>
                <w:sz w:val="24"/>
              </w:rPr>
              <w:t>1）CPU总核心数≥96核，内存≥128 GB，内存频率≥4800 MHz；系统盘≥1 TB SSD，数据盘≥8 TB企业级硬盘；GPU显存≥16 GB，支持ECC纠错；配套电源、散热和机箱应满足整机稳定运行要求</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2）试验软件需要具有设备过载保护功能；</w:t>
            </w:r>
          </w:p>
          <w:p>
            <w:pPr>
              <w:pStyle w:val="null3"/>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3）试验软件需最少具有双轴疲劳测试、双轴拉压测试、双轴蠕变测试功能，还可以自由配置双轴多步加载测试功能</w:t>
            </w:r>
            <w:r>
              <w:rPr>
                <w:rFonts w:ascii="仿宋_GB2312" w:hAnsi="仿宋_GB2312" w:cs="仿宋_GB2312" w:eastAsia="仿宋_GB2312"/>
                <w:sz w:val="24"/>
              </w:rPr>
              <w:t>。</w:t>
            </w:r>
            <w:r>
              <w:rPr>
                <w:rFonts w:ascii="仿宋_GB2312" w:hAnsi="仿宋_GB2312" w:cs="仿宋_GB2312" w:eastAsia="仿宋_GB2312"/>
                <w:sz w:val="24"/>
                <w:b/>
              </w:rPr>
              <w:t>（提供</w:t>
            </w:r>
            <w:r>
              <w:rPr>
                <w:rFonts w:ascii="仿宋_GB2312" w:hAnsi="仿宋_GB2312" w:cs="仿宋_GB2312" w:eastAsia="仿宋_GB2312"/>
                <w:sz w:val="24"/>
                <w:b/>
              </w:rPr>
              <w:t>佐证</w:t>
            </w:r>
            <w:r>
              <w:rPr>
                <w:rFonts w:ascii="仿宋_GB2312" w:hAnsi="仿宋_GB2312" w:cs="仿宋_GB2312" w:eastAsia="仿宋_GB2312"/>
                <w:sz w:val="24"/>
                <w:b/>
              </w:rPr>
              <w:t>材料）</w:t>
            </w:r>
          </w:p>
          <w:p>
            <w:pPr>
              <w:pStyle w:val="null3"/>
            </w:pPr>
            <w:r>
              <w:rPr>
                <w:rFonts w:ascii="仿宋_GB2312" w:hAnsi="仿宋_GB2312" w:cs="仿宋_GB2312" w:eastAsia="仿宋_GB2312"/>
                <w:sz w:val="24"/>
              </w:rPr>
              <w:t>（</w:t>
            </w:r>
            <w:r>
              <w:rPr>
                <w:rFonts w:ascii="仿宋_GB2312" w:hAnsi="仿宋_GB2312" w:cs="仿宋_GB2312" w:eastAsia="仿宋_GB2312"/>
                <w:sz w:val="24"/>
              </w:rPr>
              <w:t>4）软件需有多重保护功能，试验过程中识别载荷、位移等通道数据是否满足试验方案设定。</w:t>
            </w:r>
          </w:p>
          <w:p>
            <w:pPr>
              <w:pStyle w:val="null3"/>
            </w:pPr>
            <w:r>
              <w:rPr>
                <w:rFonts w:ascii="仿宋_GB2312" w:hAnsi="仿宋_GB2312" w:cs="仿宋_GB2312" w:eastAsia="仿宋_GB2312"/>
                <w:sz w:val="24"/>
              </w:rPr>
              <w:t>（</w:t>
            </w:r>
            <w:r>
              <w:rPr>
                <w:rFonts w:ascii="仿宋_GB2312" w:hAnsi="仿宋_GB2312" w:cs="仿宋_GB2312" w:eastAsia="仿宋_GB2312"/>
                <w:sz w:val="24"/>
              </w:rPr>
              <w:t>5）软件：支持统一的中英文Web管理界面，所有功能均对外提供Restful API，支持对用户组进行管理、任务调度、排队，支持资源分配等功能。</w:t>
            </w:r>
          </w:p>
          <w:p>
            <w:pPr>
              <w:pStyle w:val="null3"/>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负责该</w:t>
            </w:r>
            <w:r>
              <w:rPr>
                <w:rFonts w:ascii="仿宋_GB2312" w:hAnsi="仿宋_GB2312" w:cs="仿宋_GB2312" w:eastAsia="仿宋_GB2312"/>
                <w:sz w:val="24"/>
              </w:rPr>
              <w:t>平台安装</w:t>
            </w:r>
            <w:r>
              <w:rPr>
                <w:rFonts w:ascii="仿宋_GB2312" w:hAnsi="仿宋_GB2312" w:cs="仿宋_GB2312" w:eastAsia="仿宋_GB2312"/>
                <w:sz w:val="24"/>
              </w:rPr>
              <w:t>、</w:t>
            </w:r>
            <w:r>
              <w:rPr>
                <w:rFonts w:ascii="仿宋_GB2312" w:hAnsi="仿宋_GB2312" w:cs="仿宋_GB2312" w:eastAsia="仿宋_GB2312"/>
                <w:sz w:val="24"/>
              </w:rPr>
              <w:t>持续升级与补丁发布，通过</w:t>
            </w:r>
            <w:r>
              <w:rPr>
                <w:rFonts w:ascii="仿宋_GB2312" w:hAnsi="仿宋_GB2312" w:cs="仿宋_GB2312" w:eastAsia="仿宋_GB2312"/>
                <w:sz w:val="24"/>
              </w:rPr>
              <w:t>Web页面或命令行自动获取最新版本，无需额外授权，确保运行稳定。支持镜像管理功能，支持训练过程进行可视化。</w:t>
            </w:r>
          </w:p>
          <w:p>
            <w:pPr>
              <w:pStyle w:val="null3"/>
            </w:pPr>
            <w:r>
              <w:rPr>
                <w:rFonts w:ascii="仿宋_GB2312" w:hAnsi="仿宋_GB2312" w:cs="仿宋_GB2312" w:eastAsia="仿宋_GB2312"/>
                <w:sz w:val="24"/>
              </w:rPr>
              <w:t>（</w:t>
            </w:r>
            <w:r>
              <w:rPr>
                <w:rFonts w:ascii="仿宋_GB2312" w:hAnsi="仿宋_GB2312" w:cs="仿宋_GB2312" w:eastAsia="仿宋_GB2312"/>
                <w:sz w:val="24"/>
              </w:rPr>
              <w:t>7）提供公共镜像、分区镜像、项目镜像、私有镜像多层级镜像管理，允许用户之间分享镜像，同时提供云端下载功能。此外，允许用户上传镜像包，平台解压并加载镜像到平台镜像仓库，平台允许将运行中容器保存为镜像。</w:t>
            </w:r>
          </w:p>
          <w:p>
            <w:pPr>
              <w:pStyle w:val="null3"/>
            </w:pPr>
            <w:r>
              <w:rPr>
                <w:rFonts w:ascii="仿宋_GB2312" w:hAnsi="仿宋_GB2312" w:cs="仿宋_GB2312" w:eastAsia="仿宋_GB2312"/>
                <w:sz w:val="24"/>
              </w:rPr>
              <w:t>（</w:t>
            </w:r>
            <w:r>
              <w:rPr>
                <w:rFonts w:ascii="仿宋_GB2312" w:hAnsi="仿宋_GB2312" w:cs="仿宋_GB2312" w:eastAsia="仿宋_GB2312"/>
                <w:sz w:val="24"/>
              </w:rPr>
              <w:t>8）支持监控功能，提供节点、分区、层次系统总体资源配置、CPU、GPU、Mem 使用率等的统计报表，支持通用Linux操作系统，服务器重启后，自动启动平台服务。提供视觉开源算法基础环境的功能，支持基于底层基础硬件的共享功能等；提供基于市场主流环境下的标准视觉算法应用环境包集成功能，环境包需提供不同硬环境的可执行编译功能，提供用户可直接在平台内进行环境包下载，也可通过平台提供的对外环境官方环境包下载的功能。视觉算法应用运行期间，能提供基础环境的监控功能，监控指标包含最大值，最小值，平均值等数化信息，并针对数字信息在同界面提供实时曲线图展示功能，提供算法数据类型，应用程序入口，行器等显示功能，针对运行期间的应用，硬件资源共享组件；平台支持对资源进行横向扩展，无缝添加新的节点,支持对平台资源进行逻辑分区，每个分区设置CPU、Mem 和 GPU 使用配额，在分区、项目和个人配额中，可以针对不同GPU类型设置不用的GPU配额,用户在Web GUI中查看节点资源配置，查看节点CPU、GPU、内存、网络、硬盘 等使用情况和历史曲线；支持第三方存储,例如gluster、lustre等,分布式存储支持IB高速网络和 RDMA，数据读写效率高,支持NFS数据支持本地数据缓存，提高IO性能,用户可以在Web GUI上进行数据上传、下载、删除、压缩、解压、复制、移动和内容浏览,用户可以通过ftp进行数据的上传、下载等操作。</w:t>
            </w:r>
          </w:p>
          <w:p>
            <w:pPr>
              <w:pStyle w:val="null3"/>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）交付产品时提供载荷、位移、温度第三方检测机构的计量认证报告</w:t>
            </w:r>
          </w:p>
          <w:p>
            <w:pPr>
              <w:pStyle w:val="null3"/>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）配置</w:t>
            </w:r>
          </w:p>
          <w:p>
            <w:pPr>
              <w:pStyle w:val="null3"/>
            </w:pPr>
            <w:r>
              <w:rPr>
                <w:rFonts w:ascii="仿宋_GB2312" w:hAnsi="仿宋_GB2312" w:cs="仿宋_GB2312" w:eastAsia="仿宋_GB2312"/>
                <w:sz w:val="24"/>
              </w:rPr>
              <w:t>（</w:t>
            </w:r>
            <w:r>
              <w:rPr>
                <w:rFonts w:ascii="仿宋_GB2312" w:hAnsi="仿宋_GB2312" w:cs="仿宋_GB2312" w:eastAsia="仿宋_GB2312"/>
                <w:sz w:val="24"/>
              </w:rPr>
              <w:t>1）加载主机1台，</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高精度原位监测系统</w:t>
            </w:r>
            <w:r>
              <w:rPr>
                <w:rFonts w:ascii="仿宋_GB2312" w:hAnsi="仿宋_GB2312" w:cs="仿宋_GB2312" w:eastAsia="仿宋_GB2312"/>
                <w:sz w:val="24"/>
              </w:rPr>
              <w:t>1台</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）高温环境箱</w:t>
            </w:r>
            <w:r>
              <w:rPr>
                <w:rFonts w:ascii="仿宋_GB2312" w:hAnsi="仿宋_GB2312" w:cs="仿宋_GB2312" w:eastAsia="仿宋_GB2312"/>
                <w:sz w:val="24"/>
              </w:rPr>
              <w:t>1台，</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）超景深显微镜</w:t>
            </w:r>
            <w:r>
              <w:rPr>
                <w:rFonts w:ascii="仿宋_GB2312" w:hAnsi="仿宋_GB2312" w:cs="仿宋_GB2312" w:eastAsia="仿宋_GB2312"/>
                <w:sz w:val="24"/>
              </w:rPr>
              <w:t>1台，</w:t>
            </w:r>
          </w:p>
          <w:p>
            <w:pPr>
              <w:pStyle w:val="null3"/>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）智能分析与预测模块</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）双轴工装夹具（包含双轴拉伸夹具、双轴压缩夹具；配置腐蚀环境</w:t>
            </w:r>
            <w:r>
              <w:rPr>
                <w:rFonts w:ascii="仿宋_GB2312" w:hAnsi="仿宋_GB2312" w:cs="仿宋_GB2312" w:eastAsia="仿宋_GB2312"/>
                <w:sz w:val="24"/>
              </w:rPr>
              <w:t>及电化学</w:t>
            </w:r>
            <w:r>
              <w:rPr>
                <w:rFonts w:ascii="仿宋_GB2312" w:hAnsi="仿宋_GB2312" w:cs="仿宋_GB2312" w:eastAsia="仿宋_GB2312"/>
                <w:sz w:val="24"/>
              </w:rPr>
              <w:t>套件，包含腐蚀环境槽和循环泵系统一套）</w:t>
            </w:r>
            <w:r>
              <w:rPr>
                <w:rFonts w:ascii="仿宋_GB2312" w:hAnsi="仿宋_GB2312" w:cs="仿宋_GB2312" w:eastAsia="仿宋_GB2312"/>
                <w:sz w:val="24"/>
              </w:rPr>
              <w:t>1 套。</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注：</w:t>
            </w:r>
          </w:p>
          <w:p>
            <w:pPr>
              <w:pStyle w:val="null3"/>
            </w:pPr>
            <w:r>
              <w:rPr>
                <w:rFonts w:ascii="仿宋_GB2312" w:hAnsi="仿宋_GB2312" w:cs="仿宋_GB2312" w:eastAsia="仿宋_GB2312"/>
                <w:sz w:val="24"/>
              </w:rPr>
              <w:t>1、本项目</w:t>
            </w:r>
            <w:r>
              <w:rPr>
                <w:rFonts w:ascii="仿宋_GB2312" w:hAnsi="仿宋_GB2312" w:cs="仿宋_GB2312" w:eastAsia="仿宋_GB2312"/>
                <w:sz w:val="24"/>
              </w:rPr>
              <w:t>以上</w:t>
            </w:r>
            <w:r>
              <w:rPr>
                <w:rFonts w:ascii="仿宋_GB2312" w:hAnsi="仿宋_GB2312" w:cs="仿宋_GB2312" w:eastAsia="仿宋_GB2312"/>
                <w:sz w:val="24"/>
              </w:rPr>
              <w:t>所有参数要求均须满足或优于谈判文件要求，否则按无效文件处理。</w:t>
            </w:r>
          </w:p>
          <w:p>
            <w:pPr>
              <w:pStyle w:val="null3"/>
            </w:pPr>
            <w:r>
              <w:rPr>
                <w:rFonts w:ascii="仿宋_GB2312" w:hAnsi="仿宋_GB2312" w:cs="仿宋_GB2312" w:eastAsia="仿宋_GB2312"/>
                <w:sz w:val="24"/>
              </w:rPr>
              <w:t>2、 本项目“▲项”参数必须提供佐证材料；未提供视为负偏离或提供的佐证材料无法证明参数满足的，按无效文件处理。佐证材料可为检测报告或产品彩页或官网截图或生产厂家加盖公章的技术证明材料或参数中要求的佐证材料。</w:t>
            </w:r>
          </w:p>
          <w:p>
            <w:pPr>
              <w:pStyle w:val="null3"/>
            </w:pPr>
            <w:r>
              <w:rPr>
                <w:rFonts w:ascii="仿宋_GB2312" w:hAnsi="仿宋_GB2312" w:cs="仿宋_GB2312" w:eastAsia="仿宋_GB2312"/>
                <w:sz w:val="24"/>
              </w:rPr>
              <w:t>3、未标“▲项”参数以供应商技术响应偏离表为准。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培训要求：</w:t>
            </w:r>
          </w:p>
          <w:p>
            <w:pPr>
              <w:pStyle w:val="null3"/>
            </w:pPr>
            <w:r>
              <w:rPr>
                <w:rFonts w:ascii="仿宋_GB2312" w:hAnsi="仿宋_GB2312" w:cs="仿宋_GB2312" w:eastAsia="仿宋_GB2312"/>
                <w:sz w:val="24"/>
              </w:rPr>
              <w:t>1、培训内容及要求:设备原理，制样，仪器操作，数据处理。</w:t>
            </w:r>
          </w:p>
          <w:p>
            <w:pPr>
              <w:pStyle w:val="null3"/>
            </w:pPr>
            <w:r>
              <w:rPr>
                <w:rFonts w:ascii="仿宋_GB2312" w:hAnsi="仿宋_GB2312" w:cs="仿宋_GB2312" w:eastAsia="仿宋_GB2312"/>
                <w:sz w:val="24"/>
              </w:rPr>
              <w:t>2、培训服务要求</w:t>
            </w:r>
            <w:r>
              <w:rPr>
                <w:rFonts w:ascii="仿宋_GB2312" w:hAnsi="仿宋_GB2312" w:cs="仿宋_GB2312" w:eastAsia="仿宋_GB2312"/>
                <w:sz w:val="24"/>
              </w:rPr>
              <w:t>：</w:t>
            </w:r>
            <w:r>
              <w:rPr>
                <w:rFonts w:ascii="仿宋_GB2312" w:hAnsi="仿宋_GB2312" w:cs="仿宋_GB2312" w:eastAsia="仿宋_GB2312"/>
                <w:sz w:val="24"/>
              </w:rPr>
              <w:t>培训</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人。</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其他要求：</w:t>
            </w:r>
          </w:p>
          <w:p>
            <w:pPr>
              <w:pStyle w:val="null3"/>
            </w:pPr>
            <w:r>
              <w:rPr>
                <w:rFonts w:ascii="仿宋_GB2312" w:hAnsi="仿宋_GB2312" w:cs="仿宋_GB2312" w:eastAsia="仿宋_GB2312"/>
                <w:sz w:val="24"/>
              </w:rPr>
              <w:t>1、提供产品使用寿命承诺书。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合同签订后60日内安装调试完成，保证可正常使用。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1.验收双方共同开箱，核对主机、附件、资料，供应商负责安装与联调，试运行≥1周，采购人组织验收，达标后签署报告；不合格限期整改。 2.仪器设备的验收内容包括商务验收、技术验收和安全性能验收三部分。 2.1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2.2技术验收是指由使用单位依据合同技术附件、招投标文件及产品出厂的主要技术指标，对仪器设备的各项功能进行验收。 2.3安全性能验收主要是指对仪器设备以及其安装场地、使用环境等辅助设施的安全性进行的验收。 3.验收分为一次验收（初验）、专家验收和二次验收（终验）。 3.1一次验收（初验）：由使用单位依据合同及上述规定的三部分验收内容逐条逐项一一核对。 3.2专家验收：由专家组核查设备的技术性能、功能指标、安全性与合规性、配套资料完整性，以及是否满足合同约定及实际使用需求，确保设备质量合格、运行可靠，能够有效服务于教学、科研。 3.3二次验收（终验）：由学校验收小组核实使用单位初验意见及专家组验收意见，依据合同，结合使用单位提交的初验资料，对所供仪器设备进行抽样或全面检查，核实相关技术指标，观看现场演示。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安装验收合格之日起一年，质保期内负责软件升级，重大故障无法修复的，免费更换同型号新设备。（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供应商的情形除外）；以保函形式交纳投标保证金的，投标人应在投标截止时间前将保函扫描成清晰的PDF文件，发送至邮箱2559647209@qq.com（邮件命名：项目编号），并将保函原件单独递交至代理机构财务；投标人应在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二、因系统格式限制，本项目最终签订合同的付款方式为：签订合同后10个工作日内，乙方提供经甲方认可的合同金额100%的预付款保函或双方认可的其他担保措施，支付合同金额的100%。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四、中标（成交）结果发布后，中标供应商在2个工作日内向采购代理机构提供一正一副（和上传文件保持一致的）纸质投标（响应）文件用于备案及档案保存。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供应商需在项目电子化交易系统中按要求填写《响应函》完成承诺并进行电子签章、提供直接控股和直接管理关系清单。若与其他供应商存在单位负责人为同一人或者存在直接控股、管理关系的，则谈判无效。</w:t>
            </w:r>
          </w:p>
        </w:tc>
        <w:tc>
          <w:tcPr>
            <w:tcW w:type="dxa" w:w="1661"/>
          </w:tcPr>
          <w:p>
            <w:pPr>
              <w:pStyle w:val="null3"/>
            </w:pPr>
            <w:r>
              <w:rPr>
                <w:rFonts w:ascii="仿宋_GB2312" w:hAnsi="仿宋_GB2312" w:cs="仿宋_GB2312" w:eastAsia="仿宋_GB2312"/>
              </w:rPr>
              <w:t>响应函 3供应商资格证明文件.docx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本项目为专门面向中小企业项目，响应产品的制造商应为中型企业或小型、微型企业或监狱企业或残疾人福利性单位。响应产品的制造商为中型、小型、微型企业的，供应商提供《中小企业声明函》；响应产品的制造商为监狱企业的，供应商应提供响应产品制造商为监狱企业的证明文件；响应产品的制造商为残疾人福利性单位的，供应商应提供响应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3供应商资格证明文件.docx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 (1)响应文件未按照谈判文件规定要求签署、盖章的； (2)不满足本谈判文件中“交货时间、交货地点、采购资金的支付方式及约定、验收标准和方法、质量保修范围和保修期”的实质性条款要求的； (3)响应有效期不足的或无有效期的； (4)报价超过谈判文件中规定的最高限价； (5)法律、法规和谈判文件规定的其他无效情形。</w:t>
            </w:r>
          </w:p>
        </w:tc>
        <w:tc>
          <w:tcPr>
            <w:tcW w:type="dxa" w:w="1661"/>
          </w:tcPr>
          <w:p>
            <w:pPr>
              <w:pStyle w:val="null3"/>
            </w:pPr>
            <w:r>
              <w:rPr>
                <w:rFonts w:ascii="仿宋_GB2312" w:hAnsi="仿宋_GB2312" w:cs="仿宋_GB2312" w:eastAsia="仿宋_GB2312"/>
              </w:rPr>
              <w:t>响应文件封面 6技术方案及实施方案、组织机构、售后服务承诺.docx 5技术响应与偏离表.docx 8节能环保.docx 4承诺书.docx 标的清单 1分项价格表.docx 报价表 2商务部分偏离表.docx 7产品使用寿命承诺书.docx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一、谈判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二、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谈判小组应当将其作为无效投标（响应）处理。</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详见附件：6技术方案及实施方案、组织机构、售后服务承诺.docx</w:t>
      </w:r>
    </w:p>
    <w:p>
      <w:pPr>
        <w:pStyle w:val="null3"/>
        <w:ind w:firstLine="960"/>
      </w:pPr>
      <w:r>
        <w:rPr>
          <w:rFonts w:ascii="仿宋_GB2312" w:hAnsi="仿宋_GB2312" w:cs="仿宋_GB2312" w:eastAsia="仿宋_GB2312"/>
        </w:rPr>
        <w:t>详见附件：7产品使用寿命承诺书.docx</w:t>
      </w:r>
    </w:p>
    <w:p>
      <w:pPr>
        <w:pStyle w:val="null3"/>
        <w:ind w:firstLine="960"/>
      </w:pPr>
      <w:r>
        <w:rPr>
          <w:rFonts w:ascii="仿宋_GB2312" w:hAnsi="仿宋_GB2312" w:cs="仿宋_GB2312" w:eastAsia="仿宋_GB2312"/>
        </w:rPr>
        <w:t>详见附件：8节能环保.docx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