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版本号：xc2026-0620260601001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公办养老机构2026-2028年度食堂肉蛋奶水产蔬果干货调味品速冻食品及副食品类采购项目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xc2026-06</w:t>
      </w:r>
      <w:r>
        <w:br/>
      </w:r>
      <w:r>
        <w:br/>
      </w:r>
      <w:r>
        <w:br/>
      </w:r>
    </w:p>
    <w:p>
      <w:pPr>
        <w:pStyle w:val="null3"/>
        <w:jc w:val="center"/>
        <w:outlineLvl w:val="2"/>
      </w:pPr>
      <w:r>
        <w:rPr>
          <w:rFonts w:ascii="仿宋_GB2312" w:hAnsi="仿宋_GB2312" w:cs="仿宋_GB2312" w:eastAsia="仿宋_GB2312"/>
          <w:sz w:val="28"/>
          <w:b/>
        </w:rPr>
        <w:t>西乡县中心敬老院</w:t>
      </w:r>
    </w:p>
    <w:p>
      <w:pPr>
        <w:pStyle w:val="null3"/>
        <w:jc w:val="center"/>
        <w:outlineLvl w:val="2"/>
      </w:pPr>
      <w:r>
        <w:rPr>
          <w:rFonts w:ascii="仿宋_GB2312" w:hAnsi="仿宋_GB2312" w:cs="仿宋_GB2312" w:eastAsia="仿宋_GB2312"/>
          <w:sz w:val="28"/>
          <w:b/>
        </w:rPr>
        <w:t>西乡县政府采购预算评审中心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西乡县政府采购预算评审中心</w:t>
      </w:r>
      <w:r>
        <w:rPr>
          <w:rFonts w:ascii="仿宋_GB2312" w:hAnsi="仿宋_GB2312" w:cs="仿宋_GB2312" w:eastAsia="仿宋_GB2312"/>
        </w:rPr>
        <w:t>（以下简称“代理机构”）受</w:t>
      </w:r>
      <w:r>
        <w:rPr>
          <w:rFonts w:ascii="仿宋_GB2312" w:hAnsi="仿宋_GB2312" w:cs="仿宋_GB2312" w:eastAsia="仿宋_GB2312"/>
        </w:rPr>
        <w:t>西乡县中心敬老院</w:t>
      </w:r>
      <w:r>
        <w:rPr>
          <w:rFonts w:ascii="仿宋_GB2312" w:hAnsi="仿宋_GB2312" w:cs="仿宋_GB2312" w:eastAsia="仿宋_GB2312"/>
        </w:rPr>
        <w:t>委托，拟对</w:t>
      </w:r>
      <w:r>
        <w:rPr>
          <w:rFonts w:ascii="仿宋_GB2312" w:hAnsi="仿宋_GB2312" w:cs="仿宋_GB2312" w:eastAsia="仿宋_GB2312"/>
        </w:rPr>
        <w:t>公办养老机构2026-2028年度食堂肉蛋奶水产蔬果干货调味品速冻食品及副食品类采购项目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xc2026-06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公办养老机构2026-2028年度食堂肉蛋奶水产蔬果干货调味品速冻食品及副食品类采购项目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西乡县中心敬老院及其统一管理的6所公办养老机构食堂采购2026-2028年度肉蔬菜调味品副食品。本项目分2个采购包：第一包（堰口区域敬老院、白龙区域敬老院、白勉峡区域敬老院）每年采购金额预测为172万元；第二包（县中心敬老院、峡口区域敬老院、大河区域敬老院）每年采购金额预测为215万元。本项目兼投不兼中；同一供应商可以获取多个包采购文件，并参与投标，但同一供应商只能获取一个采购包的成交资格。第1包排名第一的中标供应商不再参与其他采购包供应商排序。</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1、1.《食品生产许可证》或《食品经营许可证》 2.《生鲜肉经营备案表》：1.投标人需提供合法有效的《食品生产许可证》或《食品经营许可证》复印件，2.投标人需提供合法有效的《生鲜肉经营备案表》复印件。</w:t>
      </w:r>
    </w:p>
    <w:p>
      <w:pPr>
        <w:pStyle w:val="null3"/>
      </w:pPr>
      <w:r>
        <w:rPr>
          <w:rFonts w:ascii="仿宋_GB2312" w:hAnsi="仿宋_GB2312" w:cs="仿宋_GB2312" w:eastAsia="仿宋_GB2312"/>
        </w:rPr>
        <w:t>2、联合体：本项目不接受联合体投标，不允许分包。供应商提供声明函或承诺函（格式自拟）</w:t>
      </w:r>
    </w:p>
    <w:p>
      <w:pPr>
        <w:pStyle w:val="null3"/>
      </w:pPr>
      <w:r>
        <w:rPr>
          <w:rFonts w:ascii="仿宋_GB2312" w:hAnsi="仿宋_GB2312" w:cs="仿宋_GB2312" w:eastAsia="仿宋_GB2312"/>
        </w:rPr>
        <w:t>3、法定代表人授权委托书或法定代表人证明书：法定代表人参加投标活动的，须提供法定代表人身份证明书；法定代表人授权代表参加投标活动的，须提供法定代表人授权委托书。</w:t>
      </w:r>
    </w:p>
    <w:p>
      <w:pPr>
        <w:pStyle w:val="null3"/>
      </w:pPr>
      <w:r>
        <w:rPr>
          <w:rFonts w:ascii="仿宋_GB2312" w:hAnsi="仿宋_GB2312" w:cs="仿宋_GB2312" w:eastAsia="仿宋_GB2312"/>
        </w:rPr>
        <w:t>4、供应商资格承诺函：提供符合要求的西乡县政府采购供应商资格承诺函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1、1.《食品生产许可证》或《食品经营许可证》 2.《生鲜肉经营备案表》：1.投标人需提供合法有效的《食品生产许可证》或《食品经营许可证》复印件，2.投标人需提供合法有效的《生鲜肉经营备案表》复印件。</w:t>
      </w:r>
    </w:p>
    <w:p>
      <w:pPr>
        <w:pStyle w:val="null3"/>
      </w:pPr>
      <w:r>
        <w:rPr>
          <w:rFonts w:ascii="仿宋_GB2312" w:hAnsi="仿宋_GB2312" w:cs="仿宋_GB2312" w:eastAsia="仿宋_GB2312"/>
        </w:rPr>
        <w:t>2、联合体：本项目不接受联合体投标，不允许分包。供应商提供声明函或承诺函（格式自拟）</w:t>
      </w:r>
    </w:p>
    <w:p>
      <w:pPr>
        <w:pStyle w:val="null3"/>
      </w:pPr>
      <w:r>
        <w:rPr>
          <w:rFonts w:ascii="仿宋_GB2312" w:hAnsi="仿宋_GB2312" w:cs="仿宋_GB2312" w:eastAsia="仿宋_GB2312"/>
        </w:rPr>
        <w:t>3、法定代表人授权委托书或法定代表人证明书：法定代表人参加投标活动的，须提供法定代表人身份证明书；法定代表人授权代表参加投标活动的，须提供法定代表人授权委托书。</w:t>
      </w:r>
    </w:p>
    <w:p>
      <w:pPr>
        <w:pStyle w:val="null3"/>
      </w:pPr>
      <w:r>
        <w:rPr>
          <w:rFonts w:ascii="仿宋_GB2312" w:hAnsi="仿宋_GB2312" w:cs="仿宋_GB2312" w:eastAsia="仿宋_GB2312"/>
        </w:rPr>
        <w:t>4、供应商资格承诺函：提供符合要求的西乡县政府采购供应商资格承诺函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西乡县中心敬老院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西乡县城南葛石社区</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西乡县中心敬老院经办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0916-6478611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西乡县政府采购预算评审中心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陕西省汉中市西乡县文昌路财政局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0916-6229135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西乡县政府综合股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华小平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0916-8151150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采购包1：1.00元</w:t>
            </w:r>
          </w:p>
          <w:p>
            <w:pPr>
              <w:pStyle w:val="null3"/>
            </w:pPr>
            <w:r>
              <w:rPr>
                <w:rFonts w:ascii="仿宋_GB2312" w:hAnsi="仿宋_GB2312" w:cs="仿宋_GB2312" w:eastAsia="仿宋_GB2312"/>
              </w:rPr>
              <w:t>采购包2：1.00元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西乡县中心敬老院</w:t>
      </w:r>
      <w:r>
        <w:rPr>
          <w:rFonts w:ascii="仿宋_GB2312" w:hAnsi="仿宋_GB2312" w:cs="仿宋_GB2312" w:eastAsia="仿宋_GB2312"/>
        </w:rPr>
        <w:t>和</w:t>
      </w:r>
      <w:r>
        <w:rPr>
          <w:rFonts w:ascii="仿宋_GB2312" w:hAnsi="仿宋_GB2312" w:cs="仿宋_GB2312" w:eastAsia="仿宋_GB2312"/>
        </w:rPr>
        <w:t>西乡县政府采购预算评审中心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西乡县中心敬老院</w:t>
      </w:r>
      <w:r>
        <w:rPr>
          <w:rFonts w:ascii="仿宋_GB2312" w:hAnsi="仿宋_GB2312" w:cs="仿宋_GB2312" w:eastAsia="仿宋_GB2312"/>
        </w:rPr>
        <w:t>负责解释。除上述招标文件内容，其他内容由</w:t>
      </w:r>
      <w:r>
        <w:rPr>
          <w:rFonts w:ascii="仿宋_GB2312" w:hAnsi="仿宋_GB2312" w:cs="仿宋_GB2312" w:eastAsia="仿宋_GB2312"/>
        </w:rPr>
        <w:t>西乡县政府采购预算评审中心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西乡县中心敬老院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西乡县政府采购预算评审中心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遵照合同执行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西乡县中心敬老院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西乡县政府采购预算评审中心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联系人：胡炜</w:t>
      </w:r>
    </w:p>
    <w:p>
      <w:pPr>
        <w:pStyle w:val="null3"/>
      </w:pPr>
      <w:r>
        <w:rPr>
          <w:rFonts w:ascii="仿宋_GB2312" w:hAnsi="仿宋_GB2312" w:cs="仿宋_GB2312" w:eastAsia="仿宋_GB2312"/>
        </w:rPr>
        <w:t>联系电话：0916-6229135</w:t>
      </w:r>
    </w:p>
    <w:p>
      <w:pPr>
        <w:pStyle w:val="null3"/>
      </w:pPr>
      <w:r>
        <w:rPr>
          <w:rFonts w:ascii="仿宋_GB2312" w:hAnsi="仿宋_GB2312" w:cs="仿宋_GB2312" w:eastAsia="仿宋_GB2312"/>
        </w:rPr>
        <w:t>地址：西乡县财政局四楼</w:t>
      </w:r>
    </w:p>
    <w:p>
      <w:pPr>
        <w:pStyle w:val="null3"/>
      </w:pPr>
      <w:r>
        <w:rPr>
          <w:rFonts w:ascii="仿宋_GB2312" w:hAnsi="仿宋_GB2312" w:cs="仿宋_GB2312" w:eastAsia="仿宋_GB2312"/>
        </w:rPr>
        <w:t>邮编：723500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西乡县中心敬老院及其统一管理的6所公办养老机构食堂采购2026-2028年度肉蔬菜调味品副食品。本项目分2个采购包：第一包（堰口区域敬老院、白龙区域敬老院、白勉峡区域敬老院）每年采购金额预测为172万元；第二包（县中心敬老院、峡口区域敬老院、大河区域敬老院）每年采购金额预测为215万元。本项目兼投不兼中；同一供应商可以获取多个包采购文件，并参与投标，但同一供应商只能获取一个采购包的成交资格。第1包排名第一的中标供应商不再参与其他各采购包供应商排序。</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w:t>
      </w:r>
    </w:p>
    <w:p>
      <w:pPr>
        <w:pStyle w:val="null3"/>
      </w:pPr>
      <w:r>
        <w:rPr>
          <w:rFonts w:ascii="仿宋_GB2312" w:hAnsi="仿宋_GB2312" w:cs="仿宋_GB2312" w:eastAsia="仿宋_GB2312"/>
        </w:rPr>
        <w:t>采购包最高限价（元）: 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蔬菜（肉蛋奶调味品副食）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w:t>
      </w:r>
    </w:p>
    <w:p>
      <w:pPr>
        <w:pStyle w:val="null3"/>
      </w:pPr>
      <w:r>
        <w:rPr>
          <w:rFonts w:ascii="仿宋_GB2312" w:hAnsi="仿宋_GB2312" w:cs="仿宋_GB2312" w:eastAsia="仿宋_GB2312"/>
        </w:rPr>
        <w:t>采购包最高限价（元）: 1.00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蔬菜（肉蛋奶调味品副食）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农、林、牧、渔业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标的名称：蔬菜（肉蛋奶调味品副食）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0"/>
                <w:color w:val="000000"/>
              </w:rPr>
              <w:t>牛奶：由具备</w:t>
            </w:r>
            <w:r>
              <w:rPr>
                <w:rFonts w:ascii="仿宋_GB2312" w:hAnsi="仿宋_GB2312" w:cs="仿宋_GB2312" w:eastAsia="仿宋_GB2312"/>
                <w:sz w:val="30"/>
                <w:color w:val="000000"/>
              </w:rPr>
              <w:t>SC食品生产资质正规企业生产，出具有CMA标识的第三方检测机构出具的检测报告（检测内容需包含微生物、重金属指标）。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30"/>
              </w:rPr>
              <w:t>肉类：</w:t>
            </w:r>
            <w:r>
              <w:rPr>
                <w:rFonts w:ascii="仿宋_GB2312" w:hAnsi="仿宋_GB2312" w:cs="仿宋_GB2312" w:eastAsia="仿宋_GB2312"/>
                <w:sz w:val="30"/>
                <w:color w:val="000000"/>
              </w:rPr>
              <w:t>生鲜肉（猪肉），供货时需附带动物检疫合格证明，肉品品质检验合格证明；</w:t>
            </w:r>
            <w:r>
              <w:rPr>
                <w:rFonts w:ascii="仿宋_GB2312" w:hAnsi="仿宋_GB2312" w:cs="仿宋_GB2312" w:eastAsia="仿宋_GB2312"/>
                <w:sz w:val="30"/>
                <w:color w:val="000000"/>
              </w:rPr>
              <w:t>生鲜肉（牛羊肉、鸡肉等）</w:t>
            </w:r>
            <w:r>
              <w:rPr>
                <w:rFonts w:ascii="仿宋_GB2312" w:hAnsi="仿宋_GB2312" w:cs="仿宋_GB2312" w:eastAsia="仿宋_GB2312"/>
                <w:sz w:val="30"/>
                <w:color w:val="000000"/>
              </w:rPr>
              <w:t>供货时需附带动物检疫合格证明。</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30"/>
              </w:rPr>
              <w:t>蔬果类、蛋类：供货时须提供承诺达标合格证。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30"/>
                <w:color w:val="000000"/>
              </w:rPr>
              <w:t>干货、调味品类及副食：</w:t>
            </w:r>
            <w:r>
              <w:rPr>
                <w:rFonts w:ascii="仿宋_GB2312" w:hAnsi="仿宋_GB2312" w:cs="仿宋_GB2312" w:eastAsia="仿宋_GB2312"/>
                <w:sz w:val="30"/>
                <w:color w:val="000000"/>
              </w:rPr>
              <w:t>所有货品均严格执行国家食品安全法律法规及相关行业标准</w:t>
            </w:r>
            <w:r>
              <w:rPr>
                <w:rFonts w:ascii="仿宋_GB2312" w:hAnsi="仿宋_GB2312" w:cs="仿宋_GB2312" w:eastAsia="仿宋_GB2312"/>
                <w:sz w:val="30"/>
                <w:color w:val="000000"/>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7"/>
                <w:color w:val="000000"/>
              </w:rPr>
              <w:t>烘焙食品</w:t>
            </w:r>
            <w:r>
              <w:rPr>
                <w:rFonts w:ascii="仿宋_GB2312" w:hAnsi="仿宋_GB2312" w:cs="仿宋_GB2312" w:eastAsia="仿宋_GB2312"/>
                <w:sz w:val="27"/>
                <w:color w:val="000000"/>
              </w:rPr>
              <w:t>：</w:t>
            </w:r>
            <w:r>
              <w:rPr>
                <w:rFonts w:ascii="仿宋_GB2312" w:hAnsi="仿宋_GB2312" w:cs="仿宋_GB2312" w:eastAsia="仿宋_GB2312"/>
                <w:sz w:val="27"/>
                <w:color w:val="000000"/>
              </w:rPr>
              <w:t>产品符合《食品安全国家标准</w:t>
            </w:r>
            <w:r>
              <w:rPr>
                <w:rFonts w:ascii="仿宋_GB2312" w:hAnsi="仿宋_GB2312" w:cs="仿宋_GB2312" w:eastAsia="仿宋_GB2312"/>
                <w:sz w:val="27"/>
                <w:color w:val="000000"/>
              </w:rPr>
              <w:t>糕点、面包》（</w:t>
            </w:r>
            <w:r>
              <w:rPr>
                <w:rFonts w:ascii="仿宋_GB2312" w:hAnsi="仿宋_GB2312" w:cs="仿宋_GB2312" w:eastAsia="仿宋_GB2312"/>
                <w:sz w:val="27"/>
                <w:color w:val="000000"/>
              </w:rPr>
              <w:t>GB 7099-2015</w:t>
            </w:r>
            <w:r>
              <w:rPr>
                <w:rFonts w:ascii="仿宋_GB2312" w:hAnsi="仿宋_GB2312" w:cs="仿宋_GB2312" w:eastAsia="仿宋_GB2312"/>
                <w:sz w:val="27"/>
                <w:color w:val="000000"/>
              </w:rPr>
              <w:t>）规范</w:t>
            </w:r>
            <w:r>
              <w:rPr>
                <w:rFonts w:ascii="仿宋_GB2312" w:hAnsi="仿宋_GB2312" w:cs="仿宋_GB2312" w:eastAsia="仿宋_GB2312"/>
                <w:sz w:val="27"/>
                <w:color w:val="000000"/>
              </w:rPr>
              <w:t>。</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标的名称：蔬菜（肉蛋奶调味品副食）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30"/>
                <w:color w:val="000000"/>
              </w:rPr>
              <w:t>牛奶：由具备</w:t>
            </w:r>
            <w:r>
              <w:rPr>
                <w:rFonts w:ascii="仿宋_GB2312" w:hAnsi="仿宋_GB2312" w:cs="仿宋_GB2312" w:eastAsia="仿宋_GB2312"/>
                <w:sz w:val="30"/>
                <w:color w:val="000000"/>
              </w:rPr>
              <w:t>SC食品生产资质正规企业生产，出具有CMA标识的第三方检测机构出具的检测报告（检测内容需包含微生物、重金属指标）。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30"/>
              </w:rPr>
              <w:t>肉类：</w:t>
            </w:r>
            <w:r>
              <w:rPr>
                <w:rFonts w:ascii="仿宋_GB2312" w:hAnsi="仿宋_GB2312" w:cs="仿宋_GB2312" w:eastAsia="仿宋_GB2312"/>
                <w:sz w:val="30"/>
                <w:color w:val="000000"/>
              </w:rPr>
              <w:t>生鲜肉（猪肉），供货时需附带动物检疫合格证明，肉品品质检验合格证明；</w:t>
            </w:r>
            <w:r>
              <w:rPr>
                <w:rFonts w:ascii="仿宋_GB2312" w:hAnsi="仿宋_GB2312" w:cs="仿宋_GB2312" w:eastAsia="仿宋_GB2312"/>
                <w:sz w:val="30"/>
                <w:color w:val="000000"/>
              </w:rPr>
              <w:t>生鲜肉（牛羊肉、鸡肉等）</w:t>
            </w:r>
            <w:r>
              <w:rPr>
                <w:rFonts w:ascii="仿宋_GB2312" w:hAnsi="仿宋_GB2312" w:cs="仿宋_GB2312" w:eastAsia="仿宋_GB2312"/>
                <w:sz w:val="30"/>
                <w:color w:val="000000"/>
              </w:rPr>
              <w:t>供货时需附带动物检疫合格证明。</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30"/>
              </w:rPr>
              <w:t>蔬果类、蛋类：供货时须提供承诺达标合格证。</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30"/>
                <w:color w:val="000000"/>
              </w:rPr>
              <w:t>干货、调味品类及副食：</w:t>
            </w:r>
            <w:r>
              <w:rPr>
                <w:rFonts w:ascii="仿宋_GB2312" w:hAnsi="仿宋_GB2312" w:cs="仿宋_GB2312" w:eastAsia="仿宋_GB2312"/>
                <w:sz w:val="30"/>
                <w:color w:val="000000"/>
              </w:rPr>
              <w:t>所有货品均严格执行国家食品安全法律法规及相关行业标准</w:t>
            </w:r>
            <w:r>
              <w:rPr>
                <w:rFonts w:ascii="仿宋_GB2312" w:hAnsi="仿宋_GB2312" w:cs="仿宋_GB2312" w:eastAsia="仿宋_GB2312"/>
                <w:sz w:val="30"/>
                <w:color w:val="000000"/>
              </w:rPr>
              <w:t>。</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7"/>
                <w:color w:val="000000"/>
              </w:rPr>
              <w:t>烘焙食品</w:t>
            </w:r>
            <w:r>
              <w:rPr>
                <w:rFonts w:ascii="仿宋_GB2312" w:hAnsi="仿宋_GB2312" w:cs="仿宋_GB2312" w:eastAsia="仿宋_GB2312"/>
                <w:sz w:val="27"/>
                <w:color w:val="000000"/>
              </w:rPr>
              <w:t>：</w:t>
            </w:r>
            <w:r>
              <w:rPr>
                <w:rFonts w:ascii="仿宋_GB2312" w:hAnsi="仿宋_GB2312" w:cs="仿宋_GB2312" w:eastAsia="仿宋_GB2312"/>
                <w:sz w:val="27"/>
                <w:color w:val="000000"/>
              </w:rPr>
              <w:t>产品符合《食品安全国家标准</w:t>
            </w:r>
            <w:r>
              <w:rPr>
                <w:rFonts w:ascii="仿宋_GB2312" w:hAnsi="仿宋_GB2312" w:cs="仿宋_GB2312" w:eastAsia="仿宋_GB2312"/>
                <w:sz w:val="27"/>
                <w:color w:val="000000"/>
              </w:rPr>
              <w:t>糕点、面包》（</w:t>
            </w:r>
            <w:r>
              <w:rPr>
                <w:rFonts w:ascii="仿宋_GB2312" w:hAnsi="仿宋_GB2312" w:cs="仿宋_GB2312" w:eastAsia="仿宋_GB2312"/>
                <w:sz w:val="27"/>
                <w:color w:val="000000"/>
              </w:rPr>
              <w:t>GB 7099-2015</w:t>
            </w:r>
            <w:r>
              <w:rPr>
                <w:rFonts w:ascii="仿宋_GB2312" w:hAnsi="仿宋_GB2312" w:cs="仿宋_GB2312" w:eastAsia="仿宋_GB2312"/>
                <w:sz w:val="27"/>
                <w:color w:val="000000"/>
              </w:rPr>
              <w:t>）规范</w:t>
            </w:r>
            <w:r>
              <w:rPr>
                <w:rFonts w:ascii="仿宋_GB2312" w:hAnsi="仿宋_GB2312" w:cs="仿宋_GB2312" w:eastAsia="仿宋_GB2312"/>
                <w:sz w:val="27"/>
                <w:color w:val="000000"/>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两年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两年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指定的公办养老机构</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指定的公办养老机构</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其他，验收合格后按月据实支付，达到付款条件起30个工作日内，支付合同总金额的100.0%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其他，验收合格后按月据实支付，达到付款条件起30个工作日内，支付合同总金额的100.0%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自行组织验收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自行组织验收。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承诺质量问题免费售后</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本项目在履约过程中发生争议的，由甲乙双方协商解决，协商未果向采购人所在地人民法院提起诉讼解决纠纷。</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本项目在履约过程中发生争议的，由甲乙双方协商解决，协商未果向采购人所在地人民法院提起诉讼解决纠纷。</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1.本项目兼投不兼中；同一供应商可以获取多个包采购文件，并参与投标，但同一供应商只能获取一个采购包的成交资格。第1包排名第一的中标供应商不再参与其他采购包供应商排序。 2.采购标准 （1）肉类：包含新鲜畜禽肉类与冷冻肉制品原料两大类。鲜肉为当日合规生鲜肉，供货需附带动物检疫合格证明、肉品品质检验合格证明，肉质新鲜无变质、无注水、无异味、无病变组织；冷冻肉类含鸡腿、各类卤制加工原材料等，严格遵照《食品安全国家标准鲜冻畜禽产品》（GB 2707-2016）执行。产品包装完整规范、标识清晰，无破损漏气、无反复解冻、无冰霜结块，具备完整出厂检验报告与溯源资质，储存运输全程符合冷链要求，品质安全达标。 （2）蛋类：须新鲜无破损、无变质异味，蛋壳洁净完整，符合食品安全食用标准、严格遵照《食品安全国家标准蛋与蛋制品》（GB 2749-2015）执行。 （3）奶类：由具备SC食品生产资质正规企业生产，质量严格执行《食品安全国家标准灭菌乳》（GB 25190-2010）相关要求。产品生产日期新鲜，保质期充足，无胀盒、漏液、结块、变质现象，各项营养指标、微生物指标均达标。 （4）副食品类：均为正规厂家出品，具备齐全生产资质、检验合格，外包装标识清晰完整，注明生产日期、保质期、配料表、储存条件等信息。无过期临期、无霉变受潮、无异味哈喇，不含违规添加剂、“三无”产品、劣质杂牌货品，符合国家食品安全通用标准，口感纯正、干净卫生。 （5）水产品类：包含鱼、虾、贝类等，鲜活水产品需活力充沛、无死亡个体、无腥腐异味，体表完整光滑无损伤，不含寄生虫、无病害杂质；冷冻水产品外包装完好规整，无软化解冻痕迹，严格遵照《鲜、冻动物性水产品卫生标准》（GB 2733-2015）执行，各项安全指标合规合格。 （6）蔬果类：涵盖青椒、线椒、大葱、大蒜、生姜、冬瓜、黄瓜、苦瓜、豇豆、山药、麦芹、香菇、平菇、上海青、青笋、蒜薹、土豆、豆芽、茄子、白萝卜、红萝卜、西红柿、西葫芦、大白菜、生菜、莲菜、杏鲍菇、油麦菜、小青菜、西兰花、包包菜、鸡心包菜、有机花菜、香蕉、苹果、火龙果、橘子、梨等。所有蔬果农药残留符合《食品安全国家标准食品中农药最大残留限量》（GB 2763-2026）相关要求。食材鲜嫩饱满、无腐烂霉变、无虫蛀黄叶、无杂质泥土，供货渠道正规，全程来源可查、流向可溯。 （7）干货、调味品类：所有货品均严格执行国家食品安全法律法规及相关行业标准，干货干燥紧实、无受潮发霉、无生虫变质、无硫磺超标熏制；调味品证件齐全、包装完好，标注信息完整清晰，杜绝“三无”产品、过期变质产品，各项理化、微生物指标均满足食用配送要求。 （8）速冻食品类：产品包装密封完好，无胀袋、破损、漏气现象，无解冻软化、串味变质问题，全程低温冷链配送储存，资质文件齐全，符合速冻食品质量安全规范标准。 （9）面包、生日蛋糕、月饼等烘焙食品：产品符合《食品安全国家标准 糕点、面包》（GB 7099-2015）规范，口味清淡低油低糖，质地松软细腻、易于食用消化，严禁添加违规食品添加剂、人工合成色素及有害辅料。货品采用独立密封包装，包装材质符合《食品安全国家标准 食品接触用塑料材料及制品》（GB 4806.7-2023），安全无毒无污染。生日蛋糕选用纯正合格动物奶油，当日新鲜制作，造型规整、食材新鲜无异味、无发酸变质，全程冷链密闭配送，保障口感与食用安全。 3.供应商有关要求 （1）有固定经营场所，有一定的仓储能力。 （2）建有农产品农药残留快速检测室，配备农药残留快速检测仪器设备和检测人员，有能力进行检测并提供检测合格报告。 （3）烘焙食品等能提供近半年内的第三方检测合格报告（含微生物、重金属指标、包装材料等）。　 （4）具有从事配送的团队（工作人员4人以上），具有配送食品工作经验和能力，具有运输车辆3台以上（其中冷链车至少1辆）。 （5）有完备的内部管理制度和工作人员职责，并能严格落实。 （6）具备应急保障能力和食品安全突发事件的处置能力，中标后为本项目购买不低于200万元/次的食品安全责任险。 （7）中标企业向指定账户交纳20万元履约安全风险保证金，终止供货合同时，根据保证金使用情况，无息退还余额。 4.配送要求 （1）供货价格不得高于主管部门发布的指导价，且必须执行投标时承诺的折扣率，片区内同类食材价格必须一致。 （2）由食材质量原因造成食品安全事故的，依法依规追究供应商的法律责任，并由供应商承担全部经济赔偿。 （3）采购方有权拒收质量不合格、价格不合理的食材；对不合格食材，供应商必须无条件及时进行更换到位。 （4）城区及周边30公里以内敬老院蔬菜、肉类天天配送，其余敬老院按实际需求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1.《食品生产许可证》或《食品经营许可证》 2.《生鲜肉经营备案表》</w:t>
            </w:r>
          </w:p>
        </w:tc>
        <w:tc>
          <w:tcPr>
            <w:tcW w:type="dxa" w:w="3322"/>
          </w:tcPr>
          <w:p>
            <w:pPr>
              <w:pStyle w:val="null3"/>
            </w:pPr>
            <w:r>
              <w:rPr>
                <w:rFonts w:ascii="仿宋_GB2312" w:hAnsi="仿宋_GB2312" w:cs="仿宋_GB2312" w:eastAsia="仿宋_GB2312"/>
              </w:rPr>
              <w:t>1.投标人需提供合法有效的《食品生产许可证》或《食品经营许可证》复印件，2.投标人需提供合法有效的《生鲜肉经营备案表》复印件。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本项目不接受联合体投标，不允许分包。供应商提供声明函或承诺函（格式自拟）</w:t>
            </w:r>
          </w:p>
        </w:tc>
        <w:tc>
          <w:tcPr>
            <w:tcW w:type="dxa" w:w="1661"/>
          </w:tcPr>
          <w:p>
            <w:pPr>
              <w:pStyle w:val="null3"/>
            </w:pPr>
            <w:r>
              <w:rPr>
                <w:rFonts w:ascii="仿宋_GB2312" w:hAnsi="仿宋_GB2312" w:cs="仿宋_GB2312" w:eastAsia="仿宋_GB2312"/>
              </w:rPr>
              <w:t>联合体声明.docx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法定代表人授权委托书或法定代表人证明书</w:t>
            </w:r>
          </w:p>
        </w:tc>
        <w:tc>
          <w:tcPr>
            <w:tcW w:type="dxa" w:w="3322"/>
          </w:tcPr>
          <w:p>
            <w:pPr>
              <w:pStyle w:val="null3"/>
            </w:pPr>
            <w:r>
              <w:rPr>
                <w:rFonts w:ascii="仿宋_GB2312" w:hAnsi="仿宋_GB2312" w:cs="仿宋_GB2312" w:eastAsia="仿宋_GB2312"/>
              </w:rPr>
              <w:t>法定代表人参加投标活动的，须提供法定代表人身份证明书；法定代表人授权代表参加投标活动的，须提供法定代表人授权委托书。</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提供符合要求的西乡县政府采购供应商资格承诺函</w:t>
            </w:r>
          </w:p>
        </w:tc>
        <w:tc>
          <w:tcPr>
            <w:tcW w:type="dxa" w:w="1661"/>
          </w:tcPr>
          <w:p>
            <w:pPr>
              <w:pStyle w:val="null3"/>
            </w:pPr>
            <w:r>
              <w:rPr>
                <w:rFonts w:ascii="仿宋_GB2312" w:hAnsi="仿宋_GB2312" w:cs="仿宋_GB2312" w:eastAsia="仿宋_GB2312"/>
              </w:rPr>
              <w:t>西乡县政府采购供应商资格承诺函.docx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1.《食品生产许可证》或《食品经营许可证》 2.《生鲜肉经营备案表》</w:t>
            </w:r>
          </w:p>
        </w:tc>
        <w:tc>
          <w:tcPr>
            <w:tcW w:type="dxa" w:w="3322"/>
          </w:tcPr>
          <w:p>
            <w:pPr>
              <w:pStyle w:val="null3"/>
            </w:pPr>
            <w:r>
              <w:rPr>
                <w:rFonts w:ascii="仿宋_GB2312" w:hAnsi="仿宋_GB2312" w:cs="仿宋_GB2312" w:eastAsia="仿宋_GB2312"/>
              </w:rPr>
              <w:t>1.投标人需提供合法有效的《食品生产许可证》或《食品经营许可证》复印件，2.投标人需提供合法有效的《生鲜肉经营备案表》复印件。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本项目不接受联合体投标，不允许分包。供应商提供声明函或承诺函（格式自拟）</w:t>
            </w:r>
          </w:p>
        </w:tc>
        <w:tc>
          <w:tcPr>
            <w:tcW w:type="dxa" w:w="1661"/>
          </w:tcPr>
          <w:p>
            <w:pPr>
              <w:pStyle w:val="null3"/>
            </w:pPr>
            <w:r>
              <w:rPr>
                <w:rFonts w:ascii="仿宋_GB2312" w:hAnsi="仿宋_GB2312" w:cs="仿宋_GB2312" w:eastAsia="仿宋_GB2312"/>
              </w:rPr>
              <w:t>联合体声明.docx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法定代表人授权委托书或法定代表人证明书</w:t>
            </w:r>
          </w:p>
        </w:tc>
        <w:tc>
          <w:tcPr>
            <w:tcW w:type="dxa" w:w="3322"/>
          </w:tcPr>
          <w:p>
            <w:pPr>
              <w:pStyle w:val="null3"/>
            </w:pPr>
            <w:r>
              <w:rPr>
                <w:rFonts w:ascii="仿宋_GB2312" w:hAnsi="仿宋_GB2312" w:cs="仿宋_GB2312" w:eastAsia="仿宋_GB2312"/>
              </w:rPr>
              <w:t>法定代表人参加投标活动的，须提供法定代表人身份证明书；法定代表人授权代表参加投标活动的，须提供法定代表人授权委托书。</w:t>
            </w:r>
          </w:p>
        </w:tc>
        <w:tc>
          <w:tcPr>
            <w:tcW w:type="dxa" w:w="1661"/>
          </w:tcPr>
          <w:p>
            <w:pPr>
              <w:pStyle w:val="null3"/>
            </w:pPr>
            <w:r>
              <w:rPr>
                <w:rFonts w:ascii="仿宋_GB2312" w:hAnsi="仿宋_GB2312" w:cs="仿宋_GB2312" w:eastAsia="仿宋_GB2312"/>
              </w:rPr>
              <w:t>法定代表人身份证明书.docx 法定代表人授权委托书.docx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提供符合要求的西乡县政府采购供应商资格承诺函</w:t>
            </w:r>
          </w:p>
        </w:tc>
        <w:tc>
          <w:tcPr>
            <w:tcW w:type="dxa" w:w="1661"/>
          </w:tcPr>
          <w:p>
            <w:pPr>
              <w:pStyle w:val="null3"/>
            </w:pPr>
            <w:r>
              <w:rPr>
                <w:rFonts w:ascii="仿宋_GB2312" w:hAnsi="仿宋_GB2312" w:cs="仿宋_GB2312" w:eastAsia="仿宋_GB2312"/>
              </w:rPr>
              <w:t>西乡县政府采购供应商资格承诺函.docx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符合采购文件的要求且无遗漏</w:t>
            </w:r>
          </w:p>
        </w:tc>
        <w:tc>
          <w:tcPr>
            <w:tcW w:type="dxa" w:w="1661"/>
          </w:tcPr>
          <w:p>
            <w:pPr>
              <w:pStyle w:val="null3"/>
            </w:pPr>
            <w:r>
              <w:rPr>
                <w:rFonts w:ascii="仿宋_GB2312" w:hAnsi="仿宋_GB2312" w:cs="仿宋_GB2312" w:eastAsia="仿宋_GB2312"/>
              </w:rPr>
              <w:t>开标一览表 产品技术参数表 投标函 商务应答表 标的清单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应满足采购文件的要求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1、报价符合唯一性要求;2、报价未超出采购文规定的最高限价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应完全响应采购文件的内容及要求且无负偏离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没有出现法律法规或采购文件规定的其他无效情况</w:t>
            </w:r>
          </w:p>
        </w:tc>
        <w:tc>
          <w:tcPr>
            <w:tcW w:type="dxa" w:w="1661"/>
          </w:tcPr>
          <w:p>
            <w:pPr>
              <w:pStyle w:val="null3"/>
            </w:pPr>
            <w:r>
              <w:rPr>
                <w:rFonts w:ascii="仿宋_GB2312" w:hAnsi="仿宋_GB2312" w:cs="仿宋_GB2312" w:eastAsia="仿宋_GB2312"/>
              </w:rPr>
              <w:t>开标一览表 投标函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符合采购文件的要求且无遗漏</w:t>
            </w:r>
          </w:p>
        </w:tc>
        <w:tc>
          <w:tcPr>
            <w:tcW w:type="dxa" w:w="1661"/>
          </w:tcPr>
          <w:p>
            <w:pPr>
              <w:pStyle w:val="null3"/>
            </w:pPr>
            <w:r>
              <w:rPr>
                <w:rFonts w:ascii="仿宋_GB2312" w:hAnsi="仿宋_GB2312" w:cs="仿宋_GB2312" w:eastAsia="仿宋_GB2312"/>
              </w:rPr>
              <w:t>开标一览表 产品技术参数表 投标函 商务应答表 标的清单 投标文件封面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应满足采购文件的要求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1、报价符合唯一性要求;2、报价未超出采购文规定的最高限价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采购需求响应</w:t>
            </w:r>
          </w:p>
        </w:tc>
        <w:tc>
          <w:tcPr>
            <w:tcW w:type="dxa" w:w="3322"/>
          </w:tcPr>
          <w:p>
            <w:pPr>
              <w:pStyle w:val="null3"/>
            </w:pPr>
            <w:r>
              <w:rPr>
                <w:rFonts w:ascii="仿宋_GB2312" w:hAnsi="仿宋_GB2312" w:cs="仿宋_GB2312" w:eastAsia="仿宋_GB2312"/>
              </w:rPr>
              <w:t>应完全响应采购文件的内容及要求且无负偏离</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其他无效条款</w:t>
            </w:r>
          </w:p>
        </w:tc>
        <w:tc>
          <w:tcPr>
            <w:tcW w:type="dxa" w:w="3322"/>
          </w:tcPr>
          <w:p>
            <w:pPr>
              <w:pStyle w:val="null3"/>
            </w:pPr>
            <w:r>
              <w:rPr>
                <w:rFonts w:ascii="仿宋_GB2312" w:hAnsi="仿宋_GB2312" w:cs="仿宋_GB2312" w:eastAsia="仿宋_GB2312"/>
              </w:rPr>
              <w:t>没有出现法律法规或采购文件规定的其他无效情况</w:t>
            </w:r>
          </w:p>
        </w:tc>
        <w:tc>
          <w:tcPr>
            <w:tcW w:type="dxa" w:w="1661"/>
          </w:tcPr>
          <w:p>
            <w:pPr>
              <w:pStyle w:val="null3"/>
            </w:pPr>
            <w:r>
              <w:rPr>
                <w:rFonts w:ascii="仿宋_GB2312" w:hAnsi="仿宋_GB2312" w:cs="仿宋_GB2312" w:eastAsia="仿宋_GB2312"/>
              </w:rPr>
              <w:t>开标一览表 投标函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w:t>
            </w:r>
          </w:p>
        </w:tc>
        <w:tc>
          <w:tcPr>
            <w:tcW w:type="dxa" w:w="2492"/>
          </w:tcPr>
          <w:p>
            <w:pPr>
              <w:pStyle w:val="null3"/>
            </w:pPr>
            <w:r>
              <w:rPr>
                <w:rFonts w:ascii="仿宋_GB2312" w:hAnsi="仿宋_GB2312" w:cs="仿宋_GB2312" w:eastAsia="仿宋_GB2312"/>
              </w:rPr>
              <w:t>1.牛奶：出具6个月内（按开标日倒推6个月进行计算）具备CMA标识的第三方检测机构出具的合法有效的检测报告（检测内容需包含微生物、重金属指标）。出具合法有效内容齐全的检测报告得2分，不提供不得分。 2.出具3个月内（按开标日倒推3个月进行计算）任意一个批次的猪肉肉品品质检验合格证、动物检疫证明复印件。两个证件齐备得4分，只出具一个或不出具均不得分， 3.蔬果类、蛋类：出具3个月内（按开标日倒推3个月进行计算）任意一个批次的任意一种蔬菜、一个蛋类的合法有效的承诺达标合格证复印件。每出具一个蔬菜的得2分，每出具一个蛋类的得2分，最高得4分，不出具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产品技术指标.docx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一、总体工作方案（10分） 投标人针对本项目的特点和要求提供服务方案，包含但不限于：①总体服务方案；②原料出入库管理方案；③配送服务方案；④检验检测方案；⑤进度保障方案等。以上内容要素完整且描述清晰的得10分，每缺一项扣2分，每有一项缺陷的扣0.5分，扣完为止。未提供不得分。 二、质量管理方案及制度（4分） 投标人针对本项目的特点和要求提供服务方案，包含但不限于：①食品质量安全管理制度；②库房卫生安全管理制度；③食品安全管理岗位职责分工；④食品安全查验制度等。以上内容要素完整且描述清晰的得4分，每缺一项扣1分，每有一项缺陷的扣0.5分，扣完为止。未提供不得分。 注：(1)以上内容要素完整且描述清晰是指：①内容与项目技术服务需求吻合、层次细化，不限于上述内容的文字、图片、表格等形式呈现内容，并满足本项目要求；②内容从实际出发，切合项目背景、项目需求以及市场供应情况发现问题并提出合理化专业技术建议或者解决方案；③内容符合国家、地方、行业标准、行业惯例以及项目特点。④内容清楚明了、表述规范、含义准确。（2）缺陷指：项目名称、涉及的规范、标准与本项目要求不一致、内容与项目无关、内容表述错误、内容前后表述矛盾、内容不满足本项目实际情况需要、与项目不匹配。</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的食材配送、食材标准、食材质量、配送要求等要求提供的应急措施，包含但不限于：①运输途中的突发状况处置②食品安全事故处理流程及处理方法③不合格食品应急预案④退换货、临时配送等。以上内容要素完整且描述清晰的得8分，每有缺一项扣2分，每有一项缺陷扣0.5分，扣完为止。未提供不得分。 注：(1)以上内容要素完整且描述清晰是指：①内容与项目技术服务需求吻合、层次细化，不限于上述内容的文字、图片、表格等形式呈现内容，并满足本项目要求；②内容从实际出发，切合项目背景、项目需求以及市场供应情况发现问题并提出合理化专业技术建议或者解决方案；③内容符合国家、地方、行业标准、行业惯例以及项目特点。④内容清楚明了、表述规范、含义准确。（2）缺陷指：项目名称、涉及的规范、标准与本项目要求不一致、内容与项目无关、内容表述错误、内容前后表述矛盾、内容不满足本项目实 际情况需要、与项目不匹配。</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履约能力（原辅材料供应能力）</w:t>
            </w:r>
          </w:p>
        </w:tc>
        <w:tc>
          <w:tcPr>
            <w:tcW w:type="dxa" w:w="2492"/>
          </w:tcPr>
          <w:p>
            <w:pPr>
              <w:pStyle w:val="null3"/>
            </w:pPr>
            <w:r>
              <w:rPr>
                <w:rFonts w:ascii="仿宋_GB2312" w:hAnsi="仿宋_GB2312" w:cs="仿宋_GB2312" w:eastAsia="仿宋_GB2312"/>
              </w:rPr>
              <w:t>（1）猪肉：投标人与资质齐全的生猪屠宰企业签订有效合同(或投标人自有资质齐全的生猪屠宰企业的) 得2分(屠宰企业猪肉产品可在相应区域内销售），本项最高得2分。 注：需提供 ①与资质齐全的生猪屠宰企业签订有效合同的提供生猪屠宰许可证及合同复印件；②投标人自有资质齐全的生猪屠宰企业的提供生猪屠宰许可证。 （2）牛羊肉、鸡肉：投标人与资质齐全的生产企业或授权经销商签订有效合同的（或投标人自身是合法生产厂家或授权经销商的）得2分，本项最高得2分。 注：需提供 ①与合法生产厂家或授权经销商签订有效合同的提供厂家营业执照、生产许可证或经营许可证复印件和签订的合同复印件。②投标人自身是生产厂家或授权经销商的提供营业执照和食品生产许可证或经营许可证。 （3）蔬果类（青椒、线椒、大葱、大蒜、生姜、冬瓜、香菇、上海青、土豆、白萝卜、西红柿、大白菜、香蕉、苹果、梨等）：投标人与蔬菜生产基地或农产品批发市场或蔬菜水果供应商签订供货合同的（或投标人自有蔬菜生产基地或农产品批发市场）得2分，本项最高得2分。注：①与蔬果生产基地或农产品批发市场或蔬菜水果供应商签订供货合同的提供蔬果生产基地或农产品批发市场或蔬菜水果供应商营业执照和合同复印件；②投标人自有蔬果生产基地或农产品批发市场的提供营业执照。 （4）调味品及干货副食：投标人与合法生产厂家或授权经销商签订有效合同的（或投标人自身是合法生产厂家或授权经销商的)得2分，本项最高得2分。注：①与合法生产厂家或授权经销商签订有效合同的提供厂家营业执照、生产许可证或经营许可证和签订的合同复印件。②投标人自身是生产厂家或授权经销商的提供营业执照和食品生产许可证或经营许可证。 （5）牛奶：投标人与合法生产企业或者授权经销商签订有效合同得2分，本项最高得2分。注：与合法生产厂家或授权经销商签订有效合同的提供厂家营业执照、生产许可证或经营许可证和签订的合同复印件。 （6）烘焙食品类（面包、月饼等））：投标人与合法生产企业或者授权经销商签订有效合同得2分，本项最高得2分。注：与合法生产厂家或授权经销商签订有效合同的提供厂家营业执照、生产许可证或经营许可证和签订的合同复印件。投标人自身是生产厂家或授权经销商的提供营业执照和食品生产许可证或经营许可证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履约能力（运输保障）</w:t>
            </w:r>
          </w:p>
        </w:tc>
        <w:tc>
          <w:tcPr>
            <w:tcW w:type="dxa" w:w="2492"/>
          </w:tcPr>
          <w:p>
            <w:pPr>
              <w:pStyle w:val="null3"/>
            </w:pPr>
            <w:r>
              <w:rPr>
                <w:rFonts w:ascii="仿宋_GB2312" w:hAnsi="仿宋_GB2312" w:cs="仿宋_GB2312" w:eastAsia="仿宋_GB2312"/>
              </w:rPr>
              <w:t>投标人配齐3辆配送车辆的（其中冷链车至少1辆，自有车辆和租赁车辆均可，）得2分，每增加1辆运输车得1分，每增加1辆冷链车得2分，最高得4分。不提供不得分。 注：①自有车辆需提供车辆行驶证和车辆照片；②租赁车辆提供车辆行驶证、车辆照片和有效的租赁合同/协议。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履约能力（人员配置）</w:t>
            </w:r>
          </w:p>
        </w:tc>
        <w:tc>
          <w:tcPr>
            <w:tcW w:type="dxa" w:w="2492"/>
          </w:tcPr>
          <w:p>
            <w:pPr>
              <w:pStyle w:val="null3"/>
            </w:pPr>
            <w:r>
              <w:rPr>
                <w:rFonts w:ascii="仿宋_GB2312" w:hAnsi="仿宋_GB2312" w:cs="仿宋_GB2312" w:eastAsia="仿宋_GB2312"/>
              </w:rPr>
              <w:t>投标人配备4人（司机、质检人员除外）的得2分，每增加4人得2分，本项最多得4分。 注：人员配置需包括采购、配送、财务、客服、食品安全员等人员。提供以上人员有效的身份证复印件、健康证复印件和在职证明（近三个月的社保证明或用工合同）。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履约能力（质检能力）</w:t>
            </w:r>
          </w:p>
        </w:tc>
        <w:tc>
          <w:tcPr>
            <w:tcW w:type="dxa" w:w="2492"/>
          </w:tcPr>
          <w:p>
            <w:pPr>
              <w:pStyle w:val="null3"/>
            </w:pPr>
            <w:r>
              <w:rPr>
                <w:rFonts w:ascii="仿宋_GB2312" w:hAnsi="仿宋_GB2312" w:cs="仿宋_GB2312" w:eastAsia="仿宋_GB2312"/>
              </w:rPr>
              <w:t>1.配备质检人员1人的得1分；每增加1人，得1分，最多2分。 2.配备农残检测仪器1台的得2 分（检测仪器须是投标人所有）；每增加1台，得2分，本项最多得4分。 3.配备检测室的得2分，没有配备此小项不得分。 注：①提供质检人员配置表及有效的身份证复印件、健康证复印件和在职证明（近三个月的社保证明或用工合同）；②提供检测仪器发票复印件。③提供检测室图片（含检测仪及检测人员照片）。</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 （仓储能力）</w:t>
            </w:r>
          </w:p>
        </w:tc>
        <w:tc>
          <w:tcPr>
            <w:tcW w:type="dxa" w:w="2492"/>
          </w:tcPr>
          <w:p>
            <w:pPr>
              <w:pStyle w:val="null3"/>
            </w:pPr>
            <w:r>
              <w:rPr>
                <w:rFonts w:ascii="仿宋_GB2312" w:hAnsi="仿宋_GB2312" w:cs="仿宋_GB2312" w:eastAsia="仿宋_GB2312"/>
              </w:rPr>
              <w:t>投标人具有自有或租赁仓储面积不小于100平方米，冷库容积不小于100立方米。 其中：仓储面积≦100平方米得1分，冷库容积≦100m³的得1分；仓储面积﹥100平方米的得2分，冷库容积﹥100m³的得2分.注：投标人提供自有仓库和冷库的须提供仓库和冷库照片及仓库和冷库产权证明扫描件；租赁仓库仓库和冷库的提供仓库和冷库照片及仓库和冷库产权证明扫描件，以及租赁合同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安全责任承诺</w:t>
            </w:r>
          </w:p>
        </w:tc>
        <w:tc>
          <w:tcPr>
            <w:tcW w:type="dxa" w:w="2492"/>
          </w:tcPr>
          <w:p>
            <w:pPr>
              <w:pStyle w:val="null3"/>
            </w:pPr>
            <w:r>
              <w:rPr>
                <w:rFonts w:ascii="仿宋_GB2312" w:hAnsi="仿宋_GB2312" w:cs="仿宋_GB2312" w:eastAsia="仿宋_GB2312"/>
              </w:rPr>
              <w:t>为保证重大安全责任等事故出现的赔偿，投标人承诺针对该项目购买履约期内的食品安全责任保险，赔偿金全额用于本项目食品安全事故的赔偿。购买责任险赔偿总金额（人民币）不低于200万元的得2分，未承诺购买食品安全责任保险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安全责任.docx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投标人提供 2023年6月以来完成的同类项目合同（以合同签订日期为准），每个2分，最多计4分。 提供合同复印件并加盖公章。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同类业绩统计样表.docx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满足招标文件要求且配送价格执行率最低的投标供应商报价为评标基准价，其价格分为30分。 其他各供应商的价格分按下列公式计算：评标基准价÷投标报价×30（小数点后保留两位） 注：投标人须报出≤95.5%的配送价格执行率，否则按无效投标处理。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产品技术指标</w:t>
            </w:r>
          </w:p>
        </w:tc>
        <w:tc>
          <w:tcPr>
            <w:tcW w:type="dxa" w:w="2492"/>
          </w:tcPr>
          <w:p>
            <w:pPr>
              <w:pStyle w:val="null3"/>
            </w:pPr>
            <w:r>
              <w:rPr>
                <w:rFonts w:ascii="仿宋_GB2312" w:hAnsi="仿宋_GB2312" w:cs="仿宋_GB2312" w:eastAsia="仿宋_GB2312"/>
              </w:rPr>
              <w:t>1.牛奶：出具6个月内（按开标日倒推6个月进行计算）具备CMA标识的第三方检测机构出具的合法有效的检测报告（检测内容需包含微生物、重金属指标）。出具合法有效内容齐全的检测报告得2分，不提供不得分。 2.出具3个月内（按开标日倒推3个月进行计算）任意一个批次的猪肉肉品品质检验合格证、动物检疫证明复印件。两个证件齐备得4分，只出具一个或不出具均不得分， 3.蔬果类、蛋类：出具3个月内（按开标日倒推3个月进行计算）任意一个批次的任意一种蔬菜、一个蛋类的合法有效的承诺达标合格证复印件。每出具一个蔬菜的得2分，每出具一个蛋类的得2分，最高得4分，不出具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产品技术指标.docx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一、总体工作方案（10分） 投标人针对本项目的特点和要求提供服务方案，包含但不限于：①总体服务方案；②原料出入库管理方案；③配送服务方案；④检验检测方案；⑤进度保障方案等。以上内容要素完整且描述清晰的得10分，每缺一项扣2分，每有一项缺陷的扣0.5分，扣完为止。未提供不得分。 二、质量管理方案及制度（4分） 投标人针对本项目的特点和要求提供服务方案，包含但不限于：①食品质量安全管理制度；②库房卫生安全管理制度；③食品安全管理岗位职责分工；④食品安全查验制度等。以上内容要素完整且描述清晰的得4分，每缺一项扣1分，每有一项缺陷的扣0.5分，扣完为止。未提供不得分。 注：(1)以上内容要素完整且描述清晰是指：①内容与项目技术服务需求吻合、层次细化，不限于上述内容的文字、图片、表格等形式呈现内容，并满足本项目要求；②内容从实际出发，切合项目背景、项目需求以及市场供应情况发现问题并提出合理化专业技术建议或者解决方案；③内容符合国家、地方、行业标准、行业惯例以及项目特点。④内容清楚明了、表述规范、含义准确。（2）缺陷指：项目名称、涉及的规范、标准与本项目要求不一致、内容与项目无关、内容表述错误、内容前后表述矛盾、内容不满足本项目实际情况需要、与项目不匹配。</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的食材配送、食材标准、食材质量、配送要求等要求提供的应急措施，包含但不限于：①运输途中的突发状况处置②食品安全事故处理流程及处理方法③不合格食品应急预案④退换货、临时配送等。以上内容要素完整且描述清晰的得8分，每有缺一项扣2分，每有一项缺陷扣0.5分，扣完为止。未提供不得分。 注：(1)以上内容要素完整且描述清晰是指：①内容与项目技术服务需求吻合、层次细化，不限于上述内容的文字、图片、表格等形式呈现内容，并满足本项目要求；②内容从实际出发，切合项目背景、项目需求以及市场供应情况发现问题并提出合理化专业技术建议或者解决方案；③内容符合国家、地方、行业标准、行业惯例以及项目特点。④内容清楚明了、表述规范、含义准确。（2）缺陷指：项目名称、涉及的规范、标准与本项目要求不一致、内容与项目无关、内容表述错误、内容前后表述矛盾、内容不满足本项目实 际情况需要、与项目不匹配。</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履约能力（原辅材料供应能力）</w:t>
            </w:r>
          </w:p>
        </w:tc>
        <w:tc>
          <w:tcPr>
            <w:tcW w:type="dxa" w:w="2492"/>
          </w:tcPr>
          <w:p>
            <w:pPr>
              <w:pStyle w:val="null3"/>
            </w:pPr>
            <w:r>
              <w:rPr>
                <w:rFonts w:ascii="仿宋_GB2312" w:hAnsi="仿宋_GB2312" w:cs="仿宋_GB2312" w:eastAsia="仿宋_GB2312"/>
              </w:rPr>
              <w:t>（1）猪肉：投标人与资质齐全的生猪屠宰企业签订有效合同(或投标人自有资质齐全的生猪屠宰企业的) 得2分(屠宰企业猪肉产品可在相应区域内销售），本项最高得2分。 注：需提供 ①与资质齐全的生猪屠宰企业签订有效合同的提供生猪屠宰许可证及合同复印件；②投标人自有资质齐全的生猪屠宰企业的提供生猪屠宰许可证。 （2）牛羊肉、鸡肉：投标人与资质齐全的生产企业或授权经销商签订有效合同的（或投标人自身是合法生产厂家或授权经销商的）得2分，本项最高得2分。 注：需提供 ①与合法生产厂家或授权经销商签订有效合同的提供厂家营业执照、生产许可证或经营许可证复印件和签订的合同复印件。②投标人自身是生产厂家或授权经销商的提供营业执照和食品生产许可证或经营许可证。 （3）蔬果类（青椒、线椒、大葱、大蒜、生姜、冬瓜、香菇、上海青、土豆、白萝卜、西红柿、大白菜、香蕉、苹果、梨等）：投标人与蔬菜生产基地或农产品批发市场或蔬菜水果供应商签订供货合同的（或投标人自有蔬菜生产基地或农产品批发市场）得2分，本项最高得2分。注：①与蔬果生产基地或农产品批发市场或蔬菜水果供应商签订供货合同的提供蔬果生产基地或农产品批发市场或蔬菜水果供应商营业执照和合同复印件；②投标人自有蔬果生产基地或农产品批发市场的提供营业执照。 （4）调味品及干货副食：投标人与合法生产厂家或授权经销商签订有效合同的（或投标人自身是合法生产厂家或授权经销商的)得2分，本项最高得2分。注：①与合法生产厂家或授权经销商签订有效合同的提供厂家营业执照、生产许可证或经营许可证和签订的合同复印件。②投标人自身是生产厂家或授权经销商的提供营业执照和食品生产许可证或经营许可证。 （5）牛奶：投标人与合法生产企业或者授权经销商签订有效合同得2分，本项最高得2分。注：与合法生产厂家或授权经销商签订有效合同的提供厂家营业执照、生产许可证或经营许可证和签订的合同复印件。 （6）烘焙食品类（面包、月饼等））：投标人与合法生产企业或者授权经销商签订有效合同得2分，本项最高得2分。注：与合法生产厂家或授权经销商签订有效合同的提供厂家营业执照、生产许可证或经营许可证和签订的合同复印件。投标人自身是生产厂家或授权经销商的提供营业执照和食品生产许可证或经营许可证复印件。</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履约能力（运输保障）</w:t>
            </w:r>
          </w:p>
        </w:tc>
        <w:tc>
          <w:tcPr>
            <w:tcW w:type="dxa" w:w="2492"/>
          </w:tcPr>
          <w:p>
            <w:pPr>
              <w:pStyle w:val="null3"/>
            </w:pPr>
            <w:r>
              <w:rPr>
                <w:rFonts w:ascii="仿宋_GB2312" w:hAnsi="仿宋_GB2312" w:cs="仿宋_GB2312" w:eastAsia="仿宋_GB2312"/>
              </w:rPr>
              <w:t>投标人配齐3辆配送车辆的（其中冷链车至少1辆，自有车辆和租赁车辆均可，）得2分，每增加1辆运输车得1分，每增加1辆冷链车得2分，最高得4分。不提供不得分。 注：①自有车辆需提供车辆行驶证和车辆照片；②租赁车辆提供车辆行驶证、车辆照片和有效的租赁合同/协议。</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履约能力（人员配置）</w:t>
            </w:r>
          </w:p>
        </w:tc>
        <w:tc>
          <w:tcPr>
            <w:tcW w:type="dxa" w:w="2492"/>
          </w:tcPr>
          <w:p>
            <w:pPr>
              <w:pStyle w:val="null3"/>
            </w:pPr>
            <w:r>
              <w:rPr>
                <w:rFonts w:ascii="仿宋_GB2312" w:hAnsi="仿宋_GB2312" w:cs="仿宋_GB2312" w:eastAsia="仿宋_GB2312"/>
              </w:rPr>
              <w:t>投标人配备4人（司机、质检人员除外）的得2分，每增加4人得2分，本项最多得4分。 注：人员配置需包括采购、配送、财务、客服、食品安全员等人员。提供以上人员有效的身份证复印件、健康证复印件和在职证明（近三个月的社保证明或用工合同）。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履约能力（质检能力）</w:t>
            </w:r>
          </w:p>
        </w:tc>
        <w:tc>
          <w:tcPr>
            <w:tcW w:type="dxa" w:w="2492"/>
          </w:tcPr>
          <w:p>
            <w:pPr>
              <w:pStyle w:val="null3"/>
            </w:pPr>
            <w:r>
              <w:rPr>
                <w:rFonts w:ascii="仿宋_GB2312" w:hAnsi="仿宋_GB2312" w:cs="仿宋_GB2312" w:eastAsia="仿宋_GB2312"/>
              </w:rPr>
              <w:t>1.配备质检人员1人的得1分；每增加1人，得1分，最多2分。 2.配备农残检测仪器1台的得2 分（检测仪器须是投标人所有）；每增加1台，得2分，本项最多得4分。 3.配备检测室的得2分，没有配备此小项不得分。 注：①提供质检人员配置表及有效的身份证复印件、健康证复印件和在职证明（近三个月的社保证明或用工合同）；②提供检测仪器发票复印件。③提供检测室图片（含检测仪及检测人员照片）。</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履约能力 （仓储能力）</w:t>
            </w:r>
          </w:p>
        </w:tc>
        <w:tc>
          <w:tcPr>
            <w:tcW w:type="dxa" w:w="2492"/>
          </w:tcPr>
          <w:p>
            <w:pPr>
              <w:pStyle w:val="null3"/>
            </w:pPr>
            <w:r>
              <w:rPr>
                <w:rFonts w:ascii="仿宋_GB2312" w:hAnsi="仿宋_GB2312" w:cs="仿宋_GB2312" w:eastAsia="仿宋_GB2312"/>
              </w:rPr>
              <w:t>投标人具有自有或租赁仓储面积不小于100平方米，冷库容积不小于100立方米。 其中：仓储面积≦100平方米得1分，冷库容积≦100m³的得1分；仓储面积﹥100平方米的得2分，冷库容积﹥100m³的得2分.注：投标人提供自有仓库和冷库的须提供仓库和冷库照片及仓库和冷库产权证明扫描件；租赁仓库仓库和冷库的提供仓库和冷库照片及仓库和冷库产权证明扫描件，以及租赁合同扫描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履约能力.docx</w:t>
            </w:r>
          </w:p>
        </w:tc>
      </w:tr>
      <w:tr>
        <w:tc>
          <w:tcPr>
            <w:tcW w:type="dxa" w:w="831"/>
            <w:vMerge/>
          </w:tcPr>
          <w:p/>
        </w:tc>
        <w:tc>
          <w:tcPr>
            <w:tcW w:type="dxa" w:w="1661"/>
          </w:tcPr>
          <w:p>
            <w:pPr>
              <w:pStyle w:val="null3"/>
            </w:pPr>
            <w:r>
              <w:rPr>
                <w:rFonts w:ascii="仿宋_GB2312" w:hAnsi="仿宋_GB2312" w:cs="仿宋_GB2312" w:eastAsia="仿宋_GB2312"/>
              </w:rPr>
              <w:t>安全责任承诺</w:t>
            </w:r>
          </w:p>
        </w:tc>
        <w:tc>
          <w:tcPr>
            <w:tcW w:type="dxa" w:w="2492"/>
          </w:tcPr>
          <w:p>
            <w:pPr>
              <w:pStyle w:val="null3"/>
            </w:pPr>
            <w:r>
              <w:rPr>
                <w:rFonts w:ascii="仿宋_GB2312" w:hAnsi="仿宋_GB2312" w:cs="仿宋_GB2312" w:eastAsia="仿宋_GB2312"/>
              </w:rPr>
              <w:t>为保证重大安全责任等事故出现的赔偿，投标人承诺针对该项目购买履约期内的食品安全责任保险，赔偿金全额用于本项目食品安全事故的赔偿。购买责任险赔偿总金额（人民币）不低于200万元的得2分，未承诺购买食品安全责任保险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安全责任.docx</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投标人提供 2023年6月以来完成的同类项目合同（以合同签订日期为准），每个2分，最多计4分。 提供合同复印件并加盖公章。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同类业绩统计样表.docx</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满足招标文件要求且配送价格执行率最低的投标供应商报价为评标基准价，其价格分为30分。 其他各供应商的价格分按下列公式计算：评标基准价÷投标报价×30（小数点后保留两位） 注：投标人须报出≤95.5%的配送价格执行率，否则按无效投标处理。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详见附件：同类业绩统计样表.docx</w:t>
      </w:r>
    </w:p>
    <w:p>
      <w:pPr>
        <w:pStyle w:val="null3"/>
        <w:ind w:firstLine="960"/>
      </w:pPr>
      <w:r>
        <w:rPr>
          <w:rFonts w:ascii="仿宋_GB2312" w:hAnsi="仿宋_GB2312" w:cs="仿宋_GB2312" w:eastAsia="仿宋_GB2312"/>
        </w:rPr>
        <w:t>详见附件：产品技术指标.docx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详见附件：安全责任.docx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详见附件：西乡县政府采购供应商资格承诺函.docx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详见附件：联合体声明.docx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详见附件：产品技术指标.docx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详见附件：履约能力.docx</w:t>
      </w:r>
    </w:p>
    <w:p>
      <w:pPr>
        <w:pStyle w:val="null3"/>
        <w:ind w:firstLine="960"/>
      </w:pPr>
      <w:r>
        <w:rPr>
          <w:rFonts w:ascii="仿宋_GB2312" w:hAnsi="仿宋_GB2312" w:cs="仿宋_GB2312" w:eastAsia="仿宋_GB2312"/>
        </w:rPr>
        <w:t>详见附件：安全责任.docx</w:t>
      </w:r>
    </w:p>
    <w:p>
      <w:pPr>
        <w:pStyle w:val="null3"/>
        <w:ind w:firstLine="960"/>
      </w:pPr>
      <w:r>
        <w:rPr>
          <w:rFonts w:ascii="仿宋_GB2312" w:hAnsi="仿宋_GB2312" w:cs="仿宋_GB2312" w:eastAsia="仿宋_GB2312"/>
        </w:rPr>
        <w:t>详见附件：同类业绩统计样表.docx</w:t>
      </w:r>
    </w:p>
    <w:p>
      <w:pPr>
        <w:pStyle w:val="null3"/>
        <w:ind w:firstLine="960"/>
      </w:pPr>
      <w:r>
        <w:rPr>
          <w:rFonts w:ascii="仿宋_GB2312" w:hAnsi="仿宋_GB2312" w:cs="仿宋_GB2312" w:eastAsia="仿宋_GB2312"/>
        </w:rPr>
        <w:t>详见附件：西乡县政府采购供应商资格承诺函.docx</w:t>
      </w:r>
    </w:p>
    <w:p>
      <w:pPr>
        <w:pStyle w:val="null3"/>
        <w:ind w:firstLine="960"/>
      </w:pPr>
      <w:r>
        <w:rPr>
          <w:rFonts w:ascii="仿宋_GB2312" w:hAnsi="仿宋_GB2312" w:cs="仿宋_GB2312" w:eastAsia="仿宋_GB2312"/>
        </w:rPr>
        <w:t>详见附件：法定代表人身份证明书.docx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详见附件：联合体声明.docx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详见附件：合同模版（参考）.docx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