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C295D0">
      <w:pPr>
        <w:pStyle w:val="9"/>
        <w:spacing w:line="500" w:lineRule="exact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分项报价表</w:t>
      </w:r>
    </w:p>
    <w:tbl>
      <w:tblPr>
        <w:tblStyle w:val="7"/>
        <w:tblW w:w="1461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6"/>
        <w:gridCol w:w="1328"/>
        <w:gridCol w:w="1793"/>
        <w:gridCol w:w="2187"/>
        <w:gridCol w:w="912"/>
        <w:gridCol w:w="912"/>
        <w:gridCol w:w="1349"/>
        <w:gridCol w:w="1205"/>
        <w:gridCol w:w="1249"/>
        <w:gridCol w:w="2765"/>
      </w:tblGrid>
      <w:tr w14:paraId="1D3087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89D66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FD0E8C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投资类型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9A6AE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建设内容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89C1E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分项内容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1BEB0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66534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92B62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6D923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总价（元）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C4CC5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小计（元）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2D3CB"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17A34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2565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D5A6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基础设施建设</w:t>
            </w:r>
          </w:p>
        </w:tc>
        <w:tc>
          <w:tcPr>
            <w:tcW w:w="17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283D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水预算管理信息化系统建设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20A4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软件开发费用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4407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E6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22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E59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5D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FD5E0">
            <w:pPr>
              <w:jc w:val="center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系统开发费用含首年维护费，网络安全等级保护测评两年一次</w:t>
            </w:r>
          </w:p>
          <w:p w14:paraId="4AED3EC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质保期按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国家三包标准要求</w:t>
            </w:r>
          </w:p>
        </w:tc>
      </w:tr>
      <w:tr w14:paraId="394C3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59807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4BCE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1AA5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7F2B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系统维护费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4EAF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年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9CF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62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4C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20A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61D1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D6FC8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AE83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AAAD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AF92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A844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网络安全等级保护测评（二级）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8256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次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277CF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523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9611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E775F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35DED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B7D7C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9047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34861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A4B5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6159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第三方软件测评费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EEF0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次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687D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E54E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431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60A0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14A4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23072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896A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0EF1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5FEF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4FB0F">
            <w:pPr>
              <w:ind w:firstLine="720" w:firstLineChars="300"/>
              <w:jc w:val="both"/>
              <w:rPr>
                <w:rFonts w:hint="default"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硬件配套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D6F77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DD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5C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CA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73B2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69F0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7EBD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9DC9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41D64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1647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建设在线监测设施</w:t>
            </w: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7794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网关及辅材费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1E2D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F1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71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91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7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25180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auto"/>
                <w:sz w:val="24"/>
                <w:szCs w:val="24"/>
                <w:lang w:val="en-US" w:eastAsia="zh-CN"/>
              </w:rPr>
              <w:t>不含土建施工，线路部分仅含表计与网线接通及电源接线；</w:t>
            </w: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质保期按国家三包标准要求。</w:t>
            </w:r>
          </w:p>
        </w:tc>
      </w:tr>
      <w:tr w14:paraId="152B93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2D05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0142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793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8A301A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18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21DC9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安装调试费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A0AE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115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DB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E418C5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65" w:type="dxa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193C264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23D67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8333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D1F58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B132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已安装水计量表检定、核准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BE88A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4A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8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DD7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4E7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7414D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实际费用结合管径按陕西省计量科学研究院官方公布价调整</w:t>
            </w:r>
          </w:p>
        </w:tc>
      </w:tr>
      <w:tr w14:paraId="11BCA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423C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3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38FF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3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DFBC1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重点用水户开展水平衡测试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FF2C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户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1E7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AA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D5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BA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98DE5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秦尧、县医院</w:t>
            </w:r>
          </w:p>
        </w:tc>
      </w:tr>
      <w:tr w14:paraId="104830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B1C62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4BACE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宣传培训、评价等</w:t>
            </w:r>
          </w:p>
        </w:tc>
        <w:tc>
          <w:tcPr>
            <w:tcW w:w="39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56BCD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水预算管理政策解读、业务培训指导、跟踪评估、成果汇编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2A7EB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48B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32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9C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80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258F6">
            <w:pPr>
              <w:jc w:val="center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snapToGrid w:val="0"/>
                <w:color w:val="auto"/>
                <w:sz w:val="24"/>
                <w:szCs w:val="24"/>
                <w:lang w:val="en-US" w:eastAsia="zh-CN"/>
              </w:rPr>
              <w:t>水预算试点工作评估评价、成果汇编</w:t>
            </w:r>
          </w:p>
        </w:tc>
      </w:tr>
      <w:tr w14:paraId="0F8C0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39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CC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AB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71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73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" w:cs="Times New Roman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6869C1A4">
      <w:pPr>
        <w:spacing w:line="500" w:lineRule="exact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注：若表格不够用，各供应商可按此表复制。</w:t>
      </w:r>
    </w:p>
    <w:p w14:paraId="15C7C4A9">
      <w:pPr>
        <w:spacing w:line="500" w:lineRule="atLeast"/>
        <w:rPr>
          <w:rFonts w:hint="eastAsia" w:ascii="仿宋" w:hAnsi="仿宋" w:eastAsia="仿宋" w:cs="仿宋"/>
          <w:sz w:val="28"/>
          <w:szCs w:val="28"/>
        </w:rPr>
      </w:pPr>
    </w:p>
    <w:p w14:paraId="48960299">
      <w:pPr>
        <w:jc w:val="right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 {日期}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4E379D"/>
    <w:rsid w:val="05A736C7"/>
    <w:rsid w:val="325F1D6C"/>
    <w:rsid w:val="3F4E379D"/>
    <w:rsid w:val="513A25FC"/>
    <w:rsid w:val="67C1639B"/>
    <w:rsid w:val="70D9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spacing w:before="0" w:beforeAutospacing="0" w:after="120" w:afterAutospacing="0"/>
      <w:ind w:left="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4">
    <w:name w:val="Body Text Indent"/>
    <w:basedOn w:val="1"/>
    <w:next w:val="1"/>
    <w:unhideWhenUsed/>
    <w:qFormat/>
    <w:uiPriority w:val="0"/>
    <w:pPr>
      <w:keepNext w:val="0"/>
      <w:keepLines w:val="0"/>
      <w:widowControl w:val="0"/>
      <w:suppressLineNumbers w:val="0"/>
      <w:adjustRightInd w:val="0"/>
      <w:spacing w:before="0" w:beforeAutospacing="0" w:after="120" w:afterAutospacing="0" w:line="360" w:lineRule="auto"/>
      <w:ind w:left="420" w:leftChars="200" w:right="0"/>
      <w:jc w:val="both"/>
    </w:pPr>
    <w:rPr>
      <w:rFonts w:hint="eastAsia" w:ascii="宋体" w:hAnsi="宋体" w:eastAsia="仿宋" w:cs="宋体"/>
      <w:kern w:val="0"/>
      <w:sz w:val="24"/>
      <w:szCs w:val="21"/>
    </w:rPr>
  </w:style>
  <w:style w:type="paragraph" w:styleId="5">
    <w:name w:val="Body Text First Indent"/>
    <w:basedOn w:val="3"/>
    <w:next w:val="6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6">
    <w:name w:val="Body Text First Indent 2"/>
    <w:basedOn w:val="4"/>
    <w:next w:val="1"/>
    <w:qFormat/>
    <w:uiPriority w:val="0"/>
    <w:pPr>
      <w:ind w:leftChars="0" w:firstLine="420"/>
    </w:pPr>
    <w:rPr>
      <w:szCs w:val="24"/>
    </w:rPr>
  </w:style>
  <w:style w:type="paragraph" w:customStyle="1" w:styleId="9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374</Characters>
  <Lines>0</Lines>
  <Paragraphs>0</Paragraphs>
  <TotalTime>7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2025-11-04T01:42:00Z</dcterms:created>
  <dc:creator>Administrator</dc:creator>
  <cp:lastModifiedBy>惠惠</cp:lastModifiedBy>
  <dcterms:modified xsi:type="dcterms:W3CDTF">2026-06-26T08:42:12Z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ED599AFDC1BE4D4CBAA5657F4FAAE101</vt:lpwstr>
  </property>
  <property fmtid="{D5CDD505-2E9C-101B-9397-08002B2CF9AE}" pid="4" name="KSOTemplateDocerSaveRecord">
    <vt:lpwstr>eyJoZGlkIjoiNjI5YjY5Yzc3MmNlMGJjNjYxMjRhNTM0NjkxZTVjZmMiLCJ1c2VySWQiOiI2ODU2Njg2NTEifQ==</vt:lpwstr>
  </property>
</Properties>
</file>