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版本号：JTZB2026-00920260710001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铜川市耀州区土地储备专项债券项目方案编制费用</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JTZB2026-009</w:t>
      </w:r>
      <w:r>
        <w:br/>
      </w:r>
      <w:r>
        <w:br/>
      </w:r>
      <w:r>
        <w:br/>
      </w:r>
    </w:p>
    <w:p>
      <w:pPr>
        <w:pStyle w:val="null3"/>
        <w:jc w:val="center"/>
        <w:outlineLvl w:val="2"/>
      </w:pPr>
      <w:r>
        <w:rPr>
          <w:rFonts w:ascii="仿宋_GB2312" w:hAnsi="仿宋_GB2312" w:cs="仿宋_GB2312" w:eastAsia="仿宋_GB2312"/>
          <w:sz w:val="28"/>
          <w:b/>
        </w:rPr>
        <w:t>铜川市自然资源局耀州分局</w:t>
      </w:r>
    </w:p>
    <w:p>
      <w:pPr>
        <w:pStyle w:val="null3"/>
        <w:jc w:val="center"/>
        <w:outlineLvl w:val="2"/>
      </w:pPr>
      <w:r>
        <w:rPr>
          <w:rFonts w:ascii="仿宋_GB2312" w:hAnsi="仿宋_GB2312" w:cs="仿宋_GB2312" w:eastAsia="仿宋_GB2312"/>
          <w:sz w:val="28"/>
          <w:b/>
        </w:rPr>
        <w:t>陕西钧天项目管理有限公司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陕西钧天项目管理有限公司</w:t>
      </w:r>
      <w:r>
        <w:rPr>
          <w:rFonts w:ascii="仿宋_GB2312" w:hAnsi="仿宋_GB2312" w:cs="仿宋_GB2312" w:eastAsia="仿宋_GB2312"/>
        </w:rPr>
        <w:t>（以下简称“代理机构”）受</w:t>
      </w:r>
      <w:r>
        <w:rPr>
          <w:rFonts w:ascii="仿宋_GB2312" w:hAnsi="仿宋_GB2312" w:cs="仿宋_GB2312" w:eastAsia="仿宋_GB2312"/>
        </w:rPr>
        <w:t>铜川市自然资源局耀州分局</w:t>
      </w:r>
      <w:r>
        <w:rPr>
          <w:rFonts w:ascii="仿宋_GB2312" w:hAnsi="仿宋_GB2312" w:cs="仿宋_GB2312" w:eastAsia="仿宋_GB2312"/>
        </w:rPr>
        <w:t>委托，拟对</w:t>
      </w:r>
      <w:r>
        <w:rPr>
          <w:rFonts w:ascii="仿宋_GB2312" w:hAnsi="仿宋_GB2312" w:cs="仿宋_GB2312" w:eastAsia="仿宋_GB2312"/>
        </w:rPr>
        <w:t>铜川市耀州区土地储备专项债券项目方案编制费用</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JTZB2026-009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铜川市耀州区土地储备专项债券项目方案编制费用</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本项目为铜川市耀州区土地储备专项债券申报全流程技术咨询服务，依据国办发〔2024〕52 号、自然资发〔2025〕45 号文件实施，旨在盘活辖区存量闲置土地，完成土地储备专项债券项目申报工作，保障债券顺利获批发行。服务内容包含项目基础资料整理、实施方案编制、财务评价报告、法律意见书编制、专家评审会务、成果打印装订、多官方业务系统填报、各级审核意见整改完善等全套技术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采购包1（铜川市耀州区土地储备专项债券项目方案编制费用（YZ2023-5））：属于专门面向小微企业采购。</w:t>
      </w:r>
    </w:p>
    <w:p>
      <w:pPr>
        <w:pStyle w:val="null3"/>
      </w:pPr>
      <w:r>
        <w:rPr>
          <w:rFonts w:ascii="仿宋_GB2312" w:hAnsi="仿宋_GB2312" w:cs="仿宋_GB2312" w:eastAsia="仿宋_GB2312"/>
        </w:rPr>
        <w:t>采购包2（铜川市耀州区土地储备专项债券项目方案编制费用(YZ2022-48)）：属于专门面向小微企业采购。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1、主体资格证明：供应商具有独立承担民事责任能力的法人、其他组织或自然人，并出具合法有效的营业执照或事业单位法人证书等国家规定的相关证明，自然人参与的提供其身份证明。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人代表授权委托书：法定代表人参加投标的，须提供本人身份证复印件（附在资格证明文件中）；法定代表人授权他人参加投标的，须提供法定代表人授权委托书。采购文件中凡是需要法定代表人盖章之处，非法人单位的负责人均参照执行。</w:t>
      </w:r>
    </w:p>
    <w:p>
      <w:pPr>
        <w:pStyle w:val="null3"/>
      </w:pPr>
      <w:r>
        <w:rPr>
          <w:rFonts w:ascii="仿宋_GB2312" w:hAnsi="仿宋_GB2312" w:cs="仿宋_GB2312" w:eastAsia="仿宋_GB2312"/>
        </w:rPr>
        <w:t>3、财务状况报告：提供2024或2025年度经审计的财务报告（包括三表一注，成立时间至提交响应文件截止时间不足一年的可提供成立后任意时段的资产负债表)，或其开标前三个月内基本存款账户开户银行出具的资信证明，或信用担保机构出具的投标担保函（以上三种形式的资料提供任何一种即可）;注：根据“【财办2022】32号”的规定，2022年后出具的审计报告须在注册会计师行业统一监管平台 （http://acc.mof.gov.cn)进行自动赋码验证，未赋码的视为审计报告无效；</w:t>
      </w:r>
    </w:p>
    <w:p>
      <w:pPr>
        <w:pStyle w:val="null3"/>
      </w:pPr>
      <w:r>
        <w:rPr>
          <w:rFonts w:ascii="仿宋_GB2312" w:hAnsi="仿宋_GB2312" w:cs="仿宋_GB2312" w:eastAsia="仿宋_GB2312"/>
        </w:rPr>
        <w:t>4、税收缴纳证明：供应商须提供递交磋商文件截止之日前六个月内任意一个月的增值税依法缴纳税收的相关凭据，凭据须加盖税务机关或代收机关公章、业务专用章，清晰可辨、真实有效。依法免税或无须缴纳增值税的供应商，须提供税务主管部门出具的正式免税、免缴证明文件。</w:t>
      </w:r>
    </w:p>
    <w:p>
      <w:pPr>
        <w:pStyle w:val="null3"/>
      </w:pPr>
      <w:r>
        <w:rPr>
          <w:rFonts w:ascii="仿宋_GB2312" w:hAnsi="仿宋_GB2312" w:cs="仿宋_GB2312" w:eastAsia="仿宋_GB2312"/>
        </w:rPr>
        <w:t>5、社会保证缴纳证明：供应商须提供递交投标文件截止之日前六个月内任意一个月的养老保险社会保障资金缴存单据，或社保机构开具的社会保险参保缴费情况证明，证明材料需真实有效、信息完整。依法不需要缴纳养老保险社会保障资金的供应商，须提供相关主管部门出具的有效证明文件。</w:t>
      </w:r>
    </w:p>
    <w:p>
      <w:pPr>
        <w:pStyle w:val="null3"/>
      </w:pPr>
      <w:r>
        <w:rPr>
          <w:rFonts w:ascii="仿宋_GB2312" w:hAnsi="仿宋_GB2312" w:cs="仿宋_GB2312" w:eastAsia="仿宋_GB2312"/>
        </w:rPr>
        <w:t>6、专业技术能力：供应商须提供具有履行合同所必需的设备和专业技术能力的承诺函(加盖供应商公章)。</w:t>
      </w:r>
    </w:p>
    <w:p>
      <w:pPr>
        <w:pStyle w:val="null3"/>
      </w:pPr>
      <w:r>
        <w:rPr>
          <w:rFonts w:ascii="仿宋_GB2312" w:hAnsi="仿宋_GB2312" w:cs="仿宋_GB2312" w:eastAsia="仿宋_GB2312"/>
        </w:rPr>
        <w:t>7、企业证明：供应商应具备良好的商业信誉，提供参加政府采购活动前3年内在经营活动中没有重大违法记录的书面声明（原件加盖供应商公章）。</w:t>
      </w:r>
    </w:p>
    <w:p>
      <w:pPr>
        <w:pStyle w:val="null3"/>
      </w:pPr>
      <w:r>
        <w:rPr>
          <w:rFonts w:ascii="仿宋_GB2312" w:hAnsi="仿宋_GB2312" w:cs="仿宋_GB2312" w:eastAsia="仿宋_GB2312"/>
        </w:rPr>
        <w:t>8、信用中国：供应商未在“信用中国” 网站（www.creditchina.gov.cn）中被列入失信被执行人、重大税收违法失信主体名单、“ 中国政府采购网(www.ccgp.gov.cn)” 未被列入政府采购严重违法失信行为记录名单；</w:t>
      </w:r>
    </w:p>
    <w:p>
      <w:pPr>
        <w:pStyle w:val="null3"/>
      </w:pPr>
      <w:r>
        <w:rPr>
          <w:rFonts w:ascii="仿宋_GB2312" w:hAnsi="仿宋_GB2312" w:cs="仿宋_GB2312" w:eastAsia="仿宋_GB2312"/>
        </w:rPr>
        <w:t>9、控股管理关系：单位负责人为同一人或者存在直接控股、管理关系的不同投标人，不得参加同一合同项下的政府采购活动（提供承诺书）。</w:t>
      </w:r>
    </w:p>
    <w:p>
      <w:pPr>
        <w:pStyle w:val="null3"/>
      </w:pPr>
      <w:r>
        <w:rPr>
          <w:rFonts w:ascii="仿宋_GB2312" w:hAnsi="仿宋_GB2312" w:cs="仿宋_GB2312" w:eastAsia="仿宋_GB2312"/>
        </w:rPr>
        <w:t>10、特殊资格：供应商须具备国家行政机关颁发的乙级 (含乙级) 以上土规资质 ；</w:t>
      </w:r>
    </w:p>
    <w:p>
      <w:pPr>
        <w:pStyle w:val="null3"/>
      </w:pPr>
      <w:r>
        <w:rPr>
          <w:rFonts w:ascii="仿宋_GB2312" w:hAnsi="仿宋_GB2312" w:cs="仿宋_GB2312" w:eastAsia="仿宋_GB2312"/>
        </w:rPr>
        <w:t>11、本项目不接受联合体投标：本项目不接受联合体投标（提供书面声明材料）。</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1、主体资格证明：供应商具有独立承担民事责任能力的法人、其他组织或自然人，并出具合法有效的营业执照或事业单位法人证书等国家规定的相关证明，自然人参与的提供其身份证明。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人代表授权委托书：法定代表人参加投标的，须提供本人身份证复印件（附在资格证明文件中）；法定代表人授权他人参加投标的，须提供法定代表人授权委托书。采购文件中凡是需要法定代表人盖章之处，非法人单位的负责人均参照执行。</w:t>
      </w:r>
    </w:p>
    <w:p>
      <w:pPr>
        <w:pStyle w:val="null3"/>
      </w:pPr>
      <w:r>
        <w:rPr>
          <w:rFonts w:ascii="仿宋_GB2312" w:hAnsi="仿宋_GB2312" w:cs="仿宋_GB2312" w:eastAsia="仿宋_GB2312"/>
        </w:rPr>
        <w:t>3、财务状况报告：提供2024或2025年度经审计的财务报告（包括三表一注，成立时间至提交响应文件截止时间不足一年的可提供成立后任意时段的资产负债表)，或其开标前三个月内基本存款账户开户银行出具的资信证明，或信用担保机构出具的投标担保函（以上三种形式的资料提供任何一种即可）;注：根据“【财办2022】32号”的规定，2022年后出具的审计报告须在注册会计师行业统一监管平台 （http://acc.mof.gov.cn)进行自动赋码验证，未赋码的视为审计报告无效；</w:t>
      </w:r>
    </w:p>
    <w:p>
      <w:pPr>
        <w:pStyle w:val="null3"/>
      </w:pPr>
      <w:r>
        <w:rPr>
          <w:rFonts w:ascii="仿宋_GB2312" w:hAnsi="仿宋_GB2312" w:cs="仿宋_GB2312" w:eastAsia="仿宋_GB2312"/>
        </w:rPr>
        <w:t>4、税收缴纳证明：供应商须提供递交磋商文件截止之日前六个月内任意一个月的增值税依法缴纳税收的相关凭据，凭据须加盖税务机关或代收机关公章、业务专用章，清晰可辨、真实有效。依法免税或无须缴纳增值税的供应商，须提供税务主管部门出具的正式免税、免缴证明文件。</w:t>
      </w:r>
    </w:p>
    <w:p>
      <w:pPr>
        <w:pStyle w:val="null3"/>
      </w:pPr>
      <w:r>
        <w:rPr>
          <w:rFonts w:ascii="仿宋_GB2312" w:hAnsi="仿宋_GB2312" w:cs="仿宋_GB2312" w:eastAsia="仿宋_GB2312"/>
        </w:rPr>
        <w:t>5、社会保证缴纳证明：供应商须提供递交投标文件截止之日前六个月内任意一个月的养老保险社会保障资金缴存单据，或社保机构开具的社会保险参保缴费情况证明，证明材料需真实有效、信息完整。依法不需要缴纳养老保险社会保障资金的供应商，须提供相关主管部门出具的有效证明文件。</w:t>
      </w:r>
    </w:p>
    <w:p>
      <w:pPr>
        <w:pStyle w:val="null3"/>
      </w:pPr>
      <w:r>
        <w:rPr>
          <w:rFonts w:ascii="仿宋_GB2312" w:hAnsi="仿宋_GB2312" w:cs="仿宋_GB2312" w:eastAsia="仿宋_GB2312"/>
        </w:rPr>
        <w:t>6、专业技术能力：供应商须提供具有履行合同所必需的设备和专业技术能力的承诺函(加盖供应商公章)。</w:t>
      </w:r>
    </w:p>
    <w:p>
      <w:pPr>
        <w:pStyle w:val="null3"/>
      </w:pPr>
      <w:r>
        <w:rPr>
          <w:rFonts w:ascii="仿宋_GB2312" w:hAnsi="仿宋_GB2312" w:cs="仿宋_GB2312" w:eastAsia="仿宋_GB2312"/>
        </w:rPr>
        <w:t>7、企业证明：供应商应具备良好的商业信誉，提供参加政府采购活动前3年内在经营活动中没有重大违法记录的书面声明（原件加盖供应商公章）。</w:t>
      </w:r>
    </w:p>
    <w:p>
      <w:pPr>
        <w:pStyle w:val="null3"/>
      </w:pPr>
      <w:r>
        <w:rPr>
          <w:rFonts w:ascii="仿宋_GB2312" w:hAnsi="仿宋_GB2312" w:cs="仿宋_GB2312" w:eastAsia="仿宋_GB2312"/>
        </w:rPr>
        <w:t>8、信用中国：未在“信用中国”网站（www.creditchina.gov. cn）、“ 中国政府采购网”（ccgp.gov.cn）列入失信被执行人、重大税收违法案件当事人名单、政府采购严重违法失信行为记录名单(提供网页截图并加盖供应商公章）</w:t>
      </w:r>
    </w:p>
    <w:p>
      <w:pPr>
        <w:pStyle w:val="null3"/>
      </w:pPr>
      <w:r>
        <w:rPr>
          <w:rFonts w:ascii="仿宋_GB2312" w:hAnsi="仿宋_GB2312" w:cs="仿宋_GB2312" w:eastAsia="仿宋_GB2312"/>
        </w:rPr>
        <w:t>9、控股管理关系：单位负责人为同一人或者存在直接控股、管理关系的不同投标人，不得参加同一合同项下的政府采购活动（提供承诺书）。</w:t>
      </w:r>
    </w:p>
    <w:p>
      <w:pPr>
        <w:pStyle w:val="null3"/>
      </w:pPr>
      <w:r>
        <w:rPr>
          <w:rFonts w:ascii="仿宋_GB2312" w:hAnsi="仿宋_GB2312" w:cs="仿宋_GB2312" w:eastAsia="仿宋_GB2312"/>
        </w:rPr>
        <w:t>10、特殊资格：供应商须具备国家行政机关颁发的乙级 (含乙级) 以上土规资质 ；</w:t>
      </w:r>
    </w:p>
    <w:p>
      <w:pPr>
        <w:pStyle w:val="null3"/>
      </w:pPr>
      <w:r>
        <w:rPr>
          <w:rFonts w:ascii="仿宋_GB2312" w:hAnsi="仿宋_GB2312" w:cs="仿宋_GB2312" w:eastAsia="仿宋_GB2312"/>
        </w:rPr>
        <w:t>11、本项目不接受联合体投标：本项目不接受联合体投标（提供书面声明材料）。</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铜川市自然资源局耀州分局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铜川市耀州区步寿路中段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727199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铜川市自然资源局耀州分局经办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13571562090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陕西钧天项目管理有限公司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铜川新区正阳路街道长虹南路惠民地产办公楼四楼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15529192888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肖老师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采购包1：271,600.00元</w:t>
            </w:r>
          </w:p>
          <w:p>
            <w:pPr>
              <w:pStyle w:val="null3"/>
            </w:pPr>
            <w:r>
              <w:rPr>
                <w:rFonts w:ascii="仿宋_GB2312" w:hAnsi="仿宋_GB2312" w:cs="仿宋_GB2312" w:eastAsia="仿宋_GB2312"/>
              </w:rPr>
              <w:t>采购包2：268,500.00元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代理服务费收费标准：代理服务费参照国家计委颁布的《招标代理服务收费管理暂⾏办法 》（计价格『2002』1980号）和国家发改委颁发的《关于招标代理服务收费有关问题的通知 》（发改办价格『2003』857号）招标代理服务费的⼯程收费标准计取。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铜川市自然资源局耀州分局</w:t>
      </w:r>
      <w:r>
        <w:rPr>
          <w:rFonts w:ascii="仿宋_GB2312" w:hAnsi="仿宋_GB2312" w:cs="仿宋_GB2312" w:eastAsia="仿宋_GB2312"/>
        </w:rPr>
        <w:t>和</w:t>
      </w:r>
      <w:r>
        <w:rPr>
          <w:rFonts w:ascii="仿宋_GB2312" w:hAnsi="仿宋_GB2312" w:cs="仿宋_GB2312" w:eastAsia="仿宋_GB2312"/>
        </w:rPr>
        <w:t>陕西钧天项目管理有限公司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铜川市自然资源局耀州分局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陕西钧天项目管理有限公司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铜川市自然资源局耀州分局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陕西钧天项目管理有限公司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实施中供应商若使⽤⾃有或第三⽅知识产权，相关知识产权事宜由采购⼈结合项⽬实际协商确定：供应商须保证所⽤知识产权权属合法完备，第三⽅成果需提供完整授权且相关费⽤包含在报价内；项⽬定制产出成果知识产权归属可双⽅协商，采购⼈享有对应使⽤、运维、改扩建相关权限；若发⽣知识产权侵权纠纷，全部责任与损失由供应商承担，同时供应商需完整移交配套技术、授权资料，双⽅均需对涉密技术信息履⾏保密义务，存在知识产权相关违约⾏为的，采购⼈可追究供应商相应违约责任。</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严格按照招标文件及业主要求参数进行验收，同时满足国家相关规范，规定要求。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严格按照招标文件及业主要求参数进行验收，同时满足国家相关规范，规定要求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陕西钧天项目管理有限公司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陕西钧天项目管理有限公司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陕西钧天项目管理有限公司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联系人：李静</w:t>
      </w:r>
    </w:p>
    <w:p>
      <w:pPr>
        <w:pStyle w:val="null3"/>
      </w:pPr>
      <w:r>
        <w:rPr>
          <w:rFonts w:ascii="仿宋_GB2312" w:hAnsi="仿宋_GB2312" w:cs="仿宋_GB2312" w:eastAsia="仿宋_GB2312"/>
        </w:rPr>
        <w:t>联系电话：15529192888</w:t>
      </w:r>
    </w:p>
    <w:p>
      <w:pPr>
        <w:pStyle w:val="null3"/>
      </w:pPr>
      <w:r>
        <w:rPr>
          <w:rFonts w:ascii="仿宋_GB2312" w:hAnsi="仿宋_GB2312" w:cs="仿宋_GB2312" w:eastAsia="仿宋_GB2312"/>
        </w:rPr>
        <w:t>地址：铜川新区正阳路街道长虹南路惠民地产办公楼四楼</w:t>
      </w:r>
    </w:p>
    <w:p>
      <w:pPr>
        <w:pStyle w:val="null3"/>
      </w:pPr>
      <w:r>
        <w:rPr>
          <w:rFonts w:ascii="仿宋_GB2312" w:hAnsi="仿宋_GB2312" w:cs="仿宋_GB2312" w:eastAsia="仿宋_GB2312"/>
        </w:rPr>
        <w:t>邮编：727031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本项目为铜川市耀州区土地储备专项债券申报全流程技术咨询服务，依据国办发〔2024〕52 号、自然资发〔2025〕45 号文件实施，旨在盘活辖区存量闲置土地，完成土地储备专项债券项目申报工作，保障债券顺利获批发行。服务内容包含项目基础资料整理、实施方案编制、财务评价报告、法律意见书编制、专家评审会务、成果打印装订、多官方业务系统填报、各级审核意见整改完善等全套技术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271,600.00</w:t>
      </w:r>
    </w:p>
    <w:p>
      <w:pPr>
        <w:pStyle w:val="null3"/>
      </w:pPr>
      <w:r>
        <w:rPr>
          <w:rFonts w:ascii="仿宋_GB2312" w:hAnsi="仿宋_GB2312" w:cs="仿宋_GB2312" w:eastAsia="仿宋_GB2312"/>
        </w:rPr>
        <w:t>采购包最高限价（元）: 271,600.00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铜川市耀州区土地储备专项债券项目方案编制费用（YZ2023-5）</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271,600.00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268,500.00</w:t>
      </w:r>
    </w:p>
    <w:p>
      <w:pPr>
        <w:pStyle w:val="null3"/>
      </w:pPr>
      <w:r>
        <w:rPr>
          <w:rFonts w:ascii="仿宋_GB2312" w:hAnsi="仿宋_GB2312" w:cs="仿宋_GB2312" w:eastAsia="仿宋_GB2312"/>
        </w:rPr>
        <w:t>采购包最高限价（元）: 268,500.00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铜川市耀州区土地储备专项债券项目方案编制费用(YZ2022-48)</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268,500.00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标的名称：铜川市耀州区土地储备专项债券项目方案编制费用（YZ2023-5）</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w:t>
            </w:r>
            <w:r>
              <w:rPr>
                <w:rFonts w:ascii="仿宋_GB2312" w:hAnsi="仿宋_GB2312" w:cs="仿宋_GB2312" w:eastAsia="仿宋_GB2312"/>
                <w:sz w:val="21"/>
                <w:b/>
              </w:rPr>
              <w:t>服务内容及要求</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1.工作资料整理</w:t>
            </w:r>
            <w:r>
              <w:rPr>
                <w:rFonts w:ascii="仿宋_GB2312" w:hAnsi="仿宋_GB2312" w:cs="仿宋_GB2312" w:eastAsia="仿宋_GB2312"/>
                <w:sz w:val="21"/>
              </w:rPr>
              <w:t>：</w:t>
            </w:r>
            <w:r>
              <w:rPr>
                <w:rFonts w:ascii="仿宋_GB2312" w:hAnsi="仿宋_GB2312" w:cs="仿宋_GB2312" w:eastAsia="仿宋_GB2312"/>
                <w:sz w:val="21"/>
              </w:rPr>
              <w:t>基础资料收集整理归集土地储备年度计划、规划条件、土地权属证明、地块现状、存量闲置土地清单等全部基础材料，分类校核、统一汇编，保证数据逻辑一致、无缺漏错误。</w:t>
            </w:r>
          </w:p>
          <w:p>
            <w:pPr>
              <w:pStyle w:val="null3"/>
              <w:jc w:val="both"/>
            </w:pPr>
            <w:r>
              <w:rPr>
                <w:rFonts w:ascii="仿宋_GB2312" w:hAnsi="仿宋_GB2312" w:cs="仿宋_GB2312" w:eastAsia="仿宋_GB2312"/>
                <w:sz w:val="21"/>
              </w:rPr>
              <w:t xml:space="preserve">  2.实施方案编制</w:t>
            </w:r>
            <w:r>
              <w:rPr>
                <w:rFonts w:ascii="仿宋_GB2312" w:hAnsi="仿宋_GB2312" w:cs="仿宋_GB2312" w:eastAsia="仿宋_GB2312"/>
                <w:sz w:val="21"/>
              </w:rPr>
              <w:t>：</w:t>
            </w:r>
            <w:r>
              <w:rPr>
                <w:rFonts w:ascii="仿宋_GB2312" w:hAnsi="仿宋_GB2312" w:cs="仿宋_GB2312" w:eastAsia="仿宋_GB2312"/>
                <w:sz w:val="21"/>
              </w:rPr>
              <w:t>土地储备专项债券实施方案及配套图件，完成收储范围、投资、收益、实施计划、风险防控全内容论证，完成内部校核及首轮修改。</w:t>
            </w:r>
          </w:p>
          <w:p>
            <w:pPr>
              <w:pStyle w:val="null3"/>
              <w:jc w:val="both"/>
            </w:pPr>
            <w:r>
              <w:rPr>
                <w:rFonts w:ascii="仿宋_GB2312" w:hAnsi="仿宋_GB2312" w:cs="仿宋_GB2312" w:eastAsia="仿宋_GB2312"/>
                <w:sz w:val="21"/>
              </w:rPr>
              <w:t xml:space="preserve">  3.财务评价报告书编制</w:t>
            </w:r>
            <w:r>
              <w:rPr>
                <w:rFonts w:ascii="仿宋_GB2312" w:hAnsi="仿宋_GB2312" w:cs="仿宋_GB2312" w:eastAsia="仿宋_GB2312"/>
                <w:sz w:val="21"/>
              </w:rPr>
              <w:t>：</w:t>
            </w:r>
            <w:r>
              <w:rPr>
                <w:rFonts w:ascii="仿宋_GB2312" w:hAnsi="仿宋_GB2312" w:cs="仿宋_GB2312" w:eastAsia="仿宋_GB2312"/>
                <w:sz w:val="21"/>
              </w:rPr>
              <w:t>完成项目收储成本、出让收入、还本付息、偿债覆盖率测算，出具完整可溯源财务评价报告，满足财政收益平衡审核要求。</w:t>
            </w:r>
          </w:p>
          <w:p>
            <w:pPr>
              <w:pStyle w:val="null3"/>
              <w:jc w:val="both"/>
            </w:pPr>
            <w:r>
              <w:rPr>
                <w:rFonts w:ascii="仿宋_GB2312" w:hAnsi="仿宋_GB2312" w:cs="仿宋_GB2312" w:eastAsia="仿宋_GB2312"/>
                <w:sz w:val="21"/>
              </w:rPr>
              <w:t xml:space="preserve">  4.项目法律意见书编制</w:t>
            </w:r>
            <w:r>
              <w:rPr>
                <w:rFonts w:ascii="仿宋_GB2312" w:hAnsi="仿宋_GB2312" w:cs="仿宋_GB2312" w:eastAsia="仿宋_GB2312"/>
                <w:sz w:val="21"/>
              </w:rPr>
              <w:t>：</w:t>
            </w:r>
            <w:r>
              <w:rPr>
                <w:rFonts w:ascii="仿宋_GB2312" w:hAnsi="仿宋_GB2312" w:cs="仿宋_GB2312" w:eastAsia="仿宋_GB2312"/>
                <w:sz w:val="21"/>
              </w:rPr>
              <w:t>核查项目主体、土地权属、收储程序、债券发行合规性，出具具备审核效力的正式法律意见书。</w:t>
            </w:r>
          </w:p>
          <w:p>
            <w:pPr>
              <w:pStyle w:val="null3"/>
              <w:jc w:val="both"/>
            </w:pPr>
            <w:r>
              <w:rPr>
                <w:rFonts w:ascii="仿宋_GB2312" w:hAnsi="仿宋_GB2312" w:cs="仿宋_GB2312" w:eastAsia="仿宋_GB2312"/>
                <w:sz w:val="21"/>
              </w:rPr>
              <w:t xml:space="preserve">  5.</w:t>
            </w:r>
            <w:r>
              <w:rPr>
                <w:rFonts w:ascii="仿宋_GB2312" w:hAnsi="仿宋_GB2312" w:cs="仿宋_GB2312" w:eastAsia="仿宋_GB2312"/>
                <w:sz w:val="21"/>
              </w:rPr>
              <w:t>项目评审验收：</w:t>
            </w:r>
            <w:r>
              <w:rPr>
                <w:rFonts w:ascii="仿宋_GB2312" w:hAnsi="仿宋_GB2312" w:cs="仿宋_GB2312" w:eastAsia="仿宋_GB2312"/>
                <w:sz w:val="21"/>
              </w:rPr>
              <w:t>专家评审配套保障统筹专家劳务、会场租赁、食宿、材料分发、现场答疑、评审记录整理，保障市、省级多轮专家评审顺利开展。</w:t>
            </w:r>
          </w:p>
          <w:p>
            <w:pPr>
              <w:pStyle w:val="null3"/>
              <w:jc w:val="both"/>
            </w:pPr>
            <w:r>
              <w:rPr>
                <w:rFonts w:ascii="仿宋_GB2312" w:hAnsi="仿宋_GB2312" w:cs="仿宋_GB2312" w:eastAsia="仿宋_GB2312"/>
                <w:sz w:val="21"/>
              </w:rPr>
              <w:t xml:space="preserve">  6.成果打印装订</w:t>
            </w:r>
            <w:r>
              <w:rPr>
                <w:rFonts w:ascii="仿宋_GB2312" w:hAnsi="仿宋_GB2312" w:cs="仿宋_GB2312" w:eastAsia="仿宋_GB2312"/>
                <w:sz w:val="21"/>
              </w:rPr>
              <w:t>：</w:t>
            </w:r>
            <w:r>
              <w:rPr>
                <w:rFonts w:ascii="仿宋_GB2312" w:hAnsi="仿宋_GB2312" w:cs="仿宋_GB2312" w:eastAsia="仿宋_GB2312"/>
                <w:sz w:val="21"/>
              </w:rPr>
              <w:t>按需印制正本、副本、评审分册、存档册，图纸报告清晰完整、装订规范，满足多部门报送需求。</w:t>
            </w:r>
          </w:p>
          <w:p>
            <w:pPr>
              <w:pStyle w:val="null3"/>
              <w:jc w:val="both"/>
            </w:pPr>
            <w:r>
              <w:rPr>
                <w:rFonts w:ascii="仿宋_GB2312" w:hAnsi="仿宋_GB2312" w:cs="仿宋_GB2312" w:eastAsia="仿宋_GB2312"/>
                <w:sz w:val="21"/>
              </w:rPr>
              <w:t xml:space="preserve">  7.</w:t>
            </w:r>
            <w:r>
              <w:rPr>
                <w:rFonts w:ascii="仿宋_GB2312" w:hAnsi="仿宋_GB2312" w:cs="仿宋_GB2312" w:eastAsia="仿宋_GB2312"/>
                <w:sz w:val="21"/>
              </w:rPr>
              <w:t>系统填报工作：</w:t>
            </w:r>
            <w:r>
              <w:rPr>
                <w:rFonts w:ascii="仿宋_GB2312" w:hAnsi="仿宋_GB2312" w:cs="仿宋_GB2312" w:eastAsia="仿宋_GB2312"/>
                <w:sz w:val="21"/>
              </w:rPr>
              <w:t>完成</w:t>
            </w:r>
            <w:r>
              <w:rPr>
                <w:rFonts w:ascii="仿宋_GB2312" w:hAnsi="仿宋_GB2312" w:cs="仿宋_GB2312" w:eastAsia="仿宋_GB2312"/>
                <w:sz w:val="21"/>
              </w:rPr>
              <w:t>全民所有土地资产管理信息系统、陕西</w:t>
            </w:r>
            <w:r>
              <w:rPr>
                <w:rFonts w:ascii="仿宋_GB2312" w:hAnsi="仿宋_GB2312" w:cs="仿宋_GB2312" w:eastAsia="仿宋_GB2312"/>
                <w:sz w:val="21"/>
              </w:rPr>
              <w:t>省国土空间基础信息平台、预算管理一体化系统、穿透式监管系统数据录入、附件上传、多轮修改，确保数据统一无冲突。</w:t>
            </w:r>
          </w:p>
          <w:p>
            <w:pPr>
              <w:pStyle w:val="null3"/>
              <w:jc w:val="both"/>
            </w:pPr>
            <w:r>
              <w:rPr>
                <w:rFonts w:ascii="仿宋_GB2312" w:hAnsi="仿宋_GB2312" w:cs="仿宋_GB2312" w:eastAsia="仿宋_GB2312"/>
                <w:sz w:val="21"/>
              </w:rPr>
              <w:t xml:space="preserve">  8.</w:t>
            </w:r>
            <w:r>
              <w:rPr>
                <w:rFonts w:ascii="仿宋_GB2312" w:hAnsi="仿宋_GB2312" w:cs="仿宋_GB2312" w:eastAsia="仿宋_GB2312"/>
                <w:sz w:val="21"/>
              </w:rPr>
              <w:t>成果资料修改完善：</w:t>
            </w:r>
            <w:r>
              <w:rPr>
                <w:rFonts w:ascii="仿宋_GB2312" w:hAnsi="仿宋_GB2312" w:cs="仿宋_GB2312" w:eastAsia="仿宋_GB2312"/>
                <w:sz w:val="21"/>
              </w:rPr>
              <w:t>全周期成果整改完善针对区、市、省、部各级审核意见，同步修订纸质报告、图件、财务测算、法律文书及线上填报数据，逐条闭环整改，直至项目全部审核通过入库。</w:t>
            </w:r>
          </w:p>
          <w:p>
            <w:pPr>
              <w:pStyle w:val="null3"/>
              <w:jc w:val="both"/>
            </w:pPr>
            <w:r>
              <w:rPr>
                <w:rFonts w:ascii="仿宋_GB2312" w:hAnsi="仿宋_GB2312" w:cs="仿宋_GB2312" w:eastAsia="仿宋_GB2312"/>
                <w:sz w:val="21"/>
                <w:b/>
              </w:rPr>
              <w:t>二</w:t>
            </w:r>
            <w:r>
              <w:rPr>
                <w:rFonts w:ascii="仿宋_GB2312" w:hAnsi="仿宋_GB2312" w:cs="仿宋_GB2312" w:eastAsia="仿宋_GB2312"/>
                <w:sz w:val="21"/>
                <w:b/>
              </w:rPr>
              <w:t>、工作依据</w:t>
            </w:r>
          </w:p>
          <w:p>
            <w:pPr>
              <w:pStyle w:val="null3"/>
              <w:jc w:val="both"/>
            </w:pPr>
            <w:r>
              <w:rPr>
                <w:rFonts w:ascii="仿宋_GB2312" w:hAnsi="仿宋_GB2312" w:cs="仿宋_GB2312" w:eastAsia="仿宋_GB2312"/>
                <w:sz w:val="21"/>
              </w:rPr>
              <w:t xml:space="preserve">  1.《国务院办公厅关于优化完善地方政府专项债券管理机制的意见》（国办发〔2024〕52 号）；</w:t>
            </w:r>
          </w:p>
          <w:p>
            <w:pPr>
              <w:pStyle w:val="null3"/>
              <w:jc w:val="both"/>
            </w:pPr>
            <w:r>
              <w:rPr>
                <w:rFonts w:ascii="仿宋_GB2312" w:hAnsi="仿宋_GB2312" w:cs="仿宋_GB2312" w:eastAsia="仿宋_GB2312"/>
                <w:sz w:val="21"/>
              </w:rPr>
              <w:t xml:space="preserve">  2.《自然资源部 财政部关于做好运用地方政府专项债券支持土地储备有关工作的通知》（自然资发〔2025〕45 号）；</w:t>
            </w:r>
          </w:p>
          <w:p>
            <w:pPr>
              <w:pStyle w:val="null3"/>
              <w:jc w:val="both"/>
            </w:pPr>
            <w:r>
              <w:rPr>
                <w:rFonts w:ascii="仿宋_GB2312" w:hAnsi="仿宋_GB2312" w:cs="仿宋_GB2312" w:eastAsia="仿宋_GB2312"/>
                <w:sz w:val="21"/>
              </w:rPr>
              <w:t xml:space="preserve">  3.《地方政府土地储备专项债券管理办法（试行）》（财预〔2017〕62 号），文件条款冲突时以自然资发〔2025〕45 号为准；</w:t>
            </w:r>
          </w:p>
          <w:p>
            <w:pPr>
              <w:pStyle w:val="null3"/>
              <w:jc w:val="both"/>
            </w:pPr>
            <w:r>
              <w:rPr>
                <w:rFonts w:ascii="仿宋_GB2312" w:hAnsi="仿宋_GB2312" w:cs="仿宋_GB2312" w:eastAsia="仿宋_GB2312"/>
                <w:sz w:val="21"/>
              </w:rPr>
              <w:t xml:space="preserve">  4.《会计师事务所服务收费管理办法》、《铜川市律师服务收费指导意见》、《工程咨询服务类行业人员薪酬计价标准》；</w:t>
            </w:r>
          </w:p>
          <w:p>
            <w:pPr>
              <w:pStyle w:val="null3"/>
              <w:jc w:val="both"/>
            </w:pPr>
            <w:r>
              <w:rPr>
                <w:rFonts w:ascii="仿宋_GB2312" w:hAnsi="仿宋_GB2312" w:cs="仿宋_GB2312" w:eastAsia="仿宋_GB2312"/>
                <w:sz w:val="21"/>
              </w:rPr>
              <w:t xml:space="preserve">  5.全民所有土地资产管理信息系统、陕西省空间基础信息平台、预算管理一体化系统、财政穿透式监管系统填报规范；</w:t>
            </w:r>
          </w:p>
          <w:p>
            <w:pPr>
              <w:pStyle w:val="null3"/>
              <w:jc w:val="both"/>
            </w:pPr>
            <w:r>
              <w:rPr>
                <w:rFonts w:ascii="仿宋_GB2312" w:hAnsi="仿宋_GB2312" w:cs="仿宋_GB2312" w:eastAsia="仿宋_GB2312"/>
                <w:sz w:val="21"/>
              </w:rPr>
              <w:t xml:space="preserve">  6.省、市、区自然资源、财政部门土地储备专项债券项目申报、评审、入库相关管理规定。</w:t>
            </w:r>
          </w:p>
          <w:p>
            <w:pPr>
              <w:pStyle w:val="null3"/>
              <w:jc w:val="both"/>
            </w:pPr>
            <w:r>
              <w:rPr>
                <w:rFonts w:ascii="仿宋_GB2312" w:hAnsi="仿宋_GB2312" w:cs="仿宋_GB2312" w:eastAsia="仿宋_GB2312"/>
                <w:sz w:val="21"/>
                <w:b/>
              </w:rPr>
              <w:t>三</w:t>
            </w:r>
            <w:r>
              <w:rPr>
                <w:rFonts w:ascii="仿宋_GB2312" w:hAnsi="仿宋_GB2312" w:cs="仿宋_GB2312" w:eastAsia="仿宋_GB2312"/>
                <w:sz w:val="21"/>
                <w:b/>
              </w:rPr>
              <w:t>、成果</w:t>
            </w:r>
            <w:r>
              <w:rPr>
                <w:rFonts w:ascii="仿宋_GB2312" w:hAnsi="仿宋_GB2312" w:cs="仿宋_GB2312" w:eastAsia="仿宋_GB2312"/>
                <w:sz w:val="21"/>
                <w:b/>
              </w:rPr>
              <w:t>交付</w:t>
            </w:r>
          </w:p>
          <w:p>
            <w:pPr>
              <w:pStyle w:val="null3"/>
              <w:jc w:val="both"/>
            </w:pPr>
            <w:r>
              <w:rPr>
                <w:rFonts w:ascii="仿宋_GB2312" w:hAnsi="仿宋_GB2312" w:cs="仿宋_GB2312" w:eastAsia="仿宋_GB2312"/>
                <w:sz w:val="21"/>
              </w:rPr>
              <w:t xml:space="preserve">  1.成套标准化整理基础资料汇编（纸质 + 电子版）14套；</w:t>
            </w:r>
          </w:p>
          <w:p>
            <w:pPr>
              <w:pStyle w:val="null3"/>
              <w:jc w:val="both"/>
            </w:pPr>
            <w:r>
              <w:rPr>
                <w:rFonts w:ascii="仿宋_GB2312" w:hAnsi="仿宋_GB2312" w:cs="仿宋_GB2312" w:eastAsia="仿宋_GB2312"/>
                <w:sz w:val="21"/>
              </w:rPr>
              <w:t xml:space="preserve">  2.加盖编制单位公章的《土地储备专项债券项目实施方案》及配套图件（正本、副本、评审版）1套；</w:t>
            </w:r>
          </w:p>
          <w:p>
            <w:pPr>
              <w:pStyle w:val="null3"/>
              <w:jc w:val="both"/>
            </w:pPr>
            <w:r>
              <w:rPr>
                <w:rFonts w:ascii="仿宋_GB2312" w:hAnsi="仿宋_GB2312" w:cs="仿宋_GB2312" w:eastAsia="仿宋_GB2312"/>
                <w:sz w:val="21"/>
              </w:rPr>
              <w:t xml:space="preserve">  3.正式盖章版《项目财务评价报告书》1份；</w:t>
            </w:r>
          </w:p>
          <w:p>
            <w:pPr>
              <w:pStyle w:val="null3"/>
              <w:jc w:val="both"/>
            </w:pPr>
            <w:r>
              <w:rPr>
                <w:rFonts w:ascii="仿宋_GB2312" w:hAnsi="仿宋_GB2312" w:cs="仿宋_GB2312" w:eastAsia="仿宋_GB2312"/>
                <w:sz w:val="21"/>
              </w:rPr>
              <w:t xml:space="preserve">  4.律师事务所盖章、律师签字的《项目法律意见书》 1份；</w:t>
            </w:r>
          </w:p>
          <w:p>
            <w:pPr>
              <w:pStyle w:val="null3"/>
              <w:jc w:val="both"/>
            </w:pPr>
            <w:r>
              <w:rPr>
                <w:rFonts w:ascii="仿宋_GB2312" w:hAnsi="仿宋_GB2312" w:cs="仿宋_GB2312" w:eastAsia="仿宋_GB2312"/>
                <w:sz w:val="21"/>
              </w:rPr>
              <w:t xml:space="preserve">  5.全套评审会务材料、评审记录、专家意见汇总资料 1份；</w:t>
            </w:r>
          </w:p>
          <w:p>
            <w:pPr>
              <w:pStyle w:val="null3"/>
              <w:jc w:val="both"/>
            </w:pPr>
            <w:r>
              <w:rPr>
                <w:rFonts w:ascii="仿宋_GB2312" w:hAnsi="仿宋_GB2312" w:cs="仿宋_GB2312" w:eastAsia="仿宋_GB2312"/>
                <w:sz w:val="21"/>
              </w:rPr>
              <w:t xml:space="preserve">  6.全套打印装订纸质申报资料（含存档版）1份；</w:t>
            </w:r>
          </w:p>
          <w:p>
            <w:pPr>
              <w:pStyle w:val="null3"/>
              <w:jc w:val="both"/>
            </w:pPr>
            <w:r>
              <w:rPr>
                <w:rFonts w:ascii="仿宋_GB2312" w:hAnsi="仿宋_GB2312" w:cs="仿宋_GB2312" w:eastAsia="仿宋_GB2312"/>
                <w:sz w:val="21"/>
              </w:rPr>
              <w:t xml:space="preserve">  7.三大业务系统填报完整截图、线上审核通过回执、全套上传电子附件 4套；</w:t>
            </w:r>
          </w:p>
          <w:p>
            <w:pPr>
              <w:pStyle w:val="null3"/>
              <w:jc w:val="both"/>
            </w:pPr>
            <w:r>
              <w:rPr>
                <w:rFonts w:ascii="仿宋_GB2312" w:hAnsi="仿宋_GB2312" w:cs="仿宋_GB2312" w:eastAsia="仿宋_GB2312"/>
                <w:sz w:val="21"/>
              </w:rPr>
              <w:t xml:space="preserve">  8.各级审核意见整改台账、修改说明、全部修订后全套电子成果文档 1套；</w:t>
            </w:r>
          </w:p>
          <w:p>
            <w:pPr>
              <w:pStyle w:val="null3"/>
              <w:jc w:val="both"/>
            </w:pPr>
            <w:r>
              <w:rPr>
                <w:rFonts w:ascii="仿宋_GB2312" w:hAnsi="仿宋_GB2312" w:cs="仿宋_GB2312" w:eastAsia="仿宋_GB2312"/>
                <w:sz w:val="21"/>
              </w:rPr>
              <w:t xml:space="preserve">  9.项目全套完整归档电子资料包（含所有报告、图件、表格、系统填报文件）以采购人要求为准。</w:t>
            </w:r>
          </w:p>
          <w:p>
            <w:pPr>
              <w:pStyle w:val="null3"/>
              <w:jc w:val="both"/>
            </w:pPr>
            <w:r>
              <w:rPr>
                <w:rFonts w:ascii="仿宋_GB2312" w:hAnsi="仿宋_GB2312" w:cs="仿宋_GB2312" w:eastAsia="仿宋_GB2312"/>
                <w:sz w:val="21"/>
                <w:b/>
              </w:rPr>
              <w:t>四、其他要求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一</w:t>
            </w:r>
            <w:r>
              <w:rPr>
                <w:rFonts w:ascii="仿宋_GB2312" w:hAnsi="仿宋_GB2312" w:cs="仿宋_GB2312" w:eastAsia="仿宋_GB2312"/>
                <w:sz w:val="21"/>
              </w:rPr>
              <w:t>）人员配置</w:t>
            </w:r>
          </w:p>
          <w:p>
            <w:pPr>
              <w:pStyle w:val="null3"/>
              <w:jc w:val="both"/>
            </w:pPr>
            <w:r>
              <w:rPr>
                <w:rFonts w:ascii="仿宋_GB2312" w:hAnsi="仿宋_GB2312" w:cs="仿宋_GB2312" w:eastAsia="仿宋_GB2312"/>
                <w:sz w:val="21"/>
              </w:rPr>
              <w:t xml:space="preserve"> 1.基础资料整理：高级</w:t>
            </w:r>
            <w:r>
              <w:rPr>
                <w:rFonts w:ascii="仿宋_GB2312" w:hAnsi="仿宋_GB2312" w:cs="仿宋_GB2312" w:eastAsia="仿宋_GB2312"/>
                <w:sz w:val="21"/>
              </w:rPr>
              <w:t>职称</w:t>
            </w:r>
            <w:r>
              <w:rPr>
                <w:rFonts w:ascii="仿宋_GB2312" w:hAnsi="仿宋_GB2312" w:cs="仿宋_GB2312" w:eastAsia="仿宋_GB2312"/>
                <w:sz w:val="21"/>
              </w:rPr>
              <w:t>≥1 名、中级</w:t>
            </w:r>
            <w:r>
              <w:rPr>
                <w:rFonts w:ascii="仿宋_GB2312" w:hAnsi="仿宋_GB2312" w:cs="仿宋_GB2312" w:eastAsia="仿宋_GB2312"/>
                <w:sz w:val="21"/>
              </w:rPr>
              <w:t>职称</w:t>
            </w:r>
            <w:r>
              <w:rPr>
                <w:rFonts w:ascii="仿宋_GB2312" w:hAnsi="仿宋_GB2312" w:cs="仿宋_GB2312" w:eastAsia="仿宋_GB2312"/>
                <w:sz w:val="21"/>
              </w:rPr>
              <w:t>≥1 名、初级</w:t>
            </w:r>
            <w:r>
              <w:rPr>
                <w:rFonts w:ascii="仿宋_GB2312" w:hAnsi="仿宋_GB2312" w:cs="仿宋_GB2312" w:eastAsia="仿宋_GB2312"/>
                <w:sz w:val="21"/>
              </w:rPr>
              <w:t>职称</w:t>
            </w:r>
            <w:r>
              <w:rPr>
                <w:rFonts w:ascii="仿宋_GB2312" w:hAnsi="仿宋_GB2312" w:cs="仿宋_GB2312" w:eastAsia="仿宋_GB2312"/>
                <w:sz w:val="21"/>
              </w:rPr>
              <w:t>≥2 名；</w:t>
            </w:r>
          </w:p>
          <w:p>
            <w:pPr>
              <w:pStyle w:val="null3"/>
              <w:jc w:val="both"/>
            </w:pPr>
            <w:r>
              <w:rPr>
                <w:rFonts w:ascii="仿宋_GB2312" w:hAnsi="仿宋_GB2312" w:cs="仿宋_GB2312" w:eastAsia="仿宋_GB2312"/>
                <w:sz w:val="21"/>
              </w:rPr>
              <w:t xml:space="preserve"> 2.实施方案编制：高级</w:t>
            </w:r>
            <w:r>
              <w:rPr>
                <w:rFonts w:ascii="仿宋_GB2312" w:hAnsi="仿宋_GB2312" w:cs="仿宋_GB2312" w:eastAsia="仿宋_GB2312"/>
                <w:sz w:val="21"/>
              </w:rPr>
              <w:t>职称</w:t>
            </w:r>
            <w:r>
              <w:rPr>
                <w:rFonts w:ascii="仿宋_GB2312" w:hAnsi="仿宋_GB2312" w:cs="仿宋_GB2312" w:eastAsia="仿宋_GB2312"/>
                <w:sz w:val="21"/>
              </w:rPr>
              <w:t>≥1 名、中级</w:t>
            </w:r>
            <w:r>
              <w:rPr>
                <w:rFonts w:ascii="仿宋_GB2312" w:hAnsi="仿宋_GB2312" w:cs="仿宋_GB2312" w:eastAsia="仿宋_GB2312"/>
                <w:sz w:val="21"/>
              </w:rPr>
              <w:t>职称</w:t>
            </w:r>
            <w:r>
              <w:rPr>
                <w:rFonts w:ascii="仿宋_GB2312" w:hAnsi="仿宋_GB2312" w:cs="仿宋_GB2312" w:eastAsia="仿宋_GB2312"/>
                <w:sz w:val="21"/>
              </w:rPr>
              <w:t>≥3 名、初级</w:t>
            </w:r>
            <w:r>
              <w:rPr>
                <w:rFonts w:ascii="仿宋_GB2312" w:hAnsi="仿宋_GB2312" w:cs="仿宋_GB2312" w:eastAsia="仿宋_GB2312"/>
                <w:sz w:val="21"/>
              </w:rPr>
              <w:t>职称</w:t>
            </w:r>
            <w:r>
              <w:rPr>
                <w:rFonts w:ascii="仿宋_GB2312" w:hAnsi="仿宋_GB2312" w:cs="仿宋_GB2312" w:eastAsia="仿宋_GB2312"/>
                <w:sz w:val="21"/>
              </w:rPr>
              <w:t>≥4 名；</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二</w:t>
            </w:r>
            <w:r>
              <w:rPr>
                <w:rFonts w:ascii="仿宋_GB2312" w:hAnsi="仿宋_GB2312" w:cs="仿宋_GB2312" w:eastAsia="仿宋_GB2312"/>
                <w:sz w:val="21"/>
              </w:rPr>
              <w:t>）时效响应</w:t>
            </w:r>
            <w:r>
              <w:rPr>
                <w:rFonts w:ascii="仿宋_GB2312" w:hAnsi="仿宋_GB2312" w:cs="仿宋_GB2312" w:eastAsia="仿宋_GB2312"/>
                <w:sz w:val="21"/>
              </w:rPr>
              <w:t>要求</w:t>
            </w:r>
          </w:p>
          <w:p>
            <w:pPr>
              <w:pStyle w:val="null3"/>
              <w:jc w:val="both"/>
            </w:pPr>
            <w:r>
              <w:rPr>
                <w:rFonts w:ascii="仿宋_GB2312" w:hAnsi="仿宋_GB2312" w:cs="仿宋_GB2312" w:eastAsia="仿宋_GB2312"/>
                <w:sz w:val="21"/>
              </w:rPr>
              <w:t xml:space="preserve">  1.日常咨询、系统填报问题工作日 2 小时内响应；</w:t>
            </w:r>
          </w:p>
          <w:p>
            <w:pPr>
              <w:pStyle w:val="null3"/>
              <w:jc w:val="both"/>
            </w:pPr>
            <w:r>
              <w:rPr>
                <w:rFonts w:ascii="仿宋_GB2312" w:hAnsi="仿宋_GB2312" w:cs="仿宋_GB2312" w:eastAsia="仿宋_GB2312"/>
                <w:sz w:val="21"/>
              </w:rPr>
              <w:t xml:space="preserve">  2.线上平台驳回意见 24 小时内完成修改重报；</w:t>
            </w:r>
          </w:p>
          <w:p>
            <w:pPr>
              <w:pStyle w:val="null3"/>
              <w:jc w:val="both"/>
            </w:pPr>
            <w:r>
              <w:rPr>
                <w:rFonts w:ascii="仿宋_GB2312" w:hAnsi="仿宋_GB2312" w:cs="仿宋_GB2312" w:eastAsia="仿宋_GB2312"/>
                <w:sz w:val="21"/>
              </w:rPr>
              <w:t xml:space="preserve">  3.各级主管部门书面整改意见 48 小时内提交全套修改成果及整改说明；</w:t>
            </w:r>
          </w:p>
          <w:p>
            <w:pPr>
              <w:pStyle w:val="null3"/>
              <w:jc w:val="both"/>
            </w:pPr>
            <w:r>
              <w:rPr>
                <w:rFonts w:ascii="仿宋_GB2312" w:hAnsi="仿宋_GB2312" w:cs="仿宋_GB2312" w:eastAsia="仿宋_GB2312"/>
                <w:sz w:val="21"/>
              </w:rPr>
              <w:t xml:space="preserve">  4.阶段性工期：基础资料整理 14 个工作日、实施方案初稿编制 22 个工作日</w:t>
            </w:r>
            <w:r>
              <w:rPr>
                <w:rFonts w:ascii="仿宋_GB2312" w:hAnsi="仿宋_GB2312" w:cs="仿宋_GB2312" w:eastAsia="仿宋_GB2312"/>
                <w:sz w:val="21"/>
              </w:rPr>
              <w:t>。</w:t>
            </w:r>
          </w:p>
          <w:p>
            <w:pPr>
              <w:pStyle w:val="null3"/>
              <w:jc w:val="center"/>
            </w:pP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标的名称：铜川市耀州区土地储备专项债券项目方案编制费用(YZ2022-48)</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rPr>
              <w:t>一、</w:t>
            </w:r>
            <w:r>
              <w:rPr>
                <w:rFonts w:ascii="仿宋_GB2312" w:hAnsi="仿宋_GB2312" w:cs="仿宋_GB2312" w:eastAsia="仿宋_GB2312"/>
                <w:sz w:val="21"/>
                <w:b/>
              </w:rPr>
              <w:t>服务内容及要求</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1.工作资料整理</w:t>
            </w:r>
            <w:r>
              <w:rPr>
                <w:rFonts w:ascii="仿宋_GB2312" w:hAnsi="仿宋_GB2312" w:cs="仿宋_GB2312" w:eastAsia="仿宋_GB2312"/>
                <w:sz w:val="21"/>
              </w:rPr>
              <w:t>：</w:t>
            </w:r>
            <w:r>
              <w:rPr>
                <w:rFonts w:ascii="仿宋_GB2312" w:hAnsi="仿宋_GB2312" w:cs="仿宋_GB2312" w:eastAsia="仿宋_GB2312"/>
                <w:sz w:val="21"/>
              </w:rPr>
              <w:t>基础资料收集整理归集土地储备年度计划、规划条件、土地权属证明、地块现状、存量闲置土地清单等全部基础材料，分类校核、统一汇编，保证数据逻辑一致、无缺漏错误。</w:t>
            </w:r>
          </w:p>
          <w:p>
            <w:pPr>
              <w:pStyle w:val="null3"/>
              <w:jc w:val="both"/>
            </w:pPr>
            <w:r>
              <w:rPr>
                <w:rFonts w:ascii="仿宋_GB2312" w:hAnsi="仿宋_GB2312" w:cs="仿宋_GB2312" w:eastAsia="仿宋_GB2312"/>
                <w:sz w:val="21"/>
              </w:rPr>
              <w:t xml:space="preserve">  2.实施方案编制</w:t>
            </w:r>
            <w:r>
              <w:rPr>
                <w:rFonts w:ascii="仿宋_GB2312" w:hAnsi="仿宋_GB2312" w:cs="仿宋_GB2312" w:eastAsia="仿宋_GB2312"/>
                <w:sz w:val="21"/>
              </w:rPr>
              <w:t>：</w:t>
            </w:r>
            <w:r>
              <w:rPr>
                <w:rFonts w:ascii="仿宋_GB2312" w:hAnsi="仿宋_GB2312" w:cs="仿宋_GB2312" w:eastAsia="仿宋_GB2312"/>
                <w:sz w:val="21"/>
              </w:rPr>
              <w:t>土地储备专项债券实施方案及配套图件，完成收储范围、投资、收益、实施计划、风险防控全内容论证，完成内部校核及首轮修改。</w:t>
            </w:r>
          </w:p>
          <w:p>
            <w:pPr>
              <w:pStyle w:val="null3"/>
              <w:jc w:val="both"/>
            </w:pPr>
            <w:r>
              <w:rPr>
                <w:rFonts w:ascii="仿宋_GB2312" w:hAnsi="仿宋_GB2312" w:cs="仿宋_GB2312" w:eastAsia="仿宋_GB2312"/>
                <w:sz w:val="21"/>
              </w:rPr>
              <w:t xml:space="preserve">  3.财务评价报告书编制</w:t>
            </w:r>
            <w:r>
              <w:rPr>
                <w:rFonts w:ascii="仿宋_GB2312" w:hAnsi="仿宋_GB2312" w:cs="仿宋_GB2312" w:eastAsia="仿宋_GB2312"/>
                <w:sz w:val="21"/>
              </w:rPr>
              <w:t>：</w:t>
            </w:r>
            <w:r>
              <w:rPr>
                <w:rFonts w:ascii="仿宋_GB2312" w:hAnsi="仿宋_GB2312" w:cs="仿宋_GB2312" w:eastAsia="仿宋_GB2312"/>
                <w:sz w:val="21"/>
              </w:rPr>
              <w:t>完成项目收储成本、出让收入、还本付息、偿债覆盖率测算，出具完整可溯源财务评价报告，满足财政收益平衡审核要求。</w:t>
            </w:r>
          </w:p>
          <w:p>
            <w:pPr>
              <w:pStyle w:val="null3"/>
              <w:jc w:val="both"/>
            </w:pPr>
            <w:r>
              <w:rPr>
                <w:rFonts w:ascii="仿宋_GB2312" w:hAnsi="仿宋_GB2312" w:cs="仿宋_GB2312" w:eastAsia="仿宋_GB2312"/>
                <w:sz w:val="21"/>
              </w:rPr>
              <w:t xml:space="preserve">  4.项目法律意见书编制</w:t>
            </w:r>
            <w:r>
              <w:rPr>
                <w:rFonts w:ascii="仿宋_GB2312" w:hAnsi="仿宋_GB2312" w:cs="仿宋_GB2312" w:eastAsia="仿宋_GB2312"/>
                <w:sz w:val="21"/>
              </w:rPr>
              <w:t>：</w:t>
            </w:r>
            <w:r>
              <w:rPr>
                <w:rFonts w:ascii="仿宋_GB2312" w:hAnsi="仿宋_GB2312" w:cs="仿宋_GB2312" w:eastAsia="仿宋_GB2312"/>
                <w:sz w:val="21"/>
              </w:rPr>
              <w:t>核查项目主体、土地权属、收储程序、债券发行合规性，出具具备审核效力的正式法律意见书。</w:t>
            </w:r>
          </w:p>
          <w:p>
            <w:pPr>
              <w:pStyle w:val="null3"/>
              <w:jc w:val="both"/>
            </w:pPr>
            <w:r>
              <w:rPr>
                <w:rFonts w:ascii="仿宋_GB2312" w:hAnsi="仿宋_GB2312" w:cs="仿宋_GB2312" w:eastAsia="仿宋_GB2312"/>
                <w:sz w:val="21"/>
              </w:rPr>
              <w:t xml:space="preserve">  5.</w:t>
            </w:r>
            <w:r>
              <w:rPr>
                <w:rFonts w:ascii="仿宋_GB2312" w:hAnsi="仿宋_GB2312" w:cs="仿宋_GB2312" w:eastAsia="仿宋_GB2312"/>
                <w:sz w:val="21"/>
              </w:rPr>
              <w:t>项目评审验收：</w:t>
            </w:r>
            <w:r>
              <w:rPr>
                <w:rFonts w:ascii="仿宋_GB2312" w:hAnsi="仿宋_GB2312" w:cs="仿宋_GB2312" w:eastAsia="仿宋_GB2312"/>
                <w:sz w:val="21"/>
              </w:rPr>
              <w:t>专家评审配套保障统筹专家劳务、会场租赁、食宿、材料分发、现场答疑、评审记录整理，保障市、省级多轮专家评审顺利开展。</w:t>
            </w:r>
          </w:p>
          <w:p>
            <w:pPr>
              <w:pStyle w:val="null3"/>
              <w:jc w:val="both"/>
            </w:pPr>
            <w:r>
              <w:rPr>
                <w:rFonts w:ascii="仿宋_GB2312" w:hAnsi="仿宋_GB2312" w:cs="仿宋_GB2312" w:eastAsia="仿宋_GB2312"/>
                <w:sz w:val="21"/>
              </w:rPr>
              <w:t xml:space="preserve">  6.成果打印装订</w:t>
            </w:r>
            <w:r>
              <w:rPr>
                <w:rFonts w:ascii="仿宋_GB2312" w:hAnsi="仿宋_GB2312" w:cs="仿宋_GB2312" w:eastAsia="仿宋_GB2312"/>
                <w:sz w:val="21"/>
              </w:rPr>
              <w:t>：</w:t>
            </w:r>
            <w:r>
              <w:rPr>
                <w:rFonts w:ascii="仿宋_GB2312" w:hAnsi="仿宋_GB2312" w:cs="仿宋_GB2312" w:eastAsia="仿宋_GB2312"/>
                <w:sz w:val="21"/>
              </w:rPr>
              <w:t>按需印制正本、副本、评审分册、存档册，图纸报告清晰完整、装订规范，满足多部门报送需求。</w:t>
            </w:r>
          </w:p>
          <w:p>
            <w:pPr>
              <w:pStyle w:val="null3"/>
              <w:jc w:val="both"/>
            </w:pPr>
            <w:r>
              <w:rPr>
                <w:rFonts w:ascii="仿宋_GB2312" w:hAnsi="仿宋_GB2312" w:cs="仿宋_GB2312" w:eastAsia="仿宋_GB2312"/>
                <w:sz w:val="21"/>
              </w:rPr>
              <w:t xml:space="preserve">  7.</w:t>
            </w:r>
            <w:r>
              <w:rPr>
                <w:rFonts w:ascii="仿宋_GB2312" w:hAnsi="仿宋_GB2312" w:cs="仿宋_GB2312" w:eastAsia="仿宋_GB2312"/>
                <w:sz w:val="21"/>
              </w:rPr>
              <w:t>系统填报工作：</w:t>
            </w:r>
            <w:r>
              <w:rPr>
                <w:rFonts w:ascii="仿宋_GB2312" w:hAnsi="仿宋_GB2312" w:cs="仿宋_GB2312" w:eastAsia="仿宋_GB2312"/>
                <w:sz w:val="21"/>
              </w:rPr>
              <w:t>完成</w:t>
            </w:r>
            <w:r>
              <w:rPr>
                <w:rFonts w:ascii="仿宋_GB2312" w:hAnsi="仿宋_GB2312" w:cs="仿宋_GB2312" w:eastAsia="仿宋_GB2312"/>
                <w:sz w:val="21"/>
              </w:rPr>
              <w:t>全民所有土地资产管理信息系统、陕西</w:t>
            </w:r>
            <w:r>
              <w:rPr>
                <w:rFonts w:ascii="仿宋_GB2312" w:hAnsi="仿宋_GB2312" w:cs="仿宋_GB2312" w:eastAsia="仿宋_GB2312"/>
                <w:sz w:val="21"/>
              </w:rPr>
              <w:t>省国土空间基础信息平台、预算管理一体化系统、穿透式监管系统数据录入、附件上传、多轮修改，确保数据统一无冲突。</w:t>
            </w:r>
          </w:p>
          <w:p>
            <w:pPr>
              <w:pStyle w:val="null3"/>
              <w:jc w:val="both"/>
            </w:pPr>
            <w:r>
              <w:rPr>
                <w:rFonts w:ascii="仿宋_GB2312" w:hAnsi="仿宋_GB2312" w:cs="仿宋_GB2312" w:eastAsia="仿宋_GB2312"/>
                <w:sz w:val="21"/>
              </w:rPr>
              <w:t xml:space="preserve">  8.</w:t>
            </w:r>
            <w:r>
              <w:rPr>
                <w:rFonts w:ascii="仿宋_GB2312" w:hAnsi="仿宋_GB2312" w:cs="仿宋_GB2312" w:eastAsia="仿宋_GB2312"/>
                <w:sz w:val="21"/>
              </w:rPr>
              <w:t>成果资料修改完善：</w:t>
            </w:r>
            <w:r>
              <w:rPr>
                <w:rFonts w:ascii="仿宋_GB2312" w:hAnsi="仿宋_GB2312" w:cs="仿宋_GB2312" w:eastAsia="仿宋_GB2312"/>
                <w:sz w:val="21"/>
              </w:rPr>
              <w:t>全周期成果整改完善针对区、市、省、部各级审核意见，同步修订纸质报告、图件、财务测算、法律文书及线上填报数据，逐条闭环整改，直至项目全部审核通过入库。</w:t>
            </w:r>
          </w:p>
          <w:p>
            <w:pPr>
              <w:pStyle w:val="null3"/>
              <w:jc w:val="both"/>
            </w:pPr>
            <w:r>
              <w:rPr>
                <w:rFonts w:ascii="仿宋_GB2312" w:hAnsi="仿宋_GB2312" w:cs="仿宋_GB2312" w:eastAsia="仿宋_GB2312"/>
                <w:sz w:val="21"/>
                <w:b/>
              </w:rPr>
              <w:t>二</w:t>
            </w:r>
            <w:r>
              <w:rPr>
                <w:rFonts w:ascii="仿宋_GB2312" w:hAnsi="仿宋_GB2312" w:cs="仿宋_GB2312" w:eastAsia="仿宋_GB2312"/>
                <w:sz w:val="21"/>
                <w:b/>
              </w:rPr>
              <w:t>、工作依据</w:t>
            </w:r>
          </w:p>
          <w:p>
            <w:pPr>
              <w:pStyle w:val="null3"/>
              <w:jc w:val="both"/>
            </w:pPr>
            <w:r>
              <w:rPr>
                <w:rFonts w:ascii="仿宋_GB2312" w:hAnsi="仿宋_GB2312" w:cs="仿宋_GB2312" w:eastAsia="仿宋_GB2312"/>
                <w:sz w:val="21"/>
              </w:rPr>
              <w:t xml:space="preserve">  1.《国务院办公厅关于优化完善地方政府专项债券管理机制的意见》（国办发〔2024〕52 号）；</w:t>
            </w:r>
          </w:p>
          <w:p>
            <w:pPr>
              <w:pStyle w:val="null3"/>
              <w:jc w:val="both"/>
            </w:pPr>
            <w:r>
              <w:rPr>
                <w:rFonts w:ascii="仿宋_GB2312" w:hAnsi="仿宋_GB2312" w:cs="仿宋_GB2312" w:eastAsia="仿宋_GB2312"/>
                <w:sz w:val="21"/>
              </w:rPr>
              <w:t xml:space="preserve">  2.《自然资源部 财政部关于做好运用地方政府专项债券支持土地储备有关工作的通知》（自然资发〔2025〕45 号）；</w:t>
            </w:r>
          </w:p>
          <w:p>
            <w:pPr>
              <w:pStyle w:val="null3"/>
              <w:jc w:val="both"/>
            </w:pPr>
            <w:r>
              <w:rPr>
                <w:rFonts w:ascii="仿宋_GB2312" w:hAnsi="仿宋_GB2312" w:cs="仿宋_GB2312" w:eastAsia="仿宋_GB2312"/>
                <w:sz w:val="21"/>
              </w:rPr>
              <w:t xml:space="preserve">  3.《地方政府土地储备专项债券管理办法（试行）》（财预〔2017〕62 号），文件条款冲突时以自然资发〔2025〕45 号为准；</w:t>
            </w:r>
          </w:p>
          <w:p>
            <w:pPr>
              <w:pStyle w:val="null3"/>
              <w:jc w:val="both"/>
            </w:pPr>
            <w:r>
              <w:rPr>
                <w:rFonts w:ascii="仿宋_GB2312" w:hAnsi="仿宋_GB2312" w:cs="仿宋_GB2312" w:eastAsia="仿宋_GB2312"/>
                <w:sz w:val="21"/>
              </w:rPr>
              <w:t xml:space="preserve">  4.《会计师事务所服务收费管理办法》、《铜川市律师服务收费指导意见》、《工程咨询服务类行业人员薪酬计价标准》；</w:t>
            </w:r>
          </w:p>
          <w:p>
            <w:pPr>
              <w:pStyle w:val="null3"/>
              <w:jc w:val="both"/>
            </w:pPr>
            <w:r>
              <w:rPr>
                <w:rFonts w:ascii="仿宋_GB2312" w:hAnsi="仿宋_GB2312" w:cs="仿宋_GB2312" w:eastAsia="仿宋_GB2312"/>
                <w:sz w:val="21"/>
              </w:rPr>
              <w:t xml:space="preserve">  5.全民所有土地资产管理信息系统、陕西省空间基础信息平台、预算管理一体化系统、财政穿透式监管系统填报规范；</w:t>
            </w:r>
          </w:p>
          <w:p>
            <w:pPr>
              <w:pStyle w:val="null3"/>
              <w:jc w:val="both"/>
            </w:pPr>
            <w:r>
              <w:rPr>
                <w:rFonts w:ascii="仿宋_GB2312" w:hAnsi="仿宋_GB2312" w:cs="仿宋_GB2312" w:eastAsia="仿宋_GB2312"/>
                <w:sz w:val="21"/>
              </w:rPr>
              <w:t xml:space="preserve">  6.省、市、区自然资源、财政部门土地储备专项债券项目申报、评审、入库相关管理规定。</w:t>
            </w:r>
          </w:p>
          <w:p>
            <w:pPr>
              <w:pStyle w:val="null3"/>
              <w:jc w:val="both"/>
            </w:pPr>
            <w:r>
              <w:rPr>
                <w:rFonts w:ascii="仿宋_GB2312" w:hAnsi="仿宋_GB2312" w:cs="仿宋_GB2312" w:eastAsia="仿宋_GB2312"/>
                <w:sz w:val="21"/>
                <w:b/>
              </w:rPr>
              <w:t>三</w:t>
            </w:r>
            <w:r>
              <w:rPr>
                <w:rFonts w:ascii="仿宋_GB2312" w:hAnsi="仿宋_GB2312" w:cs="仿宋_GB2312" w:eastAsia="仿宋_GB2312"/>
                <w:sz w:val="21"/>
                <w:b/>
              </w:rPr>
              <w:t>、成果</w:t>
            </w:r>
            <w:r>
              <w:rPr>
                <w:rFonts w:ascii="仿宋_GB2312" w:hAnsi="仿宋_GB2312" w:cs="仿宋_GB2312" w:eastAsia="仿宋_GB2312"/>
                <w:sz w:val="21"/>
                <w:b/>
              </w:rPr>
              <w:t>交付</w:t>
            </w:r>
          </w:p>
          <w:p>
            <w:pPr>
              <w:pStyle w:val="null3"/>
              <w:jc w:val="both"/>
            </w:pPr>
            <w:r>
              <w:rPr>
                <w:rFonts w:ascii="仿宋_GB2312" w:hAnsi="仿宋_GB2312" w:cs="仿宋_GB2312" w:eastAsia="仿宋_GB2312"/>
                <w:sz w:val="21"/>
              </w:rPr>
              <w:t xml:space="preserve">  1.成套标准化整理基础资料汇编（纸质 + 电子版）14套；</w:t>
            </w:r>
          </w:p>
          <w:p>
            <w:pPr>
              <w:pStyle w:val="null3"/>
              <w:jc w:val="both"/>
            </w:pPr>
            <w:r>
              <w:rPr>
                <w:rFonts w:ascii="仿宋_GB2312" w:hAnsi="仿宋_GB2312" w:cs="仿宋_GB2312" w:eastAsia="仿宋_GB2312"/>
                <w:sz w:val="21"/>
              </w:rPr>
              <w:t xml:space="preserve">  2.加盖编制单位公章的《土地储备专项债券项目实施方案》及配套图件（正本、副本、评审版）1套；</w:t>
            </w:r>
          </w:p>
          <w:p>
            <w:pPr>
              <w:pStyle w:val="null3"/>
              <w:jc w:val="both"/>
            </w:pPr>
            <w:r>
              <w:rPr>
                <w:rFonts w:ascii="仿宋_GB2312" w:hAnsi="仿宋_GB2312" w:cs="仿宋_GB2312" w:eastAsia="仿宋_GB2312"/>
                <w:sz w:val="21"/>
              </w:rPr>
              <w:t xml:space="preserve">  3.正式盖章版《项目财务评价报告书》1份；</w:t>
            </w:r>
          </w:p>
          <w:p>
            <w:pPr>
              <w:pStyle w:val="null3"/>
              <w:jc w:val="both"/>
            </w:pPr>
            <w:r>
              <w:rPr>
                <w:rFonts w:ascii="仿宋_GB2312" w:hAnsi="仿宋_GB2312" w:cs="仿宋_GB2312" w:eastAsia="仿宋_GB2312"/>
                <w:sz w:val="21"/>
              </w:rPr>
              <w:t xml:space="preserve">  4.律师事务所盖章、律师签字的《项目法律意见书》 1份；</w:t>
            </w:r>
          </w:p>
          <w:p>
            <w:pPr>
              <w:pStyle w:val="null3"/>
              <w:jc w:val="both"/>
            </w:pPr>
            <w:r>
              <w:rPr>
                <w:rFonts w:ascii="仿宋_GB2312" w:hAnsi="仿宋_GB2312" w:cs="仿宋_GB2312" w:eastAsia="仿宋_GB2312"/>
                <w:sz w:val="21"/>
              </w:rPr>
              <w:t xml:space="preserve">  5.全套评审会务材料、评审记录、专家意见汇总资料 1份；</w:t>
            </w:r>
          </w:p>
          <w:p>
            <w:pPr>
              <w:pStyle w:val="null3"/>
              <w:jc w:val="both"/>
            </w:pPr>
            <w:r>
              <w:rPr>
                <w:rFonts w:ascii="仿宋_GB2312" w:hAnsi="仿宋_GB2312" w:cs="仿宋_GB2312" w:eastAsia="仿宋_GB2312"/>
                <w:sz w:val="21"/>
              </w:rPr>
              <w:t xml:space="preserve">  6.全套打印装订纸质申报资料（含存档版）1份；</w:t>
            </w:r>
          </w:p>
          <w:p>
            <w:pPr>
              <w:pStyle w:val="null3"/>
              <w:jc w:val="both"/>
            </w:pPr>
            <w:r>
              <w:rPr>
                <w:rFonts w:ascii="仿宋_GB2312" w:hAnsi="仿宋_GB2312" w:cs="仿宋_GB2312" w:eastAsia="仿宋_GB2312"/>
                <w:sz w:val="21"/>
              </w:rPr>
              <w:t xml:space="preserve">  7.三大业务系统填报完整截图、线上审核通过回执、全套上传电子附件 4套；</w:t>
            </w:r>
          </w:p>
          <w:p>
            <w:pPr>
              <w:pStyle w:val="null3"/>
              <w:jc w:val="both"/>
            </w:pPr>
            <w:r>
              <w:rPr>
                <w:rFonts w:ascii="仿宋_GB2312" w:hAnsi="仿宋_GB2312" w:cs="仿宋_GB2312" w:eastAsia="仿宋_GB2312"/>
                <w:sz w:val="21"/>
              </w:rPr>
              <w:t xml:space="preserve">  8.各级审核意见整改台账、修改说明、全部修订后全套电子成果文档 1套；</w:t>
            </w:r>
          </w:p>
          <w:p>
            <w:pPr>
              <w:pStyle w:val="null3"/>
              <w:jc w:val="both"/>
            </w:pPr>
            <w:r>
              <w:rPr>
                <w:rFonts w:ascii="仿宋_GB2312" w:hAnsi="仿宋_GB2312" w:cs="仿宋_GB2312" w:eastAsia="仿宋_GB2312"/>
                <w:sz w:val="21"/>
              </w:rPr>
              <w:t xml:space="preserve">  9.项目全套完整归档电子资料包（含所有报告、图件、表格、系统填报文件）以采购人要求为准。</w:t>
            </w:r>
          </w:p>
          <w:p>
            <w:pPr>
              <w:pStyle w:val="null3"/>
              <w:jc w:val="both"/>
            </w:pPr>
            <w:r>
              <w:rPr>
                <w:rFonts w:ascii="仿宋_GB2312" w:hAnsi="仿宋_GB2312" w:cs="仿宋_GB2312" w:eastAsia="仿宋_GB2312"/>
                <w:sz w:val="21"/>
                <w:b/>
              </w:rPr>
              <w:t>四、其他要求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一</w:t>
            </w:r>
            <w:r>
              <w:rPr>
                <w:rFonts w:ascii="仿宋_GB2312" w:hAnsi="仿宋_GB2312" w:cs="仿宋_GB2312" w:eastAsia="仿宋_GB2312"/>
                <w:sz w:val="21"/>
              </w:rPr>
              <w:t>）人员配置</w:t>
            </w:r>
          </w:p>
          <w:p>
            <w:pPr>
              <w:pStyle w:val="null3"/>
              <w:jc w:val="both"/>
            </w:pPr>
            <w:r>
              <w:rPr>
                <w:rFonts w:ascii="仿宋_GB2312" w:hAnsi="仿宋_GB2312" w:cs="仿宋_GB2312" w:eastAsia="仿宋_GB2312"/>
                <w:sz w:val="21"/>
              </w:rPr>
              <w:t xml:space="preserve"> 1.基础资料整理：高级</w:t>
            </w:r>
            <w:r>
              <w:rPr>
                <w:rFonts w:ascii="仿宋_GB2312" w:hAnsi="仿宋_GB2312" w:cs="仿宋_GB2312" w:eastAsia="仿宋_GB2312"/>
                <w:sz w:val="21"/>
              </w:rPr>
              <w:t>职称</w:t>
            </w:r>
            <w:r>
              <w:rPr>
                <w:rFonts w:ascii="仿宋_GB2312" w:hAnsi="仿宋_GB2312" w:cs="仿宋_GB2312" w:eastAsia="仿宋_GB2312"/>
                <w:sz w:val="21"/>
              </w:rPr>
              <w:t>≥1 名、中级</w:t>
            </w:r>
            <w:r>
              <w:rPr>
                <w:rFonts w:ascii="仿宋_GB2312" w:hAnsi="仿宋_GB2312" w:cs="仿宋_GB2312" w:eastAsia="仿宋_GB2312"/>
                <w:sz w:val="21"/>
              </w:rPr>
              <w:t>职称</w:t>
            </w:r>
            <w:r>
              <w:rPr>
                <w:rFonts w:ascii="仿宋_GB2312" w:hAnsi="仿宋_GB2312" w:cs="仿宋_GB2312" w:eastAsia="仿宋_GB2312"/>
                <w:sz w:val="21"/>
              </w:rPr>
              <w:t>≥1 名、初级</w:t>
            </w:r>
            <w:r>
              <w:rPr>
                <w:rFonts w:ascii="仿宋_GB2312" w:hAnsi="仿宋_GB2312" w:cs="仿宋_GB2312" w:eastAsia="仿宋_GB2312"/>
                <w:sz w:val="21"/>
              </w:rPr>
              <w:t>职称</w:t>
            </w:r>
            <w:r>
              <w:rPr>
                <w:rFonts w:ascii="仿宋_GB2312" w:hAnsi="仿宋_GB2312" w:cs="仿宋_GB2312" w:eastAsia="仿宋_GB2312"/>
                <w:sz w:val="21"/>
              </w:rPr>
              <w:t>≥2 名；</w:t>
            </w:r>
          </w:p>
          <w:p>
            <w:pPr>
              <w:pStyle w:val="null3"/>
              <w:jc w:val="both"/>
            </w:pPr>
            <w:r>
              <w:rPr>
                <w:rFonts w:ascii="仿宋_GB2312" w:hAnsi="仿宋_GB2312" w:cs="仿宋_GB2312" w:eastAsia="仿宋_GB2312"/>
                <w:sz w:val="21"/>
              </w:rPr>
              <w:t xml:space="preserve"> 2.实施方案编制：高级</w:t>
            </w:r>
            <w:r>
              <w:rPr>
                <w:rFonts w:ascii="仿宋_GB2312" w:hAnsi="仿宋_GB2312" w:cs="仿宋_GB2312" w:eastAsia="仿宋_GB2312"/>
                <w:sz w:val="21"/>
              </w:rPr>
              <w:t>职称</w:t>
            </w:r>
            <w:r>
              <w:rPr>
                <w:rFonts w:ascii="仿宋_GB2312" w:hAnsi="仿宋_GB2312" w:cs="仿宋_GB2312" w:eastAsia="仿宋_GB2312"/>
                <w:sz w:val="21"/>
              </w:rPr>
              <w:t>≥1 名、中级</w:t>
            </w:r>
            <w:r>
              <w:rPr>
                <w:rFonts w:ascii="仿宋_GB2312" w:hAnsi="仿宋_GB2312" w:cs="仿宋_GB2312" w:eastAsia="仿宋_GB2312"/>
                <w:sz w:val="21"/>
              </w:rPr>
              <w:t>职称</w:t>
            </w:r>
            <w:r>
              <w:rPr>
                <w:rFonts w:ascii="仿宋_GB2312" w:hAnsi="仿宋_GB2312" w:cs="仿宋_GB2312" w:eastAsia="仿宋_GB2312"/>
                <w:sz w:val="21"/>
              </w:rPr>
              <w:t>≥3 名、初级</w:t>
            </w:r>
            <w:r>
              <w:rPr>
                <w:rFonts w:ascii="仿宋_GB2312" w:hAnsi="仿宋_GB2312" w:cs="仿宋_GB2312" w:eastAsia="仿宋_GB2312"/>
                <w:sz w:val="21"/>
              </w:rPr>
              <w:t>职称</w:t>
            </w:r>
            <w:r>
              <w:rPr>
                <w:rFonts w:ascii="仿宋_GB2312" w:hAnsi="仿宋_GB2312" w:cs="仿宋_GB2312" w:eastAsia="仿宋_GB2312"/>
                <w:sz w:val="21"/>
              </w:rPr>
              <w:t>≥4 名；</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二</w:t>
            </w:r>
            <w:r>
              <w:rPr>
                <w:rFonts w:ascii="仿宋_GB2312" w:hAnsi="仿宋_GB2312" w:cs="仿宋_GB2312" w:eastAsia="仿宋_GB2312"/>
                <w:sz w:val="21"/>
              </w:rPr>
              <w:t>）时效响应</w:t>
            </w:r>
            <w:r>
              <w:rPr>
                <w:rFonts w:ascii="仿宋_GB2312" w:hAnsi="仿宋_GB2312" w:cs="仿宋_GB2312" w:eastAsia="仿宋_GB2312"/>
                <w:sz w:val="21"/>
              </w:rPr>
              <w:t>要求</w:t>
            </w:r>
          </w:p>
          <w:p>
            <w:pPr>
              <w:pStyle w:val="null3"/>
              <w:jc w:val="both"/>
            </w:pPr>
            <w:r>
              <w:rPr>
                <w:rFonts w:ascii="仿宋_GB2312" w:hAnsi="仿宋_GB2312" w:cs="仿宋_GB2312" w:eastAsia="仿宋_GB2312"/>
                <w:sz w:val="21"/>
              </w:rPr>
              <w:t xml:space="preserve">  1.日常咨询、系统填报问题工作日 2 小时内响应；</w:t>
            </w:r>
          </w:p>
          <w:p>
            <w:pPr>
              <w:pStyle w:val="null3"/>
              <w:jc w:val="both"/>
            </w:pPr>
            <w:r>
              <w:rPr>
                <w:rFonts w:ascii="仿宋_GB2312" w:hAnsi="仿宋_GB2312" w:cs="仿宋_GB2312" w:eastAsia="仿宋_GB2312"/>
                <w:sz w:val="21"/>
              </w:rPr>
              <w:t xml:space="preserve">  2.线上平台驳回意见 24 小时内完成修改重报；</w:t>
            </w:r>
          </w:p>
          <w:p>
            <w:pPr>
              <w:pStyle w:val="null3"/>
              <w:jc w:val="both"/>
            </w:pPr>
            <w:r>
              <w:rPr>
                <w:rFonts w:ascii="仿宋_GB2312" w:hAnsi="仿宋_GB2312" w:cs="仿宋_GB2312" w:eastAsia="仿宋_GB2312"/>
                <w:sz w:val="21"/>
              </w:rPr>
              <w:t xml:space="preserve">  3.各级主管部门书面整改意见 48 小时内提交全套修改成果及整改说明；</w:t>
            </w:r>
          </w:p>
          <w:p>
            <w:pPr>
              <w:pStyle w:val="null3"/>
              <w:jc w:val="both"/>
            </w:pPr>
            <w:r>
              <w:rPr>
                <w:rFonts w:ascii="仿宋_GB2312" w:hAnsi="仿宋_GB2312" w:cs="仿宋_GB2312" w:eastAsia="仿宋_GB2312"/>
                <w:sz w:val="21"/>
              </w:rPr>
              <w:t xml:space="preserve">  4.阶段性工期：基础资料整理 14 个工作日、实施方案初稿编制 22 个工作日</w:t>
            </w:r>
            <w:r>
              <w:rPr>
                <w:rFonts w:ascii="仿宋_GB2312" w:hAnsi="仿宋_GB2312" w:cs="仿宋_GB2312" w:eastAsia="仿宋_GB2312"/>
                <w:sz w:val="21"/>
              </w:rPr>
              <w:t>。</w:t>
            </w:r>
          </w:p>
          <w:p>
            <w:pPr>
              <w:pStyle w:val="null3"/>
              <w:jc w:val="left"/>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满足采购人需求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提供能够完成采购人所需工作任务的设施设备，满足采购人需求。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提供能够完成采购人所需工作任务的设施设备，满足采购人需求。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自合同签订之日起30个日历日。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自合同签订之日起30个日历日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以采购人指定地点为准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以采购人指定地点为准</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严格按照采购文件及业主要求参数进行验收，同时满足国家相关规范，规定要求。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严格按照采购文件及业主要求参数进行验收，同时满足国家相关规范，规定要求。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其他，乙方完成全部服务并提交全套成果且项目验收合格后，达到付款条件起10个工作日内，支付合同总金额的100.0%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其他，乙方完成全部服务并提交全套成果且项目验收合格后，达到付款条件起10个工作日内，支付合同总金额的100.0%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在买方对卖方违约而采取的任何补救措施不受影响的情况下，买方可向卖方发出书面违约通知书，提出终止部分或全部合同： （1）如果卖方未能在合同规定的期限内或买方根据规定同意延长的期限内提供部分或全部货物，或误期赔偿费达到最高限额。 （2）如果卖方未能履行合同规定的其它任何义务。 （3）如果买方认为卖方在本合同的竞争和实施过程中有腐败和欺诈行为。为此目的，定义下述条件：“腐败行为”是指提供、给予、接受或索取任何有价值的物品来影响买方在采购过程或合同实施过程中的行为。 “欺诈行为”是指为了影响采购过程或合同实施过程而谎报或隐瞒事实，损害买方利益的行为。 因执行本合同所发生的或与本合同有关的一切争议,双方应通过友好协商解决。 如果协商开始后六十天还不能解决，双方可依以下一种方式解决：1、双方达成仲裁协议，向约定的仲裁委员会申请仲裁。2、向有管辖权的人民法院起诉。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在买方对卖方违约而采取的任何补救措施不受影响的情况下，买方可向卖方发出书面违约通知书，提出终止部分或全部合同： （1）如果卖方未能在合同规定的期限内或买方根据规定同意延长的期限内提供部分或全部货物，或误期赔偿费达到最高限额。 （2）如果卖方未能履行合同规定的其它任何义务。 （3）如果买方认为卖方在本合同的竞争和实施过程中有腐败和欺诈行为。为此目的，定义下述条件：“腐败行为”是指提供、给予、接受或索取任何有价值的物品来影响买方在采购过程或合同实施过程中的行为。 “欺诈行为”是指为了影响采购过程或合同实施过程而谎报或隐瞒事实，损害买方利益的行为。 因执行本合同所发生的或与本合同有关的一切争议,双方应通过友好协商解决。 如果协商开始后六十天还不能解决，双方可依以下一种方式解决：1、双方达成仲裁协议，向约定的仲裁委员会申请仲裁。2、向有管辖权的人民法院起诉。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w:t>
            </w:r>
          </w:p>
        </w:tc>
        <w:tc>
          <w:tcPr>
            <w:tcW w:type="dxa" w:w="3322"/>
          </w:tcPr>
          <w:p>
            <w:pPr>
              <w:pStyle w:val="null3"/>
            </w:pPr>
            <w:r>
              <w:rPr>
                <w:rFonts w:ascii="仿宋_GB2312" w:hAnsi="仿宋_GB2312" w:cs="仿宋_GB2312" w:eastAsia="仿宋_GB2312"/>
              </w:rPr>
              <w:t>供应商具有独立承担民事责任能力的法人、其他组织或自然人，并出具合法有效的营业执照或事业单位法人证书等国家规定的相关证明，自然人参与的提供其身份证明。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法人代表授权委托书</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采购文件中凡是需要法定代表人盖章之处，非法人单位的负责人均参照执行。</w:t>
            </w:r>
          </w:p>
        </w:tc>
        <w:tc>
          <w:tcPr>
            <w:tcW w:type="dxa" w:w="1661"/>
          </w:tcPr>
          <w:p>
            <w:pPr>
              <w:pStyle w:val="null3"/>
            </w:pPr>
            <w:r>
              <w:rPr>
                <w:rFonts w:ascii="仿宋_GB2312" w:hAnsi="仿宋_GB2312" w:cs="仿宋_GB2312" w:eastAsia="仿宋_GB2312"/>
              </w:rPr>
              <w:t>法定代表人身份证明.docx 供应商应提交的相关资格证明材料 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财务报告（包括三表一注，成立时间至提交响应文件截止时间不足一年的可提供成立后任意时段的资产负债表)，或其开标前三个月内基本存款账户开户银行出具的资信证明，或信用担保机构出具的投标担保函（以上三种形式的资料提供任何一种即可）;注：根据“【财办2022】32号”的规定，2022年后出具的审计报告须在注册会计师行业统一监管平台 （http://acc.mof.gov.cn)进行自动赋码验证，未赋码的视为审计报告无效；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须提供递交磋商文件截止之日前六个月内任意一个月的增值税依法缴纳税收的相关凭据，凭据须加盖税务机关或代收机关公章、业务专用章，清晰可辨、真实有效。依法免税或无须缴纳增值税的供应商，须提供税务主管部门出具的正式免税、免缴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社会保证缴纳证明</w:t>
            </w:r>
          </w:p>
        </w:tc>
        <w:tc>
          <w:tcPr>
            <w:tcW w:type="dxa" w:w="3322"/>
          </w:tcPr>
          <w:p>
            <w:pPr>
              <w:pStyle w:val="null3"/>
            </w:pPr>
            <w:r>
              <w:rPr>
                <w:rFonts w:ascii="仿宋_GB2312" w:hAnsi="仿宋_GB2312" w:cs="仿宋_GB2312" w:eastAsia="仿宋_GB2312"/>
              </w:rPr>
              <w:t>供应商须提供递交投标文件截止之日前六个月内任意一个月的养老保险社会保障资金缴存单据，或社保机构开具的社会保险参保缴费情况证明，证明材料需真实有效、信息完整。依法不需要缴纳养老保险社会保障资金的供应商，须提供相关主管部门出具的有效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w:t>
            </w:r>
          </w:p>
        </w:tc>
        <w:tc>
          <w:tcPr>
            <w:tcW w:type="dxa" w:w="3322"/>
          </w:tcPr>
          <w:p>
            <w:pPr>
              <w:pStyle w:val="null3"/>
            </w:pPr>
            <w:r>
              <w:rPr>
                <w:rFonts w:ascii="仿宋_GB2312" w:hAnsi="仿宋_GB2312" w:cs="仿宋_GB2312" w:eastAsia="仿宋_GB2312"/>
              </w:rPr>
              <w:t>供应商须提供具有履行合同所必需的设备和专业技术能力的承诺函(加盖供应商公章)。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企业证明</w:t>
            </w:r>
          </w:p>
        </w:tc>
        <w:tc>
          <w:tcPr>
            <w:tcW w:type="dxa" w:w="3322"/>
          </w:tcPr>
          <w:p>
            <w:pPr>
              <w:pStyle w:val="null3"/>
            </w:pPr>
            <w:r>
              <w:rPr>
                <w:rFonts w:ascii="仿宋_GB2312" w:hAnsi="仿宋_GB2312" w:cs="仿宋_GB2312" w:eastAsia="仿宋_GB2312"/>
              </w:rPr>
              <w:t>供应商应具备良好的商业信誉，提供参加政府采购活动前3年内在经营活动中没有重大违法记录的书面声明（原件加盖供应商公章）。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供应商未在“信用中国” 网站（www.creditchina.gov.cn）中被列入失信被执行人、重大税收违法失信主体名单、“ 中国政府采购网(www.ccgp.gov.cn)” 未被列入政府采购严重违法失信行为记录名单；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单位负责人为同一人或者存在直接控股、管理关系的不同投标人，不得参加同一合同项下的政府采购活动（提供承诺书）。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特殊资格</w:t>
            </w:r>
          </w:p>
        </w:tc>
        <w:tc>
          <w:tcPr>
            <w:tcW w:type="dxa" w:w="3322"/>
          </w:tcPr>
          <w:p>
            <w:pPr>
              <w:pStyle w:val="null3"/>
            </w:pPr>
            <w:r>
              <w:rPr>
                <w:rFonts w:ascii="仿宋_GB2312" w:hAnsi="仿宋_GB2312" w:cs="仿宋_GB2312" w:eastAsia="仿宋_GB2312"/>
              </w:rPr>
              <w:t>供应商须具备国家行政机关颁发的乙级 (含乙级) 以上土规资质 ；</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本项目不接受联合体投标（提供书面声明材料）。</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w:t>
            </w:r>
          </w:p>
        </w:tc>
        <w:tc>
          <w:tcPr>
            <w:tcW w:type="dxa" w:w="3322"/>
          </w:tcPr>
          <w:p>
            <w:pPr>
              <w:pStyle w:val="null3"/>
            </w:pPr>
            <w:r>
              <w:rPr>
                <w:rFonts w:ascii="仿宋_GB2312" w:hAnsi="仿宋_GB2312" w:cs="仿宋_GB2312" w:eastAsia="仿宋_GB2312"/>
              </w:rPr>
              <w:t>供应商具有独立承担民事责任能力的法人、其他组织或自然人，并出具合法有效的营业执照或事业单位法人证书等国家规定的相关证明，自然人参与的提供其身份证明。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法人代表授权委托书</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采购文件中凡是需要法定代表人盖章之处，非法人单位的负责人均参照执行。</w:t>
            </w:r>
          </w:p>
        </w:tc>
        <w:tc>
          <w:tcPr>
            <w:tcW w:type="dxa" w:w="1661"/>
          </w:tcPr>
          <w:p>
            <w:pPr>
              <w:pStyle w:val="null3"/>
            </w:pPr>
            <w:r>
              <w:rPr>
                <w:rFonts w:ascii="仿宋_GB2312" w:hAnsi="仿宋_GB2312" w:cs="仿宋_GB2312" w:eastAsia="仿宋_GB2312"/>
              </w:rPr>
              <w:t>法定代表人身份证明.docx 供应商应提交的相关资格证明材料 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财务报告（包括三表一注，成立时间至提交响应文件截止时间不足一年的可提供成立后任意时段的资产负债表)，或其开标前三个月内基本存款账户开户银行出具的资信证明，或信用担保机构出具的投标担保函（以上三种形式的资料提供任何一种即可）;注：根据“【财办2022】32号”的规定，2022年后出具的审计报告须在注册会计师行业统一监管平台 （http://acc.mof.gov.cn)进行自动赋码验证，未赋码的视为审计报告无效；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须提供递交磋商文件截止之日前六个月内任意一个月的增值税依法缴纳税收的相关凭据，凭据须加盖税务机关或代收机关公章、业务专用章，清晰可辨、真实有效。依法免税或无须缴纳增值税的供应商，须提供税务主管部门出具的正式免税、免缴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社会保证缴纳证明</w:t>
            </w:r>
          </w:p>
        </w:tc>
        <w:tc>
          <w:tcPr>
            <w:tcW w:type="dxa" w:w="3322"/>
          </w:tcPr>
          <w:p>
            <w:pPr>
              <w:pStyle w:val="null3"/>
            </w:pPr>
            <w:r>
              <w:rPr>
                <w:rFonts w:ascii="仿宋_GB2312" w:hAnsi="仿宋_GB2312" w:cs="仿宋_GB2312" w:eastAsia="仿宋_GB2312"/>
              </w:rPr>
              <w:t>供应商须提供递交投标文件截止之日前六个月内任意一个月的养老保险社会保障资金缴存单据，或社保机构开具的社会保险参保缴费情况证明，证明材料需真实有效、信息完整。依法不需要缴纳养老保险社会保障资金的供应商，须提供相关主管部门出具的有效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w:t>
            </w:r>
          </w:p>
        </w:tc>
        <w:tc>
          <w:tcPr>
            <w:tcW w:type="dxa" w:w="3322"/>
          </w:tcPr>
          <w:p>
            <w:pPr>
              <w:pStyle w:val="null3"/>
            </w:pPr>
            <w:r>
              <w:rPr>
                <w:rFonts w:ascii="仿宋_GB2312" w:hAnsi="仿宋_GB2312" w:cs="仿宋_GB2312" w:eastAsia="仿宋_GB2312"/>
              </w:rPr>
              <w:t>供应商须提供具有履行合同所必需的设备和专业技术能力的承诺函(加盖供应商公章)。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企业证明</w:t>
            </w:r>
          </w:p>
        </w:tc>
        <w:tc>
          <w:tcPr>
            <w:tcW w:type="dxa" w:w="3322"/>
          </w:tcPr>
          <w:p>
            <w:pPr>
              <w:pStyle w:val="null3"/>
            </w:pPr>
            <w:r>
              <w:rPr>
                <w:rFonts w:ascii="仿宋_GB2312" w:hAnsi="仿宋_GB2312" w:cs="仿宋_GB2312" w:eastAsia="仿宋_GB2312"/>
              </w:rPr>
              <w:t>供应商应具备良好的商业信誉，提供参加政府采购活动前3年内在经营活动中没有重大违法记录的书面声明（原件加盖供应商公章）。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未在“信用中国”网站（www.creditchina.gov. cn）、“ 中国政府采购网”（ccgp.gov.cn）列入失信被执行人、重大税收违法案件当事人名单、政府采购严重违法失信行为记录名单(提供网页截图并加盖供应商公章）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单位负责人为同一人或者存在直接控股、管理关系的不同投标人，不得参加同一合同项下的政府采购活动（提供承诺书）。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特殊资格</w:t>
            </w:r>
          </w:p>
        </w:tc>
        <w:tc>
          <w:tcPr>
            <w:tcW w:type="dxa" w:w="3322"/>
          </w:tcPr>
          <w:p>
            <w:pPr>
              <w:pStyle w:val="null3"/>
            </w:pPr>
            <w:r>
              <w:rPr>
                <w:rFonts w:ascii="仿宋_GB2312" w:hAnsi="仿宋_GB2312" w:cs="仿宋_GB2312" w:eastAsia="仿宋_GB2312"/>
              </w:rPr>
              <w:t>供应商须具备国家行政机关颁发的乙级 (含乙级) 以上土规资质 ；</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本项目不接受联合体投标（提供书面声明材料）。</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磋商响应文件上法定代表人或被授权人的签字齐全并加盖公章。</w:t>
            </w:r>
          </w:p>
        </w:tc>
        <w:tc>
          <w:tcPr>
            <w:tcW w:type="dxa" w:w="1661"/>
          </w:tcPr>
          <w:p>
            <w:pPr>
              <w:pStyle w:val="null3"/>
            </w:pPr>
            <w:r>
              <w:rPr>
                <w:rFonts w:ascii="仿宋_GB2312" w:hAnsi="仿宋_GB2312" w:cs="仿宋_GB2312" w:eastAsia="仿宋_GB2312"/>
              </w:rPr>
              <w:t>法定代表人身份证明.docx 供应商类似项目业绩一览表.docx 中小企业声明函 商务应答表 供应商应提交的相关资格证明材料 服务内容及服务要求应答表 报价表 响应文件封面 残疾人福利性单位声明函 服务方案 标的清单 项目拟投入主要人员简历表.docx 响应函 法定代表人授权委托书.docx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法定代表人身份证明.docx 供应商类似项目业绩一览表.docx 中小企业声明函 商务应答表 供应商应提交的相关资格证明材料 服务内容及服务要求应答表 报价表 响应文件封面 残疾人福利性单位声明函 服务方案 项目拟投入主要人员简历表.docx 标的清单 响应函 法定代表人授权委托书.docx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应满足磋商文件中要求的工期。</w:t>
            </w:r>
          </w:p>
        </w:tc>
        <w:tc>
          <w:tcPr>
            <w:tcW w:type="dxa" w:w="1661"/>
          </w:tcPr>
          <w:p>
            <w:pPr>
              <w:pStyle w:val="null3"/>
            </w:pPr>
            <w:r>
              <w:rPr>
                <w:rFonts w:ascii="仿宋_GB2312" w:hAnsi="仿宋_GB2312" w:cs="仿宋_GB2312" w:eastAsia="仿宋_GB2312"/>
              </w:rPr>
              <w:t>响应文件封面 商务应答表 服务内容及服务要求应答表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应满足磋商文件中的规定有效期。</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磋商响应文件上法定代表人或被授权人的签字齐全并加盖公章。</w:t>
            </w:r>
          </w:p>
        </w:tc>
        <w:tc>
          <w:tcPr>
            <w:tcW w:type="dxa" w:w="1661"/>
          </w:tcPr>
          <w:p>
            <w:pPr>
              <w:pStyle w:val="null3"/>
            </w:pPr>
            <w:r>
              <w:rPr>
                <w:rFonts w:ascii="仿宋_GB2312" w:hAnsi="仿宋_GB2312" w:cs="仿宋_GB2312" w:eastAsia="仿宋_GB2312"/>
              </w:rPr>
              <w:t>法定代表人身份证明.docx 供应商类似项目业绩一览表.docx 中小企业声明函 商务应答表 供应商应提交的相关资格证明材料 服务内容及服务要求应答表 报价表 响应文件封面 残疾人福利性单位声明函 服务方案 标的清单 项目拟投入主要人员简历表.docx 响应函 法定代表人授权委托书.docx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法定代表人身份证明.docx 供应商类似项目业绩一览表.docx 中小企业声明函 商务应答表 供应商应提交的相关资格证明材料 服务内容及服务要求应答表 报价表 响应文件封面 残疾人福利性单位声明函 服务方案 标的清单 项目拟投入主要人员简历表.docx 响应函 法定代表人授权委托书.docx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应满足磋商文件中要求的工期。</w:t>
            </w:r>
          </w:p>
        </w:tc>
        <w:tc>
          <w:tcPr>
            <w:tcW w:type="dxa" w:w="1661"/>
          </w:tcPr>
          <w:p>
            <w:pPr>
              <w:pStyle w:val="null3"/>
            </w:pPr>
            <w:r>
              <w:rPr>
                <w:rFonts w:ascii="仿宋_GB2312" w:hAnsi="仿宋_GB2312" w:cs="仿宋_GB2312" w:eastAsia="仿宋_GB2312"/>
              </w:rPr>
              <w:t>响应文件封面 商务应答表 服务内容及服务要求应答表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应满足磋商文件中的规定有效期。</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项目整体工作方案</w:t>
            </w:r>
          </w:p>
        </w:tc>
        <w:tc>
          <w:tcPr>
            <w:tcW w:type="dxa" w:w="2492"/>
          </w:tcPr>
          <w:p>
            <w:pPr>
              <w:pStyle w:val="null3"/>
            </w:pPr>
            <w:r>
              <w:rPr>
                <w:rFonts w:ascii="仿宋_GB2312" w:hAnsi="仿宋_GB2312" w:cs="仿宋_GB2312" w:eastAsia="仿宋_GB2312"/>
              </w:rPr>
              <w:t>工作方案完整列明 8 项服务内容：①工作资料整理；②实施方案编制；③财务评价报告书编制；④法律意见书编制；⑤项目评审验收；⑥成果打印装订；⑦系统填报工作；⑧成果资料的修改完善。方案各环节流程清晰、责任明确、衔接顺畅，针对性强，实施性科学合理。 每项满分3分，缺项不得分，每有一处内容存在缺陷，扣1分，扣完为止。“瑕疵”指内容明显错误，或内容表述前后矛盾或内容不完整或表达简单笼统或缺少关键点，或不适用本项目特性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①明确各阶段工作的具体时间节点；②制定与部、省、市要求同步的进度计划；③配备专人负责进度跟踪；④有延误应对预案。方案各项内容全面详细、阐述条理清晰详尽、符合本项目采购需求，能有效保障本项目实施。每项满分3分，缺项不得分，每有一处内容存在缺陷，扣1分，扣完为止。“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①重点、难点分析；② 关于重难点的应对措施。 方案内容全面详细、阐述条理清晰、针对性强，科学合理。 每项满分2分，缺项不得分，每有一处内容存在瑕疵，扣1分。“瑕疵”指内容明显错误，或内容表述前后矛盾或内容不完整或表达简单笼统或缺少关键点，或不适用本项目特性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专业团队</w:t>
            </w:r>
          </w:p>
        </w:tc>
        <w:tc>
          <w:tcPr>
            <w:tcW w:type="dxa" w:w="2492"/>
          </w:tcPr>
          <w:p>
            <w:pPr>
              <w:pStyle w:val="null3"/>
            </w:pPr>
            <w:r>
              <w:rPr>
                <w:rFonts w:ascii="仿宋_GB2312" w:hAnsi="仿宋_GB2312" w:cs="仿宋_GB2312" w:eastAsia="仿宋_GB2312"/>
              </w:rPr>
              <w:t>①项目团队至少包含8名相关专业技术人员，其中高级职称1名计5分、中级职称3名计6分、初级职称4人计4分； （上述技术人员需提供职称证书，高级职称人员另需提供近三个月社保证明，退休人员提供退休证明及劳务协议，未提供不得分） ②出具加盖公章全程服务承诺书，约定未经采购人书面许可不得更换项目核心人员。（5分）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项目拟投入主要人员简历表.docx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供应商提供2023年7月1日起（以合同签订日期为准）至今类似业绩，业绩证明材料以合同有效复印件（至少包含签字页、金额页、合同内容）为准，每提供一份计2.5分，满分5分。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供应商类似项目业绩一览表.docx</w:t>
            </w:r>
          </w:p>
        </w:tc>
      </w:tr>
      <w:tr>
        <w:tc>
          <w:tcPr>
            <w:tcW w:type="dxa" w:w="831"/>
            <w:vMerge/>
          </w:tcPr>
          <w:p/>
        </w:tc>
        <w:tc>
          <w:tcPr>
            <w:tcW w:type="dxa" w:w="1661"/>
          </w:tcPr>
          <w:p>
            <w:pPr>
              <w:pStyle w:val="null3"/>
            </w:pPr>
            <w:r>
              <w:rPr>
                <w:rFonts w:ascii="仿宋_GB2312" w:hAnsi="仿宋_GB2312" w:cs="仿宋_GB2312" w:eastAsia="仿宋_GB2312"/>
              </w:rPr>
              <w:t>从业人员继续教育、行业培训证明</w:t>
            </w:r>
          </w:p>
        </w:tc>
        <w:tc>
          <w:tcPr>
            <w:tcW w:type="dxa" w:w="2492"/>
          </w:tcPr>
          <w:p>
            <w:pPr>
              <w:pStyle w:val="null3"/>
            </w:pPr>
            <w:r>
              <w:rPr>
                <w:rFonts w:ascii="仿宋_GB2312" w:hAnsi="仿宋_GB2312" w:cs="仿宋_GB2312" w:eastAsia="仿宋_GB2312"/>
              </w:rPr>
              <w:t>团队技术人员近 2 年内参加自然资源主管部门、财政部门、土地储备行业协会组织的专项债券、土地储备政策培训，含培训通知、参会人员回执、报名证明佐证材料并加盖企业公章，全部材料齐全得5分；培训主办方非上述单位或材料缺失任意一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项目拟投入主要人员简历表.docx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法定代表人身份证明.docx</w:t>
            </w:r>
          </w:p>
          <w:p>
            <w:pPr>
              <w:pStyle w:val="null3"/>
            </w:pPr>
            <w:r>
              <w:rPr>
                <w:rFonts w:ascii="仿宋_GB2312" w:hAnsi="仿宋_GB2312" w:cs="仿宋_GB2312" w:eastAsia="仿宋_GB2312"/>
              </w:rPr>
              <w:t>法定代表人授权委托书.docx</w:t>
            </w:r>
          </w:p>
          <w:p>
            <w:pPr>
              <w:pStyle w:val="null3"/>
            </w:pPr>
            <w:r>
              <w:rPr>
                <w:rFonts w:ascii="仿宋_GB2312" w:hAnsi="仿宋_GB2312" w:cs="仿宋_GB2312" w:eastAsia="仿宋_GB2312"/>
              </w:rPr>
              <w:t>项目拟投入主要人员简历表.docx</w:t>
            </w:r>
          </w:p>
          <w:p>
            <w:pPr>
              <w:pStyle w:val="null3"/>
            </w:pPr>
            <w:r>
              <w:rPr>
                <w:rFonts w:ascii="仿宋_GB2312" w:hAnsi="仿宋_GB2312" w:cs="仿宋_GB2312" w:eastAsia="仿宋_GB2312"/>
              </w:rPr>
              <w:t>供应商类似项目业绩一览表.docx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满足磋商文件要求且最后报价最低的供应商的价格为磋商基准价。各供应商的价格分统一 按照下列公式计算：磋商报价得分=（磋商基准价/最后磋商报价） ×价格权值。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项目整体工作方案</w:t>
            </w:r>
          </w:p>
        </w:tc>
        <w:tc>
          <w:tcPr>
            <w:tcW w:type="dxa" w:w="2492"/>
          </w:tcPr>
          <w:p>
            <w:pPr>
              <w:pStyle w:val="null3"/>
            </w:pPr>
            <w:r>
              <w:rPr>
                <w:rFonts w:ascii="仿宋_GB2312" w:hAnsi="仿宋_GB2312" w:cs="仿宋_GB2312" w:eastAsia="仿宋_GB2312"/>
              </w:rPr>
              <w:t>工作方案完整列明 8 项服务内容：①工作资料整理；②实施方案编制；③财务评价报告书编制；④法律意见书编制；⑤项目评审验收；⑥成果打印装订；⑦系统填报工作；⑧成果资料的修改完善。方案各环节流程清晰、责任明确、衔接顺畅，针对性强，实施性科学合理。 每项满分3分，缺项不得分，每有一处内容存在缺陷，扣1分，扣完为止。“瑕疵”指内容明显错误，或内容表述前后矛盾或内容不完整或表达简单笼统或缺少关键点，或不适用本项目特性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①明确各阶段工作的具体时间节点；②制定与部、省、市要求同步的进度计划；③配备专人负责进度跟踪；④有延误应对预案。方案各项内容全面详细、阐述条理清晰详尽、符合本项目采购需求，能有效保障本项目实施。每项满分3分，缺项不得分，每有一处内容存在缺陷，扣1分，扣完为止。“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①重点、难点分析；② 关于重难点的应对措施。 方案内容全面详细、阐述条理清晰、针对性强，科学合理。 每项满分2分，缺项不得分，每有一处内容存在瑕疵，扣1分。“瑕疵”指内容明显错误，或内容表述前后矛盾或内容不完整或表达简单笼统或缺少关键点，或不适用本项目特性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专业团队</w:t>
            </w:r>
          </w:p>
        </w:tc>
        <w:tc>
          <w:tcPr>
            <w:tcW w:type="dxa" w:w="2492"/>
          </w:tcPr>
          <w:p>
            <w:pPr>
              <w:pStyle w:val="null3"/>
            </w:pPr>
            <w:r>
              <w:rPr>
                <w:rFonts w:ascii="仿宋_GB2312" w:hAnsi="仿宋_GB2312" w:cs="仿宋_GB2312" w:eastAsia="仿宋_GB2312"/>
              </w:rPr>
              <w:t>①项目团队至少包含8名相关专业技术人员，其中高级职称1名计5分、中级职称3名计6分、初级职称4人计4分； （上述技术人员需提供职称证书，高级职称人员另需提供近三个月社保证明，退休人员提供退休证明及劳务协议，未提供不得分） ②出具加盖公章全程服务承诺书，约定未经采购人书面许可不得更换项目核心人员。（5分）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项目拟投入主要人员简历表.docx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供应商提供2023年7月1日起（以合同签订日期为准）至今类似业绩，业绩证明材料以合同有效复印件（至少包含签字页、金额页、合同内容）为准，每提供一份计2.5分，满分5分。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供应商类似项目业绩一览表.docx</w:t>
            </w:r>
          </w:p>
        </w:tc>
      </w:tr>
      <w:tr>
        <w:tc>
          <w:tcPr>
            <w:tcW w:type="dxa" w:w="831"/>
            <w:vMerge/>
          </w:tcPr>
          <w:p/>
        </w:tc>
        <w:tc>
          <w:tcPr>
            <w:tcW w:type="dxa" w:w="1661"/>
          </w:tcPr>
          <w:p>
            <w:pPr>
              <w:pStyle w:val="null3"/>
            </w:pPr>
            <w:r>
              <w:rPr>
                <w:rFonts w:ascii="仿宋_GB2312" w:hAnsi="仿宋_GB2312" w:cs="仿宋_GB2312" w:eastAsia="仿宋_GB2312"/>
              </w:rPr>
              <w:t>从业人员继续教育、行业培训证明</w:t>
            </w:r>
          </w:p>
        </w:tc>
        <w:tc>
          <w:tcPr>
            <w:tcW w:type="dxa" w:w="2492"/>
          </w:tcPr>
          <w:p>
            <w:pPr>
              <w:pStyle w:val="null3"/>
            </w:pPr>
            <w:r>
              <w:rPr>
                <w:rFonts w:ascii="仿宋_GB2312" w:hAnsi="仿宋_GB2312" w:cs="仿宋_GB2312" w:eastAsia="仿宋_GB2312"/>
              </w:rPr>
              <w:t>团队技术人员近 2 年内参加自然资源主管部门、财政部门、土地储备行业协会组织的专项债券、土地储备政策培训，含培训通知、参会人员回执、报名证明佐证材料并加盖企业公章，全部材料齐全得5分；培训主办方非上述单位或材料缺失任意一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项目拟投入主要人员简历表.docx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项目拟投入主要人员简历表.docx</w:t>
            </w:r>
          </w:p>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法定代表人身份证明.docx</w:t>
            </w:r>
          </w:p>
          <w:p>
            <w:pPr>
              <w:pStyle w:val="null3"/>
            </w:pPr>
            <w:r>
              <w:rPr>
                <w:rFonts w:ascii="仿宋_GB2312" w:hAnsi="仿宋_GB2312" w:cs="仿宋_GB2312" w:eastAsia="仿宋_GB2312"/>
              </w:rPr>
              <w:t>法定代表人授权委托书.docx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满足磋商文件要求且最后报价最低的供应商的价格为磋商基准价。各供应商的价格分统一 按照下列公式计算：磋商报价得分=（磋商基准价/最后磋商报价） ×价格权值。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详见附件：法定代表人身份证明.docx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详见附件：项目拟投入主要人员简历表.docx</w:t>
      </w:r>
    </w:p>
    <w:p>
      <w:pPr>
        <w:pStyle w:val="null3"/>
        <w:ind w:firstLine="960"/>
      </w:pPr>
      <w:r>
        <w:rPr>
          <w:rFonts w:ascii="仿宋_GB2312" w:hAnsi="仿宋_GB2312" w:cs="仿宋_GB2312" w:eastAsia="仿宋_GB2312"/>
        </w:rPr>
        <w:t>详见附件：供应商类似项目业绩一览表.docx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详见附件：法定代表人身份证明.docx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详见附件：项目拟投入主要人员简历表.docx</w:t>
      </w:r>
    </w:p>
    <w:p>
      <w:pPr>
        <w:pStyle w:val="null3"/>
        <w:ind w:firstLine="960"/>
      </w:pPr>
      <w:r>
        <w:rPr>
          <w:rFonts w:ascii="仿宋_GB2312" w:hAnsi="仿宋_GB2312" w:cs="仿宋_GB2312" w:eastAsia="仿宋_GB2312"/>
        </w:rPr>
        <w:t>详见附件：供应商类似项目业绩一览表.docx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