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96C8C">
      <w:pPr>
        <w:pStyle w:val="7"/>
        <w:widowControl/>
        <w:ind w:firstLine="0"/>
        <w:jc w:val="both"/>
        <w:rPr>
          <w:rFonts w:hint="eastAsia" w:ascii="仿宋" w:hAnsi="仿宋" w:eastAsia="仿宋" w:cs="仿宋"/>
          <w:b/>
          <w:color w:val="auto"/>
          <w:szCs w:val="28"/>
          <w:highlight w:val="none"/>
        </w:rPr>
      </w:pPr>
    </w:p>
    <w:p w14:paraId="35B7BBD2">
      <w:pPr>
        <w:pStyle w:val="7"/>
        <w:widowControl/>
        <w:ind w:firstLine="0"/>
        <w:jc w:val="both"/>
        <w:rPr>
          <w:rFonts w:hint="eastAsia" w:ascii="仿宋" w:hAnsi="仿宋" w:eastAsia="仿宋" w:cs="仿宋"/>
          <w:b/>
          <w:color w:val="auto"/>
          <w:szCs w:val="28"/>
          <w:highlight w:val="none"/>
        </w:rPr>
      </w:pPr>
    </w:p>
    <w:p w14:paraId="641689D4">
      <w:pPr>
        <w:pStyle w:val="7"/>
        <w:widowControl/>
        <w:ind w:firstLine="0"/>
        <w:jc w:val="both"/>
        <w:rPr>
          <w:rFonts w:hint="eastAsia" w:ascii="仿宋" w:hAnsi="仿宋" w:eastAsia="仿宋" w:cs="仿宋"/>
          <w:b/>
          <w:color w:val="auto"/>
          <w:szCs w:val="28"/>
          <w:highlight w:val="none"/>
        </w:rPr>
      </w:pPr>
    </w:p>
    <w:p w14:paraId="184F9F88">
      <w:pPr>
        <w:pStyle w:val="7"/>
        <w:widowControl/>
        <w:ind w:firstLine="0"/>
        <w:jc w:val="both"/>
        <w:rPr>
          <w:rFonts w:hint="eastAsia" w:ascii="仿宋" w:hAnsi="仿宋" w:eastAsia="仿宋" w:cs="仿宋"/>
          <w:b/>
          <w:color w:val="auto"/>
          <w:szCs w:val="28"/>
          <w:highlight w:val="none"/>
        </w:rPr>
      </w:pPr>
    </w:p>
    <w:p w14:paraId="781A8131">
      <w:pPr>
        <w:pStyle w:val="7"/>
        <w:widowControl/>
        <w:ind w:firstLine="0"/>
        <w:jc w:val="center"/>
        <w:rPr>
          <w:rFonts w:hint="eastAsia" w:ascii="仿宋" w:hAnsi="仿宋" w:eastAsia="仿宋" w:cs="仿宋"/>
          <w:b/>
          <w:color w:val="auto"/>
          <w:sz w:val="40"/>
          <w:szCs w:val="40"/>
          <w:highlight w:val="none"/>
        </w:rPr>
      </w:pPr>
      <w:r>
        <w:rPr>
          <w:rFonts w:hint="eastAsia" w:ascii="仿宋" w:hAnsi="仿宋" w:eastAsia="仿宋" w:cs="仿宋"/>
          <w:b/>
          <w:color w:val="auto"/>
          <w:sz w:val="40"/>
          <w:szCs w:val="40"/>
          <w:highlight w:val="none"/>
          <w:lang w:val="en-US" w:eastAsia="zh-CN"/>
        </w:rPr>
        <w:t>2026年洋县华阳镇县坝村黄粉虫养殖项目</w:t>
      </w:r>
      <w:bookmarkStart w:id="0" w:name="_GoBack"/>
      <w:bookmarkEnd w:id="0"/>
      <w:r>
        <w:rPr>
          <w:rFonts w:hint="eastAsia" w:ascii="仿宋" w:hAnsi="仿宋" w:eastAsia="仿宋" w:cs="仿宋"/>
          <w:b/>
          <w:color w:val="auto"/>
          <w:sz w:val="40"/>
          <w:szCs w:val="40"/>
          <w:highlight w:val="none"/>
          <w:lang w:val="en-US" w:eastAsia="zh-CN"/>
        </w:rPr>
        <w:t xml:space="preserve"> </w:t>
      </w:r>
    </w:p>
    <w:p w14:paraId="29B12011">
      <w:pPr>
        <w:pStyle w:val="7"/>
        <w:widowControl/>
        <w:ind w:firstLine="0"/>
        <w:jc w:val="center"/>
        <w:rPr>
          <w:rFonts w:hint="eastAsia" w:ascii="仿宋" w:hAnsi="仿宋" w:eastAsia="仿宋" w:cs="仿宋"/>
          <w:b/>
          <w:color w:val="auto"/>
          <w:sz w:val="40"/>
          <w:szCs w:val="40"/>
          <w:highlight w:val="none"/>
        </w:rPr>
      </w:pPr>
    </w:p>
    <w:p w14:paraId="73255005">
      <w:pPr>
        <w:pStyle w:val="2"/>
        <w:rPr>
          <w:rFonts w:hint="eastAsia" w:ascii="仿宋" w:hAnsi="仿宋" w:eastAsia="仿宋" w:cs="仿宋"/>
          <w:color w:val="auto"/>
          <w:highlight w:val="none"/>
        </w:rPr>
      </w:pPr>
    </w:p>
    <w:p w14:paraId="3BED5574">
      <w:pPr>
        <w:pStyle w:val="2"/>
        <w:rPr>
          <w:rFonts w:hint="eastAsia" w:ascii="仿宋" w:hAnsi="仿宋" w:eastAsia="仿宋" w:cs="仿宋"/>
          <w:color w:val="auto"/>
          <w:highlight w:val="none"/>
        </w:rPr>
      </w:pPr>
    </w:p>
    <w:p w14:paraId="1512BC35">
      <w:pPr>
        <w:pStyle w:val="2"/>
        <w:rPr>
          <w:rFonts w:hint="eastAsia" w:ascii="仿宋" w:hAnsi="仿宋" w:eastAsia="仿宋" w:cs="仿宋"/>
          <w:color w:val="auto"/>
          <w:highlight w:val="none"/>
        </w:rPr>
      </w:pPr>
    </w:p>
    <w:p w14:paraId="17DE4297">
      <w:pPr>
        <w:jc w:val="center"/>
        <w:rPr>
          <w:rFonts w:hint="eastAsia" w:ascii="仿宋" w:hAnsi="仿宋" w:eastAsia="仿宋" w:cs="仿宋"/>
          <w:b/>
          <w:color w:val="auto"/>
          <w:kern w:val="0"/>
          <w:sz w:val="32"/>
          <w:szCs w:val="32"/>
          <w:highlight w:val="none"/>
        </w:rPr>
      </w:pPr>
    </w:p>
    <w:p w14:paraId="091AB056">
      <w:pPr>
        <w:spacing w:line="600" w:lineRule="auto"/>
        <w:jc w:val="center"/>
        <w:rPr>
          <w:rFonts w:hint="eastAsia" w:ascii="仿宋" w:hAnsi="仿宋" w:eastAsia="仿宋" w:cs="仿宋"/>
          <w:b/>
          <w:color w:val="auto"/>
          <w:kern w:val="0"/>
          <w:sz w:val="52"/>
          <w:szCs w:val="52"/>
          <w:highlight w:val="none"/>
        </w:rPr>
      </w:pPr>
      <w:r>
        <w:rPr>
          <w:rFonts w:hint="eastAsia" w:ascii="仿宋" w:hAnsi="仿宋" w:eastAsia="仿宋" w:cs="仿宋"/>
          <w:b/>
          <w:color w:val="auto"/>
          <w:kern w:val="0"/>
          <w:sz w:val="52"/>
          <w:szCs w:val="52"/>
          <w:highlight w:val="none"/>
        </w:rPr>
        <w:t>合 同 书</w:t>
      </w:r>
    </w:p>
    <w:p w14:paraId="002D9020">
      <w:pPr>
        <w:spacing w:line="560" w:lineRule="exact"/>
        <w:jc w:val="center"/>
        <w:rPr>
          <w:rFonts w:hint="eastAsia" w:ascii="仿宋" w:hAnsi="仿宋" w:eastAsia="仿宋" w:cs="仿宋"/>
          <w:b/>
          <w:color w:val="auto"/>
          <w:kern w:val="0"/>
          <w:sz w:val="36"/>
          <w:szCs w:val="36"/>
          <w:highlight w:val="none"/>
        </w:rPr>
      </w:pPr>
    </w:p>
    <w:p w14:paraId="067950DF">
      <w:pPr>
        <w:spacing w:line="560" w:lineRule="exact"/>
        <w:jc w:val="center"/>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495868E0">
      <w:pPr>
        <w:spacing w:line="560" w:lineRule="exact"/>
        <w:rPr>
          <w:rFonts w:hint="eastAsia" w:ascii="仿宋" w:hAnsi="仿宋" w:eastAsia="仿宋" w:cs="仿宋"/>
          <w:b/>
          <w:color w:val="auto"/>
          <w:highlight w:val="none"/>
        </w:rPr>
      </w:pPr>
    </w:p>
    <w:p w14:paraId="63B025F0">
      <w:pPr>
        <w:spacing w:line="560" w:lineRule="exact"/>
        <w:rPr>
          <w:rFonts w:hint="eastAsia" w:ascii="仿宋" w:hAnsi="仿宋" w:eastAsia="仿宋" w:cs="仿宋"/>
          <w:b/>
          <w:color w:val="auto"/>
          <w:highlight w:val="none"/>
        </w:rPr>
      </w:pPr>
    </w:p>
    <w:p w14:paraId="30F273ED">
      <w:pPr>
        <w:spacing w:line="560" w:lineRule="exact"/>
        <w:rPr>
          <w:rFonts w:hint="eastAsia" w:ascii="仿宋" w:hAnsi="仿宋" w:eastAsia="仿宋" w:cs="仿宋"/>
          <w:b/>
          <w:color w:val="auto"/>
          <w:highlight w:val="none"/>
        </w:rPr>
      </w:pPr>
    </w:p>
    <w:p w14:paraId="5FDD0705">
      <w:pPr>
        <w:spacing w:line="560" w:lineRule="exact"/>
        <w:rPr>
          <w:rFonts w:hint="eastAsia" w:ascii="仿宋" w:hAnsi="仿宋" w:eastAsia="仿宋" w:cs="仿宋"/>
          <w:b/>
          <w:color w:val="auto"/>
          <w:highlight w:val="none"/>
        </w:rPr>
      </w:pPr>
    </w:p>
    <w:p w14:paraId="788BE488">
      <w:pPr>
        <w:spacing w:line="560" w:lineRule="exact"/>
        <w:rPr>
          <w:rFonts w:hint="eastAsia" w:ascii="仿宋" w:hAnsi="仿宋" w:eastAsia="仿宋" w:cs="仿宋"/>
          <w:b/>
          <w:color w:val="auto"/>
          <w:sz w:val="48"/>
          <w:szCs w:val="48"/>
          <w:highlight w:val="none"/>
        </w:rPr>
      </w:pPr>
    </w:p>
    <w:p w14:paraId="349EE113">
      <w:pPr>
        <w:spacing w:line="560" w:lineRule="exact"/>
        <w:ind w:left="1469" w:hanging="1469" w:hangingChars="4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甲方(</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6"/>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w:t>
      </w:r>
      <w:r>
        <w:rPr>
          <w:rFonts w:hint="eastAsia" w:ascii="仿宋" w:hAnsi="仿宋" w:eastAsia="仿宋" w:cs="仿宋"/>
          <w:b/>
          <w:color w:val="auto"/>
          <w:spacing w:val="23"/>
          <w:sz w:val="32"/>
          <w:szCs w:val="32"/>
          <w:highlight w:val="none"/>
          <w:u w:val="single"/>
          <w:lang w:bidi="ar"/>
        </w:rPr>
        <w:t xml:space="preserve">           </w:t>
      </w:r>
      <w:r>
        <w:rPr>
          <w:rFonts w:hint="eastAsia" w:ascii="仿宋" w:hAnsi="仿宋" w:eastAsia="仿宋" w:cs="仿宋"/>
          <w:b/>
          <w:color w:val="auto"/>
          <w:spacing w:val="23"/>
          <w:sz w:val="32"/>
          <w:szCs w:val="32"/>
          <w:highlight w:val="none"/>
          <w:u w:val="single"/>
          <w:lang w:val="en-US" w:eastAsia="zh-CN" w:bidi="ar"/>
        </w:rPr>
        <w:t>.</w:t>
      </w:r>
    </w:p>
    <w:p w14:paraId="1F60A131">
      <w:pPr>
        <w:spacing w:line="560" w:lineRule="exact"/>
        <w:ind w:left="1469" w:hanging="1469" w:hangingChars="4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6"/>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(供应商)：</w:t>
      </w:r>
      <w:r>
        <w:rPr>
          <w:rFonts w:hint="eastAsia" w:ascii="仿宋" w:hAnsi="仿宋" w:eastAsia="仿宋" w:cs="仿宋"/>
          <w:b/>
          <w:color w:val="auto"/>
          <w:spacing w:val="23"/>
          <w:sz w:val="32"/>
          <w:szCs w:val="32"/>
          <w:highlight w:val="none"/>
          <w:u w:val="single"/>
          <w:lang w:bidi="ar"/>
        </w:rPr>
        <w:t xml:space="preserve">           </w:t>
      </w:r>
      <w:r>
        <w:rPr>
          <w:rFonts w:hint="eastAsia" w:ascii="仿宋" w:hAnsi="仿宋" w:eastAsia="仿宋" w:cs="仿宋"/>
          <w:b/>
          <w:color w:val="auto"/>
          <w:spacing w:val="23"/>
          <w:sz w:val="32"/>
          <w:szCs w:val="32"/>
          <w:highlight w:val="none"/>
          <w:u w:val="single"/>
          <w:lang w:val="en-US" w:eastAsia="zh-CN" w:bidi="ar"/>
        </w:rPr>
        <w:t>.</w:t>
      </w:r>
    </w:p>
    <w:p w14:paraId="38B87C5E">
      <w:pPr>
        <w:pStyle w:val="3"/>
        <w:widowControl/>
        <w:adjustRightInd w:val="0"/>
        <w:spacing w:line="560" w:lineRule="exact"/>
        <w:rPr>
          <w:rFonts w:hint="eastAsia" w:ascii="仿宋" w:hAnsi="仿宋" w:eastAsia="仿宋" w:cs="仿宋"/>
          <w:b/>
          <w:color w:val="auto"/>
          <w:spacing w:val="23"/>
          <w:kern w:val="0"/>
          <w:sz w:val="32"/>
          <w:szCs w:val="32"/>
          <w:highlight w:val="none"/>
          <w:lang w:bidi="ar"/>
        </w:rPr>
      </w:pPr>
      <w:r>
        <w:rPr>
          <w:rFonts w:hint="eastAsia" w:ascii="仿宋" w:hAnsi="仿宋" w:eastAsia="仿宋" w:cs="仿宋"/>
          <w:b/>
          <w:color w:val="auto"/>
          <w:spacing w:val="23"/>
          <w:kern w:val="0"/>
          <w:sz w:val="32"/>
          <w:szCs w:val="32"/>
          <w:highlight w:val="none"/>
          <w:lang w:bidi="ar"/>
        </w:rPr>
        <w:t xml:space="preserve">          签订时间：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月</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日</w:t>
      </w:r>
    </w:p>
    <w:p w14:paraId="39A0C768">
      <w:pPr>
        <w:widowControl/>
        <w:tabs>
          <w:tab w:val="left" w:pos="1620"/>
        </w:tabs>
        <w:jc w:val="both"/>
        <w:rPr>
          <w:rFonts w:hint="eastAsia" w:ascii="仿宋" w:hAnsi="仿宋" w:eastAsia="仿宋" w:cs="仿宋"/>
          <w:b/>
          <w:color w:val="auto"/>
          <w:sz w:val="36"/>
          <w:szCs w:val="36"/>
          <w:highlight w:val="none"/>
          <w:lang w:bidi="ar"/>
        </w:rPr>
      </w:pPr>
    </w:p>
    <w:p w14:paraId="17CF5D9B">
      <w:pPr>
        <w:pStyle w:val="2"/>
        <w:jc w:val="center"/>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陕西省建设工程施工合同（示范文本）</w:t>
      </w:r>
    </w:p>
    <w:p w14:paraId="1D3DDC98">
      <w:pPr>
        <w:pStyle w:val="2"/>
        <w:jc w:val="center"/>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第一部分</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协议书</w:t>
      </w:r>
    </w:p>
    <w:p w14:paraId="0408775B">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发包人（全称）： </w:t>
      </w:r>
    </w:p>
    <w:p w14:paraId="5224C59A">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承包人（全称）： </w:t>
      </w:r>
    </w:p>
    <w:p w14:paraId="65B737EF">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依照《中华人民共和国民法典》《中华人民共和国建筑法》及其他有关法律、行政法规，遵循平等、 自愿、公平和诚实信用的原则，双方就本建设工程施工协商一致，订立本合同。 </w:t>
      </w:r>
    </w:p>
    <w:p w14:paraId="061209F2">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一、工程概况 </w:t>
      </w:r>
    </w:p>
    <w:p w14:paraId="5A0F2B0D">
      <w:pPr>
        <w:pStyle w:val="2"/>
        <w:rPr>
          <w:rFonts w:hint="default" w:ascii="仿宋" w:hAnsi="仿宋" w:eastAsia="仿宋" w:cs="仿宋"/>
          <w:bCs/>
          <w:color w:val="auto"/>
          <w:sz w:val="28"/>
          <w:szCs w:val="28"/>
          <w:highlight w:val="none"/>
          <w:u w:val="single"/>
          <w:lang w:val="en-US" w:bidi="ar"/>
        </w:rPr>
      </w:pPr>
      <w:r>
        <w:rPr>
          <w:rFonts w:hint="eastAsia" w:ascii="仿宋" w:hAnsi="仿宋" w:eastAsia="仿宋" w:cs="仿宋"/>
          <w:bCs/>
          <w:color w:val="auto"/>
          <w:sz w:val="28"/>
          <w:szCs w:val="28"/>
          <w:highlight w:val="none"/>
          <w:lang w:val="en-US" w:eastAsia="zh-CN" w:bidi="ar"/>
        </w:rPr>
        <w:t>工程名称：</w:t>
      </w:r>
    </w:p>
    <w:p w14:paraId="14CC6273">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工程地点:</w:t>
      </w:r>
    </w:p>
    <w:p w14:paraId="4D1BE7FB">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二、工程承包范围 </w:t>
      </w:r>
    </w:p>
    <w:p w14:paraId="5D86C5F0">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承包范围： </w:t>
      </w:r>
    </w:p>
    <w:p w14:paraId="51E2FAD2">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承包方式： </w:t>
      </w:r>
    </w:p>
    <w:p w14:paraId="12EDD6A4">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总承包 </w:t>
      </w:r>
    </w:p>
    <w:p w14:paraId="2DD60E35">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三、合同工期： </w:t>
      </w:r>
    </w:p>
    <w:p w14:paraId="5019C206">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工期： </w:t>
      </w:r>
    </w:p>
    <w:p w14:paraId="76E55AF4">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计划开工日期： </w:t>
      </w:r>
    </w:p>
    <w:p w14:paraId="25166CF2">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计划竣工日期： </w:t>
      </w:r>
    </w:p>
    <w:p w14:paraId="464A0ECF">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（实际开、竣工时间以发包人和监理单位最终审批的开、竣工报告时间为准） </w:t>
      </w:r>
    </w:p>
    <w:p w14:paraId="110F4236">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四、质量标准 </w:t>
      </w:r>
    </w:p>
    <w:p w14:paraId="6400D967">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本工程质量等级：合格。承包人严格按照国家颁发的施工验收规范及工程设计图纸要求进行施工，工程质量应达到国家或专业质量检验评定标准的合格条件。 </w:t>
      </w:r>
    </w:p>
    <w:p w14:paraId="2F56ED31">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五、合同价款 </w:t>
      </w:r>
    </w:p>
    <w:p w14:paraId="23C387F1">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1.合同总价（大写）： </w:t>
      </w:r>
    </w:p>
    <w:p w14:paraId="47903BBA">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（人民币） </w:t>
      </w:r>
    </w:p>
    <w:p w14:paraId="34311065">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（小写）¥: </w:t>
      </w:r>
    </w:p>
    <w:p w14:paraId="0DF0321F">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2.综合单价：详见承包人的报价书。 </w:t>
      </w:r>
    </w:p>
    <w:p w14:paraId="5773B361">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六、承包人项目负责人： </w:t>
      </w:r>
    </w:p>
    <w:p w14:paraId="66825074">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姓名： </w:t>
      </w:r>
    </w:p>
    <w:p w14:paraId="0342696C">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职称： </w:t>
      </w:r>
    </w:p>
    <w:p w14:paraId="1C698B21">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身份证号： </w:t>
      </w:r>
    </w:p>
    <w:p w14:paraId="300846E4">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注册证书号： </w:t>
      </w:r>
    </w:p>
    <w:p w14:paraId="3D59A4DF">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七、组成合同的文件 </w:t>
      </w:r>
    </w:p>
    <w:p w14:paraId="4DC21B90">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组成本合同的文件包括： </w:t>
      </w:r>
    </w:p>
    <w:p w14:paraId="276A78C8">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1、本合同协议书 </w:t>
      </w:r>
    </w:p>
    <w:p w14:paraId="494C957E">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2、本合同通用条款 </w:t>
      </w:r>
    </w:p>
    <w:p w14:paraId="3025A681">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3、本合同专用条款 </w:t>
      </w:r>
    </w:p>
    <w:p w14:paraId="4DCA8930">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4、成交通知书 </w:t>
      </w:r>
    </w:p>
    <w:p w14:paraId="04C1F029">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5、响应文件、工程报价单或预算书及其附件 </w:t>
      </w:r>
    </w:p>
    <w:p w14:paraId="1310AE26">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6、磋商文件、答疑纪要及工程量清单 </w:t>
      </w:r>
    </w:p>
    <w:p w14:paraId="455C24B4">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7、标准、规范及有关技术文件 </w:t>
      </w:r>
    </w:p>
    <w:p w14:paraId="1893D3D2">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双方为履行本合同的有关洽商、变更等书面协议、文件，视为本合同的组成部分。 </w:t>
      </w:r>
    </w:p>
    <w:p w14:paraId="1C6BAC01">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八、本协议书中有关词语含义与本合同第二部分《通用条款》中赋予的定义相同。 </w:t>
      </w:r>
    </w:p>
    <w:p w14:paraId="077F7331">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九、承包人按照合同约定进行施工、竣工并在质量保修期内承担工程质量保修责任。 </w:t>
      </w:r>
    </w:p>
    <w:p w14:paraId="6C8F275B">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十、发包人按照合同约定的期限和方式支付合同价款及其他应当支付的款项。 </w:t>
      </w:r>
    </w:p>
    <w:p w14:paraId="57112336">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十一、合同生效 </w:t>
      </w:r>
    </w:p>
    <w:p w14:paraId="0F4D5EE0">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合同订立时间：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年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月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日 </w:t>
      </w:r>
    </w:p>
    <w:p w14:paraId="7EDD30FF">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合同订立地点： </w:t>
      </w:r>
    </w:p>
    <w:p w14:paraId="4FC0AE2F">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本合同双方约定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后生效。 </w:t>
      </w:r>
    </w:p>
    <w:p w14:paraId="2897FE80">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发包人：（公章）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承包人：（公章） </w:t>
      </w:r>
    </w:p>
    <w:p w14:paraId="0F25A3F8">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地址：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地址： </w:t>
      </w:r>
    </w:p>
    <w:p w14:paraId="20E305E3">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法定代表人：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法定代表人： </w:t>
      </w:r>
    </w:p>
    <w:p w14:paraId="723BB36A">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委托代理人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委托代理人： </w:t>
      </w:r>
    </w:p>
    <w:p w14:paraId="0D05AB16">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电话：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电话： </w:t>
      </w:r>
    </w:p>
    <w:p w14:paraId="6EE6BCF6">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开户银行：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开户银行： </w:t>
      </w:r>
    </w:p>
    <w:p w14:paraId="102CA829">
      <w:r>
        <w:rPr>
          <w:rFonts w:hint="eastAsia" w:ascii="仿宋" w:hAnsi="仿宋" w:eastAsia="仿宋" w:cs="仿宋"/>
          <w:bCs/>
          <w:color w:val="auto"/>
          <w:sz w:val="28"/>
          <w:szCs w:val="28"/>
          <w:highlight w:val="none"/>
          <w:lang w:val="en-US" w:eastAsia="zh-CN" w:bidi="ar"/>
        </w:rPr>
        <w:t xml:space="preserve">账号：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账号：</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5D3D55"/>
    <w:rsid w:val="34C73DAA"/>
    <w:rsid w:val="35566BA9"/>
    <w:rsid w:val="37494944"/>
    <w:rsid w:val="445D3D55"/>
    <w:rsid w:val="460A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3">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character" w:styleId="6">
    <w:name w:val="Hyperlink"/>
    <w:basedOn w:val="5"/>
    <w:unhideWhenUsed/>
    <w:qFormat/>
    <w:uiPriority w:val="99"/>
    <w:rPr>
      <w:rFonts w:hint="eastAsia" w:ascii="宋体" w:hAnsi="宋体" w:eastAsia="宋体" w:cs="宋体"/>
      <w:color w:val="000000"/>
      <w:sz w:val="14"/>
      <w:szCs w:val="14"/>
      <w:u w:val="none"/>
    </w:r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758</Words>
  <Characters>764</Characters>
  <Lines>0</Lines>
  <Paragraphs>0</Paragraphs>
  <TotalTime>0</TotalTime>
  <ScaleCrop>false</ScaleCrop>
  <LinksUpToDate>false</LinksUpToDate>
  <CharactersWithSpaces>1079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2025-01-07T09:19:00Z</dcterms:created>
  <dc:creator>石皓文</dc:creator>
  <cp:lastModifiedBy>石皓文</cp:lastModifiedBy>
  <dcterms:modified xsi:type="dcterms:W3CDTF">2026-08-12T04:28:49Z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493CC0B54F61422B86F6512EC34277F0_13</vt:lpwstr>
  </property>
  <property fmtid="{D5CDD505-2E9C-101B-9397-08002B2CF9AE}" pid="4" name="KSOTemplateDocerSaveRecord">
    <vt:lpwstr>eyJoZGlkIjoiMWE1ZmRmOGEyNGZkMjhiOWFiZTkxZjRmNzBmZGNjYTEiLCJ1c2VySWQiOiI0NTcwODE3MjUifQ==</vt:lpwstr>
  </property>
</Properties>
</file>