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403E95">
      <w:pPr>
        <w:pStyle w:val="4"/>
        <w:spacing w:line="360" w:lineRule="auto"/>
        <w:jc w:val="center"/>
        <w:rPr>
          <w:rFonts w:ascii="仿宋_GB2312" w:hAnsi="仿宋_GB2312" w:eastAsia="仿宋_GB2312" w:cs="仿宋_GB2312"/>
          <w:b/>
          <w:bCs/>
          <w:highlight w:val="none"/>
        </w:rPr>
      </w:pPr>
      <w:r>
        <w:rPr>
          <w:rFonts w:ascii="仿宋_GB2312" w:hAnsi="仿宋_GB2312" w:eastAsia="仿宋_GB2312" w:cs="仿宋_GB2312"/>
          <w:b/>
          <w:bCs/>
          <w:highlight w:val="none"/>
        </w:rPr>
        <w:t>采购需求</w:t>
      </w:r>
    </w:p>
    <w:p w14:paraId="203460B6">
      <w:pPr>
        <w:pStyle w:val="4"/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b/>
          <w:bCs/>
          <w:highlight w:val="none"/>
          <w:lang w:val="en-US" w:eastAsia="zh-Hans"/>
        </w:rPr>
      </w:pPr>
    </w:p>
    <w:p w14:paraId="3B7EE59D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_GB2312" w:hAnsi="仿宋_GB2312" w:eastAsia="仿宋_GB2312" w:cs="仿宋_GB2312"/>
          <w:b/>
          <w:bCs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highlight w:val="none"/>
          <w:lang w:val="en-US" w:eastAsia="zh-Hans"/>
        </w:rPr>
        <w:t>一、</w:t>
      </w:r>
      <w:r>
        <w:rPr>
          <w:rFonts w:hint="eastAsia" w:ascii="仿宋_GB2312" w:hAnsi="仿宋_GB2312" w:eastAsia="仿宋_GB2312" w:cs="仿宋_GB2312"/>
          <w:b/>
          <w:bCs/>
          <w:highlight w:val="none"/>
        </w:rPr>
        <w:t>项目内容</w:t>
      </w:r>
      <w:bookmarkStart w:id="0" w:name="_GoBack"/>
      <w:bookmarkEnd w:id="0"/>
    </w:p>
    <w:p w14:paraId="2FB20AF5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</w:pPr>
      <w:r>
        <w:rPr>
          <w:rFonts w:hint="default" w:ascii="仿宋_GB2312" w:hAnsi="仿宋_GB2312" w:eastAsia="仿宋_GB2312" w:cs="仿宋_GB2312"/>
          <w:highlight w:val="none"/>
          <w:rtl w:val="0"/>
          <w:lang w:val="zh-TW" w:eastAsia="zh-TW"/>
        </w:rPr>
        <w:t>“</w:t>
      </w:r>
      <w:r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  <w:t>陕西</w:t>
      </w:r>
      <w:r>
        <w:rPr>
          <w:rFonts w:hint="eastAsia" w:ascii="仿宋_GB2312" w:hAnsi="仿宋_GB2312" w:eastAsia="仿宋_GB2312" w:cs="仿宋_GB2312"/>
          <w:highlight w:val="none"/>
          <w:rtl w:val="0"/>
          <w:lang w:val="en-US" w:eastAsia="zh-CN"/>
        </w:rPr>
        <w:t>服装</w:t>
      </w:r>
      <w:r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  <w:t>国潮创新设计大赛</w:t>
      </w:r>
      <w:r>
        <w:rPr>
          <w:rFonts w:hint="default" w:ascii="仿宋_GB2312" w:hAnsi="仿宋_GB2312" w:eastAsia="仿宋_GB2312" w:cs="仿宋_GB2312"/>
          <w:highlight w:val="none"/>
          <w:rtl w:val="0"/>
          <w:lang w:val="zh-TW" w:eastAsia="zh-TW"/>
        </w:rPr>
        <w:t>”以“秦材新造·芳耀国潮”为主题，依托本土独有文化资源与工业新材料优势，以赛事为载体，挖掘优质设计人才，开发新材料民用创新产品，破解文化设计落地难、新材料应用场景窄的双重痛点</w:t>
      </w:r>
      <w:r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  <w:t>。</w:t>
      </w:r>
    </w:p>
    <w:p w14:paraId="3F48E6AE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default" w:ascii="仿宋_GB2312" w:hAnsi="仿宋_GB2312" w:eastAsia="仿宋_GB2312" w:cs="仿宋_GB2312"/>
          <w:b/>
          <w:bCs/>
          <w:highlight w:val="none"/>
          <w:rtl w:val="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highlight w:val="none"/>
          <w:rtl w:val="0"/>
          <w:lang w:val="en-US" w:eastAsia="zh-CN"/>
        </w:rPr>
        <w:t>二、</w:t>
      </w:r>
      <w:r>
        <w:rPr>
          <w:rFonts w:hint="default" w:ascii="仿宋_GB2312" w:hAnsi="仿宋_GB2312" w:eastAsia="仿宋_GB2312" w:cs="仿宋_GB2312"/>
          <w:b/>
          <w:bCs/>
          <w:highlight w:val="none"/>
          <w:rtl w:val="0"/>
          <w:lang w:val="en-US" w:eastAsia="zh-CN"/>
        </w:rPr>
        <w:t>项目要求</w:t>
      </w:r>
    </w:p>
    <w:p w14:paraId="37FCEFA7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</w:pPr>
      <w:r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  <w:t>一是深度活化陕西传统文化与非遗资源，打造年轻化、潮流化、现代化的秦文化表达体系，提升陕西文旅IP影响力与传播力。二是建立“特种纤维+国潮产品”全新应用体系，推动新材料产业与文旅、时尚、文创产业深度融合。三是面向全国挖掘优秀设计新锐人才，建立陕西本土国潮设计人才储备库。四是孵化一批可打样、可量产、可市场化的原创国潮产品，实现从设计稿件到实体商品的转化落地。五是打造“秦文化+硬核新材料”国潮赛事IP的示范样板，形成陕西专属、不可复制的赛事品牌标签。</w:t>
      </w:r>
    </w:p>
    <w:p w14:paraId="42317A8C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_GB2312" w:hAnsi="仿宋_GB2312" w:eastAsia="仿宋_GB2312" w:cs="仿宋_GB2312"/>
          <w:b/>
          <w:bCs/>
          <w:highlight w:val="none"/>
          <w:rtl w:val="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highlight w:val="none"/>
          <w:rtl w:val="0"/>
          <w:lang w:val="en-US" w:eastAsia="zh-CN"/>
        </w:rPr>
        <w:t>三、服务内容</w:t>
      </w:r>
    </w:p>
    <w:p w14:paraId="630522F9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</w:pPr>
      <w:r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  <w:t>一是利用自媒体平台等传播媒介进行赛事宣传预热，组织筹备少于15个工作日，包含赛事全程活动筹划组织、物料准备和链接程序搭建等。</w:t>
      </w:r>
    </w:p>
    <w:p w14:paraId="52ABCEE9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</w:pPr>
      <w:r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  <w:t>二是开展线下巡回宣讲不少于3场，制作短视频材料知识科普。</w:t>
      </w:r>
    </w:p>
    <w:p w14:paraId="1FAF25DE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</w:pPr>
      <w:r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  <w:t>三是组织不少于5场时装秀，推动新材料产业与文旅、时尚、文创产业深度融合。</w:t>
      </w:r>
    </w:p>
    <w:p w14:paraId="64464908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</w:pPr>
      <w:r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  <w:t>四是邀请相关行业领导、行业权威专家学者发声，组织国潮服装话题挑战赛。</w:t>
      </w:r>
    </w:p>
    <w:p w14:paraId="25606798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_GB2312" w:hAnsi="仿宋_GB2312" w:eastAsia="仿宋_GB2312" w:cs="仿宋_GB2312"/>
          <w:b/>
          <w:bCs/>
          <w:highlight w:val="none"/>
          <w:rtl w:val="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highlight w:val="none"/>
          <w:rtl w:val="0"/>
          <w:lang w:val="en-US" w:eastAsia="zh-CN"/>
        </w:rPr>
        <w:t>四、服务期限</w:t>
      </w:r>
    </w:p>
    <w:p w14:paraId="5ECB6447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</w:pPr>
      <w:r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  <w:t>自合同签订之日起至2026年12月 31日</w:t>
      </w:r>
    </w:p>
    <w:p w14:paraId="130CA7E4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_GB2312" w:hAnsi="仿宋_GB2312" w:eastAsia="仿宋_GB2312" w:cs="仿宋_GB2312"/>
          <w:b/>
          <w:bCs/>
          <w:highlight w:val="none"/>
          <w:rtl w:val="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highlight w:val="none"/>
          <w:rtl w:val="0"/>
          <w:lang w:val="en-US" w:eastAsia="zh-CN"/>
        </w:rPr>
        <w:t>五、验收交付标准和方法</w:t>
      </w:r>
    </w:p>
    <w:p w14:paraId="282D86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  <w:r>
        <w:rPr>
          <w:rFonts w:hint="default" w:ascii="仿宋_GB2312" w:hAnsi="仿宋_GB2312" w:eastAsia="仿宋_GB2312" w:cs="仿宋_GB2312"/>
          <w:highlight w:val="none"/>
          <w:rtl w:val="0"/>
          <w:lang w:val="en-US" w:eastAsia="zh-CN"/>
        </w:rPr>
        <w:t>会展顺利举办，达到合同要求</w:t>
      </w:r>
      <w:r>
        <w:rPr>
          <w:rFonts w:hint="eastAsia" w:ascii="仿宋_GB2312" w:hAnsi="仿宋_GB2312" w:eastAsia="仿宋_GB2312" w:cs="仿宋_GB2312"/>
          <w:highlight w:val="none"/>
          <w:rtl w:val="0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C94365"/>
    <w:rsid w:val="470412E9"/>
    <w:rsid w:val="5192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2026-10-20T11:08:47Z</dcterms:created>
  <dc:creator>asus</dc:creator>
  <cp:lastModifiedBy>123</cp:lastModifiedBy>
  <dcterms:modified xsi:type="dcterms:W3CDTF">2026-10-20T11:09:14Z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eyJoZGlkIjoiN2NhN2Y2MGE5MjIwMDhkM2Q0ZjI1MGYxOTkyNDVjMmYiLCJ1c2VySWQiOiIyNTY5NzM0MDQifQ==</vt:lpwstr>
  </property>
  <property fmtid="{D5CDD505-2E9C-101B-9397-08002B2CF9AE}" pid="4" name="ICV">
    <vt:lpwstr>BD3CA3B3DBB54D3A975DB1420DA24E0A_12</vt:lpwstr>
  </property>
</Properties>
</file>