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版本号：HSGJ2026-14520260529002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森林雷击防范能力建设项目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HSGJ2026-145</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森林雷击防范能力建设项目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森林雷击防范能力建设项目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森林雷击防范能力建设项目，具体内容详见第三章。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采购包1（森林雷击防范能力建设项目）：属于专门面向中小企业采购。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1、有效的主体资格证明：提供具有独立承担民事责任能力的法人、其他组织或自然人，并出具合法有效的相关证明材料；</w:t>
      </w:r>
    </w:p>
    <w:p>
      <w:pPr>
        <w:pStyle w:val="null3"/>
      </w:pPr>
      <w:r>
        <w:rPr>
          <w:rFonts w:ascii="仿宋_GB2312" w:hAnsi="仿宋_GB2312" w:cs="仿宋_GB2312" w:eastAsia="仿宋_GB2312"/>
        </w:rPr>
        <w:t>2、财务状况报告：供应商提供2025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3、税收缴纳证明：提供2026年1月1日至今已缴纳任意一个月的纳税证明或完税证明（任意税种），依法免税的单位应提供相关证明材料；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4、社会保障资金缴纳证明：提供2026年1月1日至今已缴纳任意一个月的社会保障资金缴存单据或社保机构开具的社会保险参保缴费情况证明，依法不需要缴纳社会保障资金的单位应提供相关证明材料；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6、专业技术能力证明：提供具有履行合同所必需的设备和专业技术能力的承诺；</w:t>
      </w:r>
    </w:p>
    <w:p>
      <w:pPr>
        <w:pStyle w:val="null3"/>
      </w:pPr>
      <w:r>
        <w:rPr>
          <w:rFonts w:ascii="仿宋_GB2312" w:hAnsi="仿宋_GB2312" w:cs="仿宋_GB2312" w:eastAsia="仿宋_GB2312"/>
        </w:rPr>
        <w:t>7、法定代表人委托授权书\身份证明：法定代表人授权书及被授权人身份证（法定代表人直接参加谈判的须提供其法定代表人身份证），非法人单位参照执行。法定代表人授权代表参加谈判的，须出具法定代表人授权书及授权代表身份证；</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10、资质要求：供应商需提供建设行政主管部门颁发的特种工程（特种防雷）专业承包资质，同时需提供有效的《安全生产许可证》；</w:t>
      </w:r>
    </w:p>
    <w:p>
      <w:pPr>
        <w:pStyle w:val="null3"/>
      </w:pPr>
      <w:r>
        <w:rPr>
          <w:rFonts w:ascii="仿宋_GB2312" w:hAnsi="仿宋_GB2312" w:cs="仿宋_GB2312" w:eastAsia="仿宋_GB2312"/>
        </w:rPr>
        <w:t>11、项目经理：拟派项目经理资格要求：供应商拟派项目经理具备机电工程专业注册二级（含）以上建造师资格（电子化证书与纸质证书具有同等效力），同时具有有效的安全生产考核合格证（安全考核B证），在本单位注册且无在建工程（提供承诺书）；</w:t>
      </w:r>
    </w:p>
    <w:p>
      <w:pPr>
        <w:pStyle w:val="null3"/>
      </w:pPr>
      <w:r>
        <w:rPr>
          <w:rFonts w:ascii="仿宋_GB2312" w:hAnsi="仿宋_GB2312" w:cs="仿宋_GB2312" w:eastAsia="仿宋_GB2312"/>
        </w:rPr>
        <w:t>12、中小企业声明：本项目专门面向中小企业采购，须符合《政府采购促进中小企业发展管理办法》（财库〔2020〕46号）规定的中小企业参加，符合要求的监狱企业或残疾人福利单位视同小微企业，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西安市长安区关中环线子午段2345号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代理服务费收费标准：按照国家计委颁布的《招标代理服务收费管理暂行办法》（计价格『2002』1980号）及发改办价格『2003』857号文规定按工程类收取代理服务费。 银行户名：华晟国际项目管理有限公司 开户银行：建设银行西安劳动路支行 账 号：610501 740015 00000 427 转账事由：HSGJ2026-145项目代理服务费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联系人：曹美奇、杨阳</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1,785,000.00</w:t>
      </w:r>
    </w:p>
    <w:p>
      <w:pPr>
        <w:pStyle w:val="null3"/>
      </w:pPr>
      <w:r>
        <w:rPr>
          <w:rFonts w:ascii="仿宋_GB2312" w:hAnsi="仿宋_GB2312" w:cs="仿宋_GB2312" w:eastAsia="仿宋_GB2312"/>
        </w:rPr>
        <w:t>采购包最高限价（元）: 1,784,468.59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森林雷击防范能力建设项目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r>
        <w:tc>
          <w:tcPr>
            <w:tcW w:type="dxa" w:w="1384"/>
          </w:tcPr>
          <w:p>
            <w:pPr>
              <w:pStyle w:val="null3"/>
            </w:pPr>
            <w:r>
              <w:rPr>
                <w:rFonts w:ascii="仿宋_GB2312" w:hAnsi="仿宋_GB2312" w:cs="仿宋_GB2312" w:eastAsia="仿宋_GB2312"/>
              </w:rPr>
              <w:t>2</w:t>
            </w:r>
          </w:p>
        </w:tc>
        <w:tc>
          <w:tcPr>
            <w:tcW w:type="dxa" w:w="1384"/>
          </w:tcPr>
          <w:p>
            <w:pPr>
              <w:pStyle w:val="null3"/>
            </w:pPr>
            <w:r>
              <w:rPr>
                <w:rFonts w:ascii="仿宋_GB2312" w:hAnsi="仿宋_GB2312" w:cs="仿宋_GB2312" w:eastAsia="仿宋_GB2312"/>
              </w:rPr>
              <w:t>森林雷击防范能力建设项目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675,000.00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标的名称：森林雷击防范能力建设项目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10" w:after="90"/>
              <w:jc w:val="both"/>
            </w:pPr>
            <w:r>
              <w:rPr>
                <w:rFonts w:ascii="仿宋_GB2312" w:hAnsi="仿宋_GB2312" w:cs="仿宋_GB2312" w:eastAsia="仿宋_GB2312"/>
                <w:sz w:val="24"/>
                <w:b/>
                <w:shd w:fill="FFFFFF" w:val="clear"/>
              </w:rPr>
              <w:t>一、项目概况</w:t>
            </w:r>
          </w:p>
          <w:p>
            <w:pPr>
              <w:pStyle w:val="null3"/>
              <w:spacing w:before="90" w:after="90"/>
              <w:ind w:firstLine="420"/>
              <w:jc w:val="both"/>
            </w:pPr>
            <w:r>
              <w:rPr>
                <w:rFonts w:ascii="仿宋_GB2312" w:hAnsi="仿宋_GB2312" w:cs="仿宋_GB2312" w:eastAsia="仿宋_GB2312"/>
                <w:sz w:val="24"/>
                <w:shd w:fill="FFFFFF" w:val="clear"/>
              </w:rPr>
              <w:t>项目名称：森林雷击防范能力建设项目（品目名称：电子设备工程安装）</w:t>
            </w:r>
          </w:p>
          <w:p>
            <w:pPr>
              <w:pStyle w:val="null3"/>
              <w:spacing w:before="90" w:after="90"/>
              <w:ind w:firstLine="420"/>
              <w:jc w:val="both"/>
            </w:pPr>
            <w:r>
              <w:rPr>
                <w:rFonts w:ascii="仿宋_GB2312" w:hAnsi="仿宋_GB2312" w:cs="仿宋_GB2312" w:eastAsia="仿宋_GB2312"/>
                <w:sz w:val="24"/>
                <w:shd w:fill="FFFFFF" w:val="clear"/>
              </w:rPr>
              <w:t>建设地点：</w:t>
            </w:r>
            <w:r>
              <w:rPr>
                <w:rFonts w:ascii="仿宋_GB2312" w:hAnsi="仿宋_GB2312" w:cs="仿宋_GB2312" w:eastAsia="仿宋_GB2312"/>
                <w:sz w:val="24"/>
                <w:shd w:fill="FFFFFF" w:val="clear"/>
              </w:rPr>
              <w:t>西安市</w:t>
            </w:r>
          </w:p>
          <w:p>
            <w:pPr>
              <w:pStyle w:val="null3"/>
              <w:spacing w:before="210" w:after="90"/>
              <w:jc w:val="both"/>
            </w:pPr>
            <w:r>
              <w:rPr>
                <w:rFonts w:ascii="仿宋_GB2312" w:hAnsi="仿宋_GB2312" w:cs="仿宋_GB2312" w:eastAsia="仿宋_GB2312"/>
                <w:sz w:val="24"/>
                <w:b/>
                <w:shd w:fill="FFFFFF" w:val="clear"/>
              </w:rPr>
              <w:t>二、</w:t>
            </w:r>
            <w:r>
              <w:rPr>
                <w:rFonts w:ascii="仿宋_GB2312" w:hAnsi="仿宋_GB2312" w:cs="仿宋_GB2312" w:eastAsia="仿宋_GB2312"/>
                <w:sz w:val="24"/>
                <w:b/>
                <w:shd w:fill="FFFFFF" w:val="clear"/>
              </w:rPr>
              <w:t>建设规模</w:t>
            </w:r>
            <w:r>
              <w:rPr>
                <w:rFonts w:ascii="仿宋_GB2312" w:hAnsi="仿宋_GB2312" w:cs="仿宋_GB2312" w:eastAsia="仿宋_GB2312"/>
                <w:sz w:val="24"/>
                <w:b/>
                <w:shd w:fill="FFFFFF" w:val="clear"/>
              </w:rPr>
              <w:t>和施工地点、计划工期</w:t>
            </w:r>
          </w:p>
          <w:p>
            <w:pPr>
              <w:pStyle w:val="null3"/>
              <w:spacing w:before="90" w:after="90"/>
              <w:ind w:firstLine="420"/>
              <w:jc w:val="both"/>
            </w:pPr>
            <w:r>
              <w:rPr>
                <w:rFonts w:ascii="仿宋_GB2312" w:hAnsi="仿宋_GB2312" w:cs="仿宋_GB2312" w:eastAsia="仿宋_GB2312"/>
                <w:sz w:val="24"/>
                <w:shd w:fill="FFFFFF" w:val="clear"/>
              </w:rPr>
              <w:t>（一）</w:t>
            </w:r>
            <w:r>
              <w:rPr>
                <w:rFonts w:ascii="仿宋_GB2312" w:hAnsi="仿宋_GB2312" w:cs="仿宋_GB2312" w:eastAsia="仿宋_GB2312"/>
                <w:sz w:val="24"/>
                <w:shd w:fill="FFFFFF" w:val="clear"/>
              </w:rPr>
              <w:t>建设规模</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全波形三维闪电定位仪系统：</w:t>
            </w:r>
            <w:r>
              <w:rPr>
                <w:rFonts w:ascii="仿宋_GB2312" w:hAnsi="仿宋_GB2312" w:cs="仿宋_GB2312" w:eastAsia="仿宋_GB2312"/>
                <w:sz w:val="24"/>
                <w:shd w:fill="FFFFFF" w:val="clear"/>
              </w:rPr>
              <w:t>3 套完整系统；</w:t>
            </w:r>
          </w:p>
          <w:p>
            <w:pPr>
              <w:pStyle w:val="null3"/>
              <w:spacing w:before="90" w:after="90"/>
              <w:ind w:firstLine="420"/>
              <w:jc w:val="both"/>
            </w:pPr>
            <w:r>
              <w:rPr>
                <w:rFonts w:ascii="仿宋_GB2312" w:hAnsi="仿宋_GB2312" w:cs="仿宋_GB2312" w:eastAsia="仿宋_GB2312"/>
                <w:sz w:val="24"/>
                <w:shd w:fill="FFFFFF" w:val="clear"/>
              </w:rPr>
              <w:t>避雷塔系统：</w:t>
            </w:r>
            <w:r>
              <w:rPr>
                <w:rFonts w:ascii="仿宋_GB2312" w:hAnsi="仿宋_GB2312" w:cs="仿宋_GB2312" w:eastAsia="仿宋_GB2312"/>
                <w:sz w:val="24"/>
                <w:shd w:fill="FFFFFF" w:val="clear"/>
              </w:rPr>
              <w:t>30米三柱圆</w:t>
            </w:r>
            <w:r>
              <w:rPr>
                <w:rFonts w:ascii="仿宋_GB2312" w:hAnsi="仿宋_GB2312" w:cs="仿宋_GB2312" w:eastAsia="仿宋_GB2312"/>
                <w:sz w:val="24"/>
                <w:shd w:fill="FFFFFF" w:val="clear"/>
              </w:rPr>
              <w:t>钢避雷塔；</w:t>
            </w:r>
          </w:p>
          <w:p>
            <w:pPr>
              <w:pStyle w:val="null3"/>
              <w:spacing w:before="90" w:after="90"/>
              <w:ind w:left="480"/>
              <w:jc w:val="both"/>
            </w:pPr>
            <w:r>
              <w:rPr>
                <w:rFonts w:ascii="仿宋_GB2312" w:hAnsi="仿宋_GB2312" w:cs="仿宋_GB2312" w:eastAsia="仿宋_GB2312"/>
                <w:sz w:val="24"/>
                <w:shd w:fill="FFFFFF" w:val="clear"/>
              </w:rPr>
              <w:t>（二）工程地点：</w:t>
            </w:r>
            <w:r>
              <w:rPr>
                <w:rFonts w:ascii="仿宋_GB2312" w:hAnsi="仿宋_GB2312" w:cs="仿宋_GB2312" w:eastAsia="仿宋_GB2312"/>
                <w:sz w:val="24"/>
                <w:shd w:fill="FFFFFF" w:val="clear"/>
              </w:rPr>
              <w:t>西安市</w:t>
            </w:r>
            <w:r>
              <w:rPr>
                <w:rFonts w:ascii="仿宋_GB2312" w:hAnsi="仿宋_GB2312" w:cs="仿宋_GB2312" w:eastAsia="仿宋_GB2312"/>
                <w:sz w:val="24"/>
                <w:shd w:fill="FFFFFF" w:val="clear"/>
              </w:rPr>
              <w:t>。</w:t>
            </w:r>
          </w:p>
          <w:p>
            <w:pPr>
              <w:pStyle w:val="null3"/>
              <w:spacing w:before="90" w:after="90"/>
              <w:ind w:firstLine="420"/>
              <w:jc w:val="both"/>
            </w:pPr>
            <w:r>
              <w:rPr>
                <w:rFonts w:ascii="仿宋_GB2312" w:hAnsi="仿宋_GB2312" w:cs="仿宋_GB2312" w:eastAsia="仿宋_GB2312"/>
                <w:sz w:val="24"/>
                <w:shd w:fill="FFFFFF" w:val="clear"/>
              </w:rPr>
              <w:t>（三）工期</w:t>
            </w:r>
            <w:r>
              <w:rPr>
                <w:rFonts w:ascii="仿宋_GB2312" w:hAnsi="仿宋_GB2312" w:cs="仿宋_GB2312" w:eastAsia="仿宋_GB2312"/>
                <w:sz w:val="24"/>
                <w:shd w:fill="FFFFFF" w:val="clear"/>
              </w:rPr>
              <w:t>要求</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50 日历天（自合同生效并具备开工条件起算）</w:t>
            </w:r>
            <w:r>
              <w:rPr>
                <w:rFonts w:ascii="仿宋_GB2312" w:hAnsi="仿宋_GB2312" w:cs="仿宋_GB2312" w:eastAsia="仿宋_GB2312"/>
                <w:sz w:val="24"/>
              </w:rPr>
              <w:t>。</w:t>
            </w:r>
          </w:p>
          <w:p>
            <w:pPr>
              <w:pStyle w:val="null3"/>
              <w:spacing w:before="90" w:after="90"/>
              <w:ind w:firstLine="42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四</w:t>
            </w:r>
            <w:r>
              <w:rPr>
                <w:rFonts w:ascii="仿宋_GB2312" w:hAnsi="仿宋_GB2312" w:cs="仿宋_GB2312" w:eastAsia="仿宋_GB2312"/>
                <w:sz w:val="24"/>
                <w:shd w:fill="FFFFFF" w:val="clear"/>
              </w:rPr>
              <w:t>）工程质量保修期：</w:t>
            </w:r>
            <w:r>
              <w:rPr>
                <w:rFonts w:ascii="仿宋_GB2312" w:hAnsi="仿宋_GB2312" w:cs="仿宋_GB2312" w:eastAsia="仿宋_GB2312"/>
                <w:sz w:val="24"/>
                <w:shd w:fill="FFFFFF" w:val="clear"/>
              </w:rPr>
              <w:t>3年</w:t>
            </w:r>
            <w:r>
              <w:rPr>
                <w:rFonts w:ascii="仿宋_GB2312" w:hAnsi="仿宋_GB2312" w:cs="仿宋_GB2312" w:eastAsia="仿宋_GB2312"/>
                <w:sz w:val="24"/>
                <w:shd w:fill="FFFFFF" w:val="clear"/>
              </w:rPr>
              <w:t>。</w:t>
            </w:r>
          </w:p>
          <w:p>
            <w:pPr>
              <w:pStyle w:val="null3"/>
              <w:spacing w:before="90" w:after="90"/>
              <w:ind w:firstLine="42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五</w:t>
            </w:r>
            <w:r>
              <w:rPr>
                <w:rFonts w:ascii="仿宋_GB2312" w:hAnsi="仿宋_GB2312" w:cs="仿宋_GB2312" w:eastAsia="仿宋_GB2312"/>
                <w:sz w:val="24"/>
                <w:shd w:fill="FFFFFF" w:val="clear"/>
              </w:rPr>
              <w:t>）质量</w:t>
            </w:r>
            <w:r>
              <w:rPr>
                <w:rFonts w:ascii="仿宋_GB2312" w:hAnsi="仿宋_GB2312" w:cs="仿宋_GB2312" w:eastAsia="仿宋_GB2312"/>
                <w:sz w:val="24"/>
                <w:shd w:fill="FFFFFF" w:val="clear"/>
              </w:rPr>
              <w:t>标准（</w:t>
            </w:r>
            <w:r>
              <w:rPr>
                <w:rFonts w:ascii="仿宋_GB2312" w:hAnsi="仿宋_GB2312" w:cs="仿宋_GB2312" w:eastAsia="仿宋_GB2312"/>
                <w:sz w:val="24"/>
                <w:shd w:fill="FFFFFF" w:val="clear"/>
              </w:rPr>
              <w:t>要求</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符合《建设工程施工质量验收统一标准》</w:t>
            </w:r>
            <w:r>
              <w:rPr>
                <w:rFonts w:ascii="仿宋_GB2312" w:hAnsi="仿宋_GB2312" w:cs="仿宋_GB2312" w:eastAsia="仿宋_GB2312"/>
                <w:sz w:val="24"/>
                <w:shd w:fill="FFFFFF" w:val="clear"/>
              </w:rPr>
              <w:t>GB50300-2025 及相关专业验收规范，达到合格等级</w:t>
            </w:r>
            <w:r>
              <w:rPr>
                <w:rFonts w:ascii="仿宋_GB2312" w:hAnsi="仿宋_GB2312" w:cs="仿宋_GB2312" w:eastAsia="仿宋_GB2312"/>
                <w:sz w:val="24"/>
              </w:rPr>
              <w:t>。</w:t>
            </w:r>
          </w:p>
          <w:p>
            <w:pPr>
              <w:pStyle w:val="null3"/>
              <w:spacing w:before="210" w:after="90"/>
              <w:ind w:left="270"/>
              <w:jc w:val="both"/>
            </w:pPr>
            <w:r>
              <w:rPr>
                <w:rFonts w:ascii="仿宋_GB2312" w:hAnsi="仿宋_GB2312" w:cs="仿宋_GB2312" w:eastAsia="仿宋_GB2312"/>
                <w:sz w:val="24"/>
                <w:b/>
                <w:shd w:fill="FFFFFF" w:val="clear"/>
              </w:rPr>
              <w:t>三、工程量清单和计价依据</w:t>
            </w:r>
          </w:p>
          <w:p>
            <w:pPr>
              <w:pStyle w:val="null3"/>
              <w:spacing w:before="90" w:after="90"/>
              <w:ind w:firstLine="420"/>
              <w:jc w:val="both"/>
            </w:pPr>
            <w:r>
              <w:rPr>
                <w:rFonts w:ascii="仿宋_GB2312" w:hAnsi="仿宋_GB2312" w:cs="仿宋_GB2312" w:eastAsia="仿宋_GB2312"/>
                <w:sz w:val="24"/>
                <w:shd w:fill="FFFFFF" w:val="clear"/>
              </w:rPr>
              <w:t>（一）</w:t>
            </w:r>
            <w:r>
              <w:rPr>
                <w:rFonts w:ascii="仿宋_GB2312" w:hAnsi="仿宋_GB2312" w:cs="仿宋_GB2312" w:eastAsia="仿宋_GB2312"/>
                <w:sz w:val="24"/>
                <w:shd w:fill="FFFFFF" w:val="clear"/>
              </w:rPr>
              <w:t>编制</w:t>
            </w:r>
            <w:r>
              <w:rPr>
                <w:rFonts w:ascii="仿宋_GB2312" w:hAnsi="仿宋_GB2312" w:cs="仿宋_GB2312" w:eastAsia="仿宋_GB2312"/>
                <w:sz w:val="24"/>
                <w:shd w:fill="FFFFFF" w:val="clear"/>
              </w:rPr>
              <w:t>依据：计价规范与定额标准</w:t>
            </w:r>
          </w:p>
          <w:p>
            <w:pPr>
              <w:pStyle w:val="null3"/>
              <w:spacing w:before="90" w:after="90"/>
              <w:ind w:firstLine="420"/>
              <w:jc w:val="both"/>
            </w:pPr>
            <w:r>
              <w:rPr>
                <w:rFonts w:ascii="仿宋_GB2312" w:hAnsi="仿宋_GB2312" w:cs="仿宋_GB2312" w:eastAsia="仿宋_GB2312"/>
                <w:sz w:val="24"/>
                <w:shd w:fill="FFFFFF" w:val="clear"/>
              </w:rPr>
              <w:t>清单规范：《建设工程工程量清单计价规范》（</w:t>
            </w:r>
            <w:r>
              <w:rPr>
                <w:rFonts w:ascii="仿宋_GB2312" w:hAnsi="仿宋_GB2312" w:cs="仿宋_GB2312" w:eastAsia="仿宋_GB2312"/>
                <w:sz w:val="24"/>
                <w:shd w:fill="FFFFFF" w:val="clear"/>
              </w:rPr>
              <w:t>GB 50500-2025）</w:t>
            </w:r>
          </w:p>
          <w:p>
            <w:pPr>
              <w:pStyle w:val="null3"/>
              <w:spacing w:before="90" w:after="90"/>
              <w:ind w:firstLine="420"/>
              <w:jc w:val="both"/>
            </w:pPr>
            <w:r>
              <w:rPr>
                <w:rFonts w:ascii="仿宋_GB2312" w:hAnsi="仿宋_GB2312" w:cs="仿宋_GB2312" w:eastAsia="仿宋_GB2312"/>
                <w:sz w:val="24"/>
                <w:shd w:fill="FFFFFF" w:val="clear"/>
              </w:rPr>
              <w:t>定额依据：《陕西省建设工程工程量清单计价定额》（</w:t>
            </w:r>
            <w:r>
              <w:rPr>
                <w:rFonts w:ascii="仿宋_GB2312" w:hAnsi="仿宋_GB2312" w:cs="仿宋_GB2312" w:eastAsia="仿宋_GB2312"/>
                <w:sz w:val="24"/>
                <w:shd w:fill="FFFFFF" w:val="clear"/>
              </w:rPr>
              <w:t>2025 版），具体包括：</w:t>
            </w:r>
          </w:p>
          <w:p>
            <w:pPr>
              <w:pStyle w:val="null3"/>
              <w:spacing w:before="90" w:after="90"/>
              <w:ind w:firstLine="420"/>
              <w:jc w:val="both"/>
            </w:pPr>
            <w:r>
              <w:rPr>
                <w:rFonts w:ascii="仿宋_GB2312" w:hAnsi="仿宋_GB2312" w:cs="仿宋_GB2312" w:eastAsia="仿宋_GB2312"/>
                <w:sz w:val="24"/>
                <w:shd w:fill="FFFFFF" w:val="clear"/>
              </w:rPr>
              <w:t>建筑工程定额</w:t>
            </w:r>
          </w:p>
          <w:p>
            <w:pPr>
              <w:pStyle w:val="null3"/>
              <w:spacing w:before="90" w:after="90"/>
              <w:ind w:firstLine="420"/>
              <w:jc w:val="both"/>
            </w:pPr>
            <w:r>
              <w:rPr>
                <w:rFonts w:ascii="仿宋_GB2312" w:hAnsi="仿宋_GB2312" w:cs="仿宋_GB2312" w:eastAsia="仿宋_GB2312"/>
                <w:sz w:val="24"/>
                <w:shd w:fill="FFFFFF" w:val="clear"/>
              </w:rPr>
              <w:t>安装工程定额（含通信设备安装子目）</w:t>
            </w:r>
          </w:p>
          <w:p>
            <w:pPr>
              <w:pStyle w:val="null3"/>
              <w:spacing w:before="90" w:after="90"/>
              <w:ind w:firstLine="420"/>
              <w:jc w:val="both"/>
            </w:pPr>
            <w:r>
              <w:rPr>
                <w:rFonts w:ascii="仿宋_GB2312" w:hAnsi="仿宋_GB2312" w:cs="仿宋_GB2312" w:eastAsia="仿宋_GB2312"/>
                <w:sz w:val="24"/>
                <w:shd w:fill="FFFFFF" w:val="clear"/>
              </w:rPr>
              <w:t>软件开发与信息技术服务定额</w:t>
            </w:r>
          </w:p>
          <w:p>
            <w:pPr>
              <w:pStyle w:val="null3"/>
              <w:spacing w:before="90" w:after="90"/>
              <w:ind w:firstLine="420"/>
              <w:jc w:val="both"/>
            </w:pPr>
            <w:r>
              <w:rPr>
                <w:rFonts w:ascii="仿宋_GB2312" w:hAnsi="仿宋_GB2312" w:cs="仿宋_GB2312" w:eastAsia="仿宋_GB2312"/>
                <w:sz w:val="24"/>
                <w:shd w:fill="FFFFFF" w:val="clear"/>
              </w:rPr>
              <w:t>地方标准：西安市《软件开发项目成本测算指南》（</w:t>
            </w:r>
            <w:r>
              <w:rPr>
                <w:rFonts w:ascii="仿宋_GB2312" w:hAnsi="仿宋_GB2312" w:cs="仿宋_GB2312" w:eastAsia="仿宋_GB2312"/>
                <w:sz w:val="24"/>
                <w:shd w:fill="FFFFFF" w:val="clear"/>
              </w:rPr>
              <w:t>DB 6101/T 3222—2025）</w:t>
            </w:r>
          </w:p>
          <w:p>
            <w:pPr>
              <w:pStyle w:val="null3"/>
              <w:spacing w:before="90" w:after="90"/>
              <w:ind w:firstLine="420"/>
              <w:jc w:val="both"/>
            </w:pPr>
            <w:r>
              <w:rPr>
                <w:rFonts w:ascii="仿宋_GB2312" w:hAnsi="仿宋_GB2312" w:cs="仿宋_GB2312" w:eastAsia="仿宋_GB2312"/>
                <w:sz w:val="24"/>
                <w:shd w:fill="FFFFFF" w:val="clear"/>
              </w:rPr>
              <w:t>（二）</w:t>
            </w:r>
            <w:r>
              <w:rPr>
                <w:rFonts w:ascii="仿宋_GB2312" w:hAnsi="仿宋_GB2312" w:cs="仿宋_GB2312" w:eastAsia="仿宋_GB2312"/>
                <w:sz w:val="24"/>
                <w:shd w:fill="FFFFFF" w:val="clear"/>
              </w:rPr>
              <w:t>其他相关说明</w:t>
            </w:r>
            <w:r>
              <w:rPr>
                <w:rFonts w:ascii="仿宋_GB2312" w:hAnsi="仿宋_GB2312" w:cs="仿宋_GB2312" w:eastAsia="仿宋_GB2312"/>
                <w:sz w:val="24"/>
                <w:shd w:fill="FFFFFF" w:val="clear"/>
              </w:rPr>
              <w:t>：</w:t>
            </w:r>
          </w:p>
          <w:p>
            <w:pPr>
              <w:pStyle w:val="null3"/>
              <w:spacing w:before="90" w:after="90"/>
              <w:ind w:firstLine="480"/>
              <w:jc w:val="both"/>
            </w:pPr>
            <w:r>
              <w:rPr>
                <w:rFonts w:ascii="仿宋_GB2312" w:hAnsi="仿宋_GB2312" w:cs="仿宋_GB2312" w:eastAsia="仿宋_GB2312"/>
                <w:sz w:val="24"/>
                <w:shd w:fill="FFFFFF" w:val="clear"/>
              </w:rPr>
              <w:t>1.编制软件采用广联达云计价平台GCCP7.0版本号7.5000.23.3。</w:t>
            </w:r>
          </w:p>
          <w:p>
            <w:pPr>
              <w:pStyle w:val="null3"/>
              <w:spacing w:before="210" w:after="90"/>
              <w:ind w:left="270"/>
              <w:jc w:val="both"/>
            </w:pPr>
            <w:r>
              <w:rPr>
                <w:rFonts w:ascii="仿宋_GB2312" w:hAnsi="仿宋_GB2312" w:cs="仿宋_GB2312" w:eastAsia="仿宋_GB2312"/>
                <w:sz w:val="24"/>
                <w:b/>
                <w:shd w:fill="FFFFFF" w:val="clear"/>
              </w:rPr>
              <w:t>四</w:t>
            </w:r>
            <w:r>
              <w:rPr>
                <w:rFonts w:ascii="仿宋_GB2312" w:hAnsi="仿宋_GB2312" w:cs="仿宋_GB2312" w:eastAsia="仿宋_GB2312"/>
                <w:sz w:val="24"/>
                <w:b/>
                <w:shd w:fill="FFFFFF" w:val="clear"/>
              </w:rPr>
              <w:t>、商务要求</w:t>
            </w:r>
          </w:p>
          <w:p>
            <w:pPr>
              <w:pStyle w:val="null3"/>
              <w:spacing w:before="90" w:after="90"/>
              <w:ind w:firstLine="42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一</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需在西安市有本地化服务能力，</w:t>
            </w:r>
            <w:r>
              <w:rPr>
                <w:rFonts w:ascii="仿宋_GB2312" w:hAnsi="仿宋_GB2312" w:cs="仿宋_GB2312" w:eastAsia="仿宋_GB2312"/>
                <w:sz w:val="24"/>
                <w:shd w:fill="FFFFFF" w:val="clear"/>
              </w:rPr>
              <w:t>需</w:t>
            </w:r>
            <w:r>
              <w:rPr>
                <w:rFonts w:ascii="仿宋_GB2312" w:hAnsi="仿宋_GB2312" w:cs="仿宋_GB2312" w:eastAsia="仿宋_GB2312"/>
                <w:sz w:val="24"/>
                <w:shd w:fill="FFFFFF" w:val="clear"/>
              </w:rPr>
              <w:t>提供</w:t>
            </w:r>
            <w:r>
              <w:rPr>
                <w:rFonts w:ascii="仿宋_GB2312" w:hAnsi="仿宋_GB2312" w:cs="仿宋_GB2312" w:eastAsia="仿宋_GB2312"/>
                <w:sz w:val="24"/>
                <w:shd w:fill="FFFFFF" w:val="clear"/>
              </w:rPr>
              <w:t>3年7*24小时的售后服务，</w:t>
            </w:r>
            <w:r>
              <w:rPr>
                <w:rFonts w:ascii="仿宋_GB2312" w:hAnsi="仿宋_GB2312" w:cs="仿宋_GB2312" w:eastAsia="仿宋_GB2312"/>
                <w:sz w:val="24"/>
                <w:shd w:fill="FFFFFF" w:val="clear"/>
              </w:rPr>
              <w:t>要求</w:t>
            </w:r>
            <w:r>
              <w:rPr>
                <w:rFonts w:ascii="仿宋_GB2312" w:hAnsi="仿宋_GB2312" w:cs="仿宋_GB2312" w:eastAsia="仿宋_GB2312"/>
                <w:sz w:val="24"/>
                <w:shd w:fill="FFFFFF" w:val="clear"/>
              </w:rPr>
              <w:t>30分钟-1小时内响应，如需赴现场解决或处理的，2小时内到达。</w:t>
            </w:r>
            <w:r>
              <w:rPr>
                <w:rFonts w:ascii="仿宋_GB2312" w:hAnsi="仿宋_GB2312" w:cs="仿宋_GB2312" w:eastAsia="仿宋_GB2312"/>
                <w:sz w:val="24"/>
                <w:shd w:fill="FFFFFF" w:val="clear"/>
              </w:rPr>
              <w:t>每月巡检两次服务，雷击火算法迭代服务且所发生的相关费用由</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承担。</w:t>
            </w:r>
          </w:p>
          <w:p>
            <w:pPr>
              <w:pStyle w:val="null3"/>
              <w:spacing w:before="90" w:after="90"/>
              <w:ind w:firstLine="42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二</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供应商所投</w:t>
            </w:r>
            <w:r>
              <w:rPr>
                <w:rFonts w:ascii="仿宋_GB2312" w:hAnsi="仿宋_GB2312" w:cs="仿宋_GB2312" w:eastAsia="仿宋_GB2312"/>
                <w:sz w:val="24"/>
                <w:shd w:fill="FFFFFF" w:val="clear"/>
              </w:rPr>
              <w:t>产品须是正品，达到国家、地方或行业的质量检验标准；质保期：</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人所投设备保修期不得低于</w:t>
            </w:r>
            <w:r>
              <w:rPr>
                <w:rFonts w:ascii="仿宋_GB2312" w:hAnsi="仿宋_GB2312" w:cs="仿宋_GB2312" w:eastAsia="仿宋_GB2312"/>
                <w:sz w:val="24"/>
                <w:shd w:fill="FFFFFF" w:val="clear"/>
              </w:rPr>
              <w:t>3年；质保期内</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应负责产品巡检、维护、维修及抢修。当产品出现故障时，</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应在接到通知后立即作出响应，</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服务工程师需在接到故障报告后</w:t>
            </w:r>
            <w:r>
              <w:rPr>
                <w:rFonts w:ascii="仿宋_GB2312" w:hAnsi="仿宋_GB2312" w:cs="仿宋_GB2312" w:eastAsia="仿宋_GB2312"/>
                <w:sz w:val="24"/>
                <w:shd w:fill="FFFFFF" w:val="clear"/>
              </w:rPr>
              <w:t>24小时内到达采购人现场修理和更换零件，费用(包括材料)由</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承担。</w:t>
            </w:r>
          </w:p>
          <w:p>
            <w:pPr>
              <w:pStyle w:val="null3"/>
              <w:spacing w:before="90" w:after="90"/>
              <w:ind w:firstLine="420"/>
              <w:jc w:val="both"/>
            </w:pPr>
            <w:r>
              <w:rPr>
                <w:rFonts w:ascii="仿宋_GB2312" w:hAnsi="仿宋_GB2312" w:cs="仿宋_GB2312" w:eastAsia="仿宋_GB2312"/>
                <w:sz w:val="24"/>
                <w:shd w:fill="FFFFFF" w:val="clear"/>
              </w:rPr>
              <w:t>五、最高限价</w:t>
            </w:r>
          </w:p>
          <w:p>
            <w:pPr>
              <w:pStyle w:val="null3"/>
            </w:pPr>
            <w:r>
              <w:rPr>
                <w:rFonts w:ascii="仿宋_GB2312" w:hAnsi="仿宋_GB2312" w:cs="仿宋_GB2312" w:eastAsia="仿宋_GB2312"/>
                <w:sz w:val="24"/>
                <w:shd w:fill="FFFFFF" w:val="clear"/>
              </w:rPr>
              <w:t>森林雷击防范能力建设项目（</w:t>
            </w:r>
            <w:r>
              <w:rPr>
                <w:rFonts w:ascii="仿宋_GB2312" w:hAnsi="仿宋_GB2312" w:cs="仿宋_GB2312" w:eastAsia="仿宋_GB2312"/>
                <w:sz w:val="24"/>
                <w:shd w:fill="FFFFFF" w:val="clear"/>
              </w:rPr>
              <w:t>电子设备工程安装）最高限价</w:t>
            </w:r>
            <w:r>
              <w:rPr>
                <w:rFonts w:ascii="仿宋_GB2312" w:hAnsi="仿宋_GB2312" w:cs="仿宋_GB2312" w:eastAsia="仿宋_GB2312"/>
                <w:sz w:val="24"/>
                <w:shd w:fill="FFFFFF" w:val="clear"/>
              </w:rPr>
              <w:t>1109998.83元。</w:t>
            </w:r>
          </w:p>
        </w:tc>
      </w:tr>
    </w:tbl>
    <w:p>
      <w:pPr>
        <w:pStyle w:val="null3"/>
      </w:pPr>
      <w:r>
        <w:rPr>
          <w:rFonts w:ascii="仿宋_GB2312" w:hAnsi="仿宋_GB2312" w:cs="仿宋_GB2312" w:eastAsia="仿宋_GB2312"/>
        </w:rPr>
        <w:t>标的名称：森林雷击防范能力建设项目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10" w:after="90"/>
              <w:jc w:val="both"/>
            </w:pPr>
            <w:r>
              <w:rPr>
                <w:rFonts w:ascii="仿宋_GB2312" w:hAnsi="仿宋_GB2312" w:cs="仿宋_GB2312" w:eastAsia="仿宋_GB2312"/>
                <w:sz w:val="24"/>
                <w:b/>
                <w:shd w:fill="FFFFFF" w:val="clear"/>
              </w:rPr>
              <w:t>一、项目概况</w:t>
            </w:r>
          </w:p>
          <w:p>
            <w:pPr>
              <w:pStyle w:val="null3"/>
              <w:spacing w:before="90" w:after="90"/>
              <w:ind w:firstLine="420"/>
              <w:jc w:val="both"/>
            </w:pPr>
            <w:r>
              <w:rPr>
                <w:rFonts w:ascii="仿宋_GB2312" w:hAnsi="仿宋_GB2312" w:cs="仿宋_GB2312" w:eastAsia="仿宋_GB2312"/>
                <w:sz w:val="24"/>
                <w:shd w:fill="FFFFFF" w:val="clear"/>
              </w:rPr>
              <w:t>项目名称：森林雷击防范能力建设项目（品目名称：行业应用软件开发服务）</w:t>
            </w:r>
          </w:p>
          <w:p>
            <w:pPr>
              <w:pStyle w:val="null3"/>
              <w:spacing w:before="90" w:after="90"/>
              <w:ind w:firstLine="420"/>
              <w:jc w:val="both"/>
            </w:pPr>
            <w:r>
              <w:rPr>
                <w:rFonts w:ascii="仿宋_GB2312" w:hAnsi="仿宋_GB2312" w:cs="仿宋_GB2312" w:eastAsia="仿宋_GB2312"/>
                <w:sz w:val="24"/>
                <w:shd w:fill="FFFFFF" w:val="clear"/>
              </w:rPr>
              <w:t>建设地点：</w:t>
            </w:r>
            <w:r>
              <w:rPr>
                <w:rFonts w:ascii="仿宋_GB2312" w:hAnsi="仿宋_GB2312" w:cs="仿宋_GB2312" w:eastAsia="仿宋_GB2312"/>
                <w:sz w:val="24"/>
                <w:shd w:fill="FFFFFF" w:val="clear"/>
              </w:rPr>
              <w:t>西安市</w:t>
            </w:r>
          </w:p>
          <w:p>
            <w:pPr>
              <w:pStyle w:val="null3"/>
              <w:spacing w:before="210" w:after="90"/>
              <w:jc w:val="both"/>
            </w:pPr>
            <w:r>
              <w:rPr>
                <w:rFonts w:ascii="仿宋_GB2312" w:hAnsi="仿宋_GB2312" w:cs="仿宋_GB2312" w:eastAsia="仿宋_GB2312"/>
                <w:sz w:val="24"/>
                <w:b/>
                <w:shd w:fill="FFFFFF" w:val="clear"/>
              </w:rPr>
              <w:t>二、</w:t>
            </w:r>
            <w:r>
              <w:rPr>
                <w:rFonts w:ascii="仿宋_GB2312" w:hAnsi="仿宋_GB2312" w:cs="仿宋_GB2312" w:eastAsia="仿宋_GB2312"/>
                <w:sz w:val="24"/>
                <w:b/>
                <w:shd w:fill="FFFFFF" w:val="clear"/>
              </w:rPr>
              <w:t>建设规模</w:t>
            </w:r>
            <w:r>
              <w:rPr>
                <w:rFonts w:ascii="仿宋_GB2312" w:hAnsi="仿宋_GB2312" w:cs="仿宋_GB2312" w:eastAsia="仿宋_GB2312"/>
                <w:sz w:val="24"/>
                <w:b/>
                <w:shd w:fill="FFFFFF" w:val="clear"/>
              </w:rPr>
              <w:t>和施工地点、计划工期</w:t>
            </w:r>
          </w:p>
          <w:p>
            <w:pPr>
              <w:pStyle w:val="null3"/>
              <w:spacing w:before="90" w:after="90"/>
              <w:ind w:firstLine="420"/>
              <w:jc w:val="both"/>
            </w:pPr>
            <w:r>
              <w:rPr>
                <w:rFonts w:ascii="仿宋_GB2312" w:hAnsi="仿宋_GB2312" w:cs="仿宋_GB2312" w:eastAsia="仿宋_GB2312"/>
                <w:sz w:val="24"/>
                <w:shd w:fill="FFFFFF" w:val="clear"/>
              </w:rPr>
              <w:t>（一）</w:t>
            </w:r>
            <w:r>
              <w:rPr>
                <w:rFonts w:ascii="仿宋_GB2312" w:hAnsi="仿宋_GB2312" w:cs="仿宋_GB2312" w:eastAsia="仿宋_GB2312"/>
                <w:sz w:val="24"/>
                <w:shd w:fill="FFFFFF" w:val="clear"/>
              </w:rPr>
              <w:t>建设规模</w:t>
            </w:r>
            <w:r>
              <w:rPr>
                <w:rFonts w:ascii="仿宋_GB2312" w:hAnsi="仿宋_GB2312" w:cs="仿宋_GB2312" w:eastAsia="仿宋_GB2312"/>
                <w:sz w:val="24"/>
                <w:shd w:fill="FFFFFF" w:val="clear"/>
              </w:rPr>
              <w:t>：雷击火监测预警体系：</w:t>
            </w:r>
            <w:r>
              <w:rPr>
                <w:rFonts w:ascii="仿宋_GB2312" w:hAnsi="仿宋_GB2312" w:cs="仿宋_GB2312" w:eastAsia="仿宋_GB2312"/>
                <w:sz w:val="24"/>
                <w:shd w:fill="FFFFFF" w:val="clear"/>
              </w:rPr>
              <w:t>1 套完整软件系统</w:t>
            </w:r>
            <w:r>
              <w:rPr>
                <w:rFonts w:ascii="仿宋_GB2312" w:hAnsi="仿宋_GB2312" w:cs="仿宋_GB2312" w:eastAsia="仿宋_GB2312"/>
                <w:sz w:val="24"/>
                <w:shd w:fill="FFFFFF" w:val="clear"/>
              </w:rPr>
              <w:t>；</w:t>
            </w:r>
          </w:p>
          <w:p>
            <w:pPr>
              <w:pStyle w:val="null3"/>
              <w:spacing w:before="90" w:after="90"/>
              <w:ind w:left="480"/>
              <w:jc w:val="both"/>
            </w:pPr>
            <w:r>
              <w:rPr>
                <w:rFonts w:ascii="仿宋_GB2312" w:hAnsi="仿宋_GB2312" w:cs="仿宋_GB2312" w:eastAsia="仿宋_GB2312"/>
                <w:sz w:val="24"/>
                <w:shd w:fill="FFFFFF" w:val="clear"/>
              </w:rPr>
              <w:t>（二）工程地点：</w:t>
            </w:r>
            <w:r>
              <w:rPr>
                <w:rFonts w:ascii="仿宋_GB2312" w:hAnsi="仿宋_GB2312" w:cs="仿宋_GB2312" w:eastAsia="仿宋_GB2312"/>
                <w:sz w:val="24"/>
                <w:shd w:fill="FFFFFF" w:val="clear"/>
              </w:rPr>
              <w:t>西安市</w:t>
            </w:r>
            <w:r>
              <w:rPr>
                <w:rFonts w:ascii="仿宋_GB2312" w:hAnsi="仿宋_GB2312" w:cs="仿宋_GB2312" w:eastAsia="仿宋_GB2312"/>
                <w:sz w:val="24"/>
                <w:shd w:fill="FFFFFF" w:val="clear"/>
              </w:rPr>
              <w:t>。</w:t>
            </w:r>
          </w:p>
          <w:p>
            <w:pPr>
              <w:pStyle w:val="null3"/>
              <w:spacing w:before="90" w:after="90"/>
              <w:ind w:firstLine="420"/>
              <w:jc w:val="both"/>
            </w:pPr>
            <w:r>
              <w:rPr>
                <w:rFonts w:ascii="仿宋_GB2312" w:hAnsi="仿宋_GB2312" w:cs="仿宋_GB2312" w:eastAsia="仿宋_GB2312"/>
                <w:sz w:val="24"/>
                <w:shd w:fill="FFFFFF" w:val="clear"/>
              </w:rPr>
              <w:t>（三）工期</w:t>
            </w:r>
            <w:r>
              <w:rPr>
                <w:rFonts w:ascii="仿宋_GB2312" w:hAnsi="仿宋_GB2312" w:cs="仿宋_GB2312" w:eastAsia="仿宋_GB2312"/>
                <w:sz w:val="24"/>
                <w:shd w:fill="FFFFFF" w:val="clear"/>
              </w:rPr>
              <w:t>要求</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50 日历天（自合同生效并具备开工条件起算）</w:t>
            </w:r>
            <w:r>
              <w:rPr>
                <w:rFonts w:ascii="仿宋_GB2312" w:hAnsi="仿宋_GB2312" w:cs="仿宋_GB2312" w:eastAsia="仿宋_GB2312"/>
                <w:sz w:val="24"/>
              </w:rPr>
              <w:t>。</w:t>
            </w:r>
          </w:p>
          <w:p>
            <w:pPr>
              <w:pStyle w:val="null3"/>
              <w:spacing w:before="90" w:after="90"/>
              <w:ind w:firstLine="42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四</w:t>
            </w:r>
            <w:r>
              <w:rPr>
                <w:rFonts w:ascii="仿宋_GB2312" w:hAnsi="仿宋_GB2312" w:cs="仿宋_GB2312" w:eastAsia="仿宋_GB2312"/>
                <w:sz w:val="24"/>
                <w:shd w:fill="FFFFFF" w:val="clear"/>
              </w:rPr>
              <w:t>）工程质量保修期：</w:t>
            </w:r>
            <w:r>
              <w:rPr>
                <w:rFonts w:ascii="仿宋_GB2312" w:hAnsi="仿宋_GB2312" w:cs="仿宋_GB2312" w:eastAsia="仿宋_GB2312"/>
                <w:sz w:val="24"/>
                <w:shd w:fill="FFFFFF" w:val="clear"/>
              </w:rPr>
              <w:t>3年</w:t>
            </w:r>
            <w:r>
              <w:rPr>
                <w:rFonts w:ascii="仿宋_GB2312" w:hAnsi="仿宋_GB2312" w:cs="仿宋_GB2312" w:eastAsia="仿宋_GB2312"/>
                <w:sz w:val="24"/>
                <w:shd w:fill="FFFFFF" w:val="clear"/>
              </w:rPr>
              <w:t>。</w:t>
            </w:r>
          </w:p>
          <w:p>
            <w:pPr>
              <w:pStyle w:val="null3"/>
              <w:spacing w:before="90" w:after="90"/>
              <w:ind w:firstLine="42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五</w:t>
            </w:r>
            <w:r>
              <w:rPr>
                <w:rFonts w:ascii="仿宋_GB2312" w:hAnsi="仿宋_GB2312" w:cs="仿宋_GB2312" w:eastAsia="仿宋_GB2312"/>
                <w:sz w:val="24"/>
                <w:shd w:fill="FFFFFF" w:val="clear"/>
              </w:rPr>
              <w:t>）质量</w:t>
            </w:r>
            <w:r>
              <w:rPr>
                <w:rFonts w:ascii="仿宋_GB2312" w:hAnsi="仿宋_GB2312" w:cs="仿宋_GB2312" w:eastAsia="仿宋_GB2312"/>
                <w:sz w:val="24"/>
                <w:shd w:fill="FFFFFF" w:val="clear"/>
              </w:rPr>
              <w:t>标准（</w:t>
            </w:r>
            <w:r>
              <w:rPr>
                <w:rFonts w:ascii="仿宋_GB2312" w:hAnsi="仿宋_GB2312" w:cs="仿宋_GB2312" w:eastAsia="仿宋_GB2312"/>
                <w:sz w:val="24"/>
                <w:shd w:fill="FFFFFF" w:val="clear"/>
              </w:rPr>
              <w:t>要求</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符合《建设工程施工质量验收统一标准》</w:t>
            </w:r>
            <w:r>
              <w:rPr>
                <w:rFonts w:ascii="仿宋_GB2312" w:hAnsi="仿宋_GB2312" w:cs="仿宋_GB2312" w:eastAsia="仿宋_GB2312"/>
                <w:sz w:val="24"/>
                <w:shd w:fill="FFFFFF" w:val="clear"/>
              </w:rPr>
              <w:t>GB50300-2025 及相关专业验收规范，达到合格等级</w:t>
            </w:r>
            <w:r>
              <w:rPr>
                <w:rFonts w:ascii="仿宋_GB2312" w:hAnsi="仿宋_GB2312" w:cs="仿宋_GB2312" w:eastAsia="仿宋_GB2312"/>
                <w:sz w:val="24"/>
              </w:rPr>
              <w:t>。</w:t>
            </w:r>
          </w:p>
          <w:p>
            <w:pPr>
              <w:pStyle w:val="null3"/>
              <w:spacing w:before="210" w:after="90"/>
              <w:jc w:val="both"/>
            </w:pPr>
            <w:r>
              <w:rPr>
                <w:rFonts w:ascii="仿宋_GB2312" w:hAnsi="仿宋_GB2312" w:cs="仿宋_GB2312" w:eastAsia="仿宋_GB2312"/>
                <w:sz w:val="24"/>
                <w:b/>
                <w:shd w:fill="FFFFFF" w:val="clear"/>
              </w:rPr>
              <w:t>三、工程量清单和计价依据</w:t>
            </w:r>
          </w:p>
          <w:p>
            <w:pPr>
              <w:pStyle w:val="null3"/>
              <w:spacing w:before="90" w:after="90"/>
              <w:ind w:firstLine="420"/>
              <w:jc w:val="both"/>
            </w:pPr>
            <w:r>
              <w:rPr>
                <w:rFonts w:ascii="仿宋_GB2312" w:hAnsi="仿宋_GB2312" w:cs="仿宋_GB2312" w:eastAsia="仿宋_GB2312"/>
                <w:sz w:val="24"/>
                <w:shd w:fill="FFFFFF" w:val="clear"/>
              </w:rPr>
              <w:t>（一）</w:t>
            </w:r>
            <w:r>
              <w:rPr>
                <w:rFonts w:ascii="仿宋_GB2312" w:hAnsi="仿宋_GB2312" w:cs="仿宋_GB2312" w:eastAsia="仿宋_GB2312"/>
                <w:sz w:val="24"/>
                <w:shd w:fill="FFFFFF" w:val="clear"/>
              </w:rPr>
              <w:t>编制</w:t>
            </w:r>
            <w:r>
              <w:rPr>
                <w:rFonts w:ascii="仿宋_GB2312" w:hAnsi="仿宋_GB2312" w:cs="仿宋_GB2312" w:eastAsia="仿宋_GB2312"/>
                <w:sz w:val="24"/>
                <w:shd w:fill="FFFFFF" w:val="clear"/>
              </w:rPr>
              <w:t>依据：计价规范与定额标准</w:t>
            </w:r>
          </w:p>
          <w:p>
            <w:pPr>
              <w:pStyle w:val="null3"/>
              <w:spacing w:before="90" w:after="90"/>
              <w:ind w:firstLine="420"/>
              <w:jc w:val="both"/>
            </w:pPr>
            <w:r>
              <w:rPr>
                <w:rFonts w:ascii="仿宋_GB2312" w:hAnsi="仿宋_GB2312" w:cs="仿宋_GB2312" w:eastAsia="仿宋_GB2312"/>
                <w:sz w:val="24"/>
                <w:shd w:fill="FFFFFF" w:val="clear"/>
              </w:rPr>
              <w:t>清单规范：《建设工程工程量清单计价规范》（</w:t>
            </w:r>
            <w:r>
              <w:rPr>
                <w:rFonts w:ascii="仿宋_GB2312" w:hAnsi="仿宋_GB2312" w:cs="仿宋_GB2312" w:eastAsia="仿宋_GB2312"/>
                <w:sz w:val="24"/>
                <w:shd w:fill="FFFFFF" w:val="clear"/>
              </w:rPr>
              <w:t>GB 50500-2025）</w:t>
            </w:r>
          </w:p>
          <w:p>
            <w:pPr>
              <w:pStyle w:val="null3"/>
              <w:spacing w:before="90" w:after="90"/>
              <w:ind w:firstLine="420"/>
              <w:jc w:val="both"/>
            </w:pPr>
            <w:r>
              <w:rPr>
                <w:rFonts w:ascii="仿宋_GB2312" w:hAnsi="仿宋_GB2312" w:cs="仿宋_GB2312" w:eastAsia="仿宋_GB2312"/>
                <w:sz w:val="24"/>
                <w:shd w:fill="FFFFFF" w:val="clear"/>
              </w:rPr>
              <w:t>定额依据：《陕西省建设工程工程量清单计价定额》（</w:t>
            </w:r>
            <w:r>
              <w:rPr>
                <w:rFonts w:ascii="仿宋_GB2312" w:hAnsi="仿宋_GB2312" w:cs="仿宋_GB2312" w:eastAsia="仿宋_GB2312"/>
                <w:sz w:val="24"/>
                <w:shd w:fill="FFFFFF" w:val="clear"/>
              </w:rPr>
              <w:t>2025 版），具体包括：</w:t>
            </w:r>
          </w:p>
          <w:p>
            <w:pPr>
              <w:pStyle w:val="null3"/>
              <w:spacing w:before="90" w:after="90"/>
              <w:ind w:firstLine="420"/>
              <w:jc w:val="both"/>
            </w:pPr>
            <w:r>
              <w:rPr>
                <w:rFonts w:ascii="仿宋_GB2312" w:hAnsi="仿宋_GB2312" w:cs="仿宋_GB2312" w:eastAsia="仿宋_GB2312"/>
                <w:sz w:val="24"/>
                <w:shd w:fill="FFFFFF" w:val="clear"/>
              </w:rPr>
              <w:t>建筑工程定额</w:t>
            </w:r>
          </w:p>
          <w:p>
            <w:pPr>
              <w:pStyle w:val="null3"/>
              <w:spacing w:before="90" w:after="90"/>
              <w:ind w:firstLine="420"/>
              <w:jc w:val="both"/>
            </w:pPr>
            <w:r>
              <w:rPr>
                <w:rFonts w:ascii="仿宋_GB2312" w:hAnsi="仿宋_GB2312" w:cs="仿宋_GB2312" w:eastAsia="仿宋_GB2312"/>
                <w:sz w:val="24"/>
                <w:shd w:fill="FFFFFF" w:val="clear"/>
              </w:rPr>
              <w:t>安装工程定额（含通信设备安装子目）</w:t>
            </w:r>
          </w:p>
          <w:p>
            <w:pPr>
              <w:pStyle w:val="null3"/>
              <w:spacing w:before="90" w:after="90"/>
              <w:ind w:firstLine="420"/>
              <w:jc w:val="both"/>
            </w:pPr>
            <w:r>
              <w:rPr>
                <w:rFonts w:ascii="仿宋_GB2312" w:hAnsi="仿宋_GB2312" w:cs="仿宋_GB2312" w:eastAsia="仿宋_GB2312"/>
                <w:sz w:val="24"/>
                <w:shd w:fill="FFFFFF" w:val="clear"/>
              </w:rPr>
              <w:t>软件开发与信息技术服务定额</w:t>
            </w:r>
          </w:p>
          <w:p>
            <w:pPr>
              <w:pStyle w:val="null3"/>
              <w:spacing w:before="90" w:after="90"/>
              <w:ind w:firstLine="420"/>
              <w:jc w:val="both"/>
            </w:pPr>
            <w:r>
              <w:rPr>
                <w:rFonts w:ascii="仿宋_GB2312" w:hAnsi="仿宋_GB2312" w:cs="仿宋_GB2312" w:eastAsia="仿宋_GB2312"/>
                <w:sz w:val="24"/>
                <w:shd w:fill="FFFFFF" w:val="clear"/>
              </w:rPr>
              <w:t>地方标准：西安市《软件开发项目成本测算指南》（</w:t>
            </w:r>
            <w:r>
              <w:rPr>
                <w:rFonts w:ascii="仿宋_GB2312" w:hAnsi="仿宋_GB2312" w:cs="仿宋_GB2312" w:eastAsia="仿宋_GB2312"/>
                <w:sz w:val="24"/>
                <w:shd w:fill="FFFFFF" w:val="clear"/>
              </w:rPr>
              <w:t>DB 6101/T 3222—2025）</w:t>
            </w:r>
          </w:p>
          <w:p>
            <w:pPr>
              <w:pStyle w:val="null3"/>
              <w:spacing w:before="90" w:after="90"/>
              <w:ind w:firstLine="420"/>
              <w:jc w:val="both"/>
            </w:pPr>
            <w:r>
              <w:rPr>
                <w:rFonts w:ascii="仿宋_GB2312" w:hAnsi="仿宋_GB2312" w:cs="仿宋_GB2312" w:eastAsia="仿宋_GB2312"/>
                <w:sz w:val="24"/>
                <w:shd w:fill="FFFFFF" w:val="clear"/>
              </w:rPr>
              <w:t>（二）</w:t>
            </w:r>
            <w:r>
              <w:rPr>
                <w:rFonts w:ascii="仿宋_GB2312" w:hAnsi="仿宋_GB2312" w:cs="仿宋_GB2312" w:eastAsia="仿宋_GB2312"/>
                <w:sz w:val="24"/>
                <w:shd w:fill="FFFFFF" w:val="clear"/>
              </w:rPr>
              <w:t>其他相关说明</w:t>
            </w:r>
            <w:r>
              <w:rPr>
                <w:rFonts w:ascii="仿宋_GB2312" w:hAnsi="仿宋_GB2312" w:cs="仿宋_GB2312" w:eastAsia="仿宋_GB2312"/>
                <w:sz w:val="24"/>
                <w:shd w:fill="FFFFFF" w:val="clear"/>
              </w:rPr>
              <w:t>：</w:t>
            </w:r>
          </w:p>
          <w:p>
            <w:pPr>
              <w:pStyle w:val="null3"/>
              <w:spacing w:before="90" w:after="90"/>
              <w:ind w:firstLine="480"/>
              <w:jc w:val="both"/>
            </w:pPr>
            <w:r>
              <w:rPr>
                <w:rFonts w:ascii="仿宋_GB2312" w:hAnsi="仿宋_GB2312" w:cs="仿宋_GB2312" w:eastAsia="仿宋_GB2312"/>
                <w:sz w:val="24"/>
                <w:shd w:fill="FFFFFF" w:val="clear"/>
              </w:rPr>
              <w:t>1.编制软件采用广联达云计价平台GCCP7.0版本号7.5000.23.3。</w:t>
            </w:r>
          </w:p>
          <w:p>
            <w:pPr>
              <w:pStyle w:val="null3"/>
              <w:spacing w:before="210" w:after="90"/>
              <w:jc w:val="both"/>
            </w:pPr>
            <w:r>
              <w:rPr>
                <w:rFonts w:ascii="仿宋_GB2312" w:hAnsi="仿宋_GB2312" w:cs="仿宋_GB2312" w:eastAsia="仿宋_GB2312"/>
                <w:sz w:val="24"/>
                <w:b/>
                <w:shd w:fill="FFFFFF" w:val="clear"/>
              </w:rPr>
              <w:t>四</w:t>
            </w:r>
            <w:r>
              <w:rPr>
                <w:rFonts w:ascii="仿宋_GB2312" w:hAnsi="仿宋_GB2312" w:cs="仿宋_GB2312" w:eastAsia="仿宋_GB2312"/>
                <w:sz w:val="24"/>
                <w:b/>
                <w:shd w:fill="FFFFFF" w:val="clear"/>
              </w:rPr>
              <w:t>、商务要求</w:t>
            </w:r>
          </w:p>
          <w:p>
            <w:pPr>
              <w:pStyle w:val="null3"/>
              <w:spacing w:before="90" w:after="90"/>
              <w:ind w:firstLine="42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一</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需在西安市有本地化服务能力，</w:t>
            </w:r>
            <w:r>
              <w:rPr>
                <w:rFonts w:ascii="仿宋_GB2312" w:hAnsi="仿宋_GB2312" w:cs="仿宋_GB2312" w:eastAsia="仿宋_GB2312"/>
                <w:sz w:val="24"/>
                <w:shd w:fill="FFFFFF" w:val="clear"/>
              </w:rPr>
              <w:t>需</w:t>
            </w:r>
            <w:r>
              <w:rPr>
                <w:rFonts w:ascii="仿宋_GB2312" w:hAnsi="仿宋_GB2312" w:cs="仿宋_GB2312" w:eastAsia="仿宋_GB2312"/>
                <w:sz w:val="24"/>
                <w:shd w:fill="FFFFFF" w:val="clear"/>
              </w:rPr>
              <w:t>提供</w:t>
            </w:r>
            <w:r>
              <w:rPr>
                <w:rFonts w:ascii="仿宋_GB2312" w:hAnsi="仿宋_GB2312" w:cs="仿宋_GB2312" w:eastAsia="仿宋_GB2312"/>
                <w:sz w:val="24"/>
                <w:shd w:fill="FFFFFF" w:val="clear"/>
              </w:rPr>
              <w:t>3年7*24小时的售后服务，</w:t>
            </w:r>
            <w:r>
              <w:rPr>
                <w:rFonts w:ascii="仿宋_GB2312" w:hAnsi="仿宋_GB2312" w:cs="仿宋_GB2312" w:eastAsia="仿宋_GB2312"/>
                <w:sz w:val="24"/>
                <w:shd w:fill="FFFFFF" w:val="clear"/>
              </w:rPr>
              <w:t>要求</w:t>
            </w:r>
            <w:r>
              <w:rPr>
                <w:rFonts w:ascii="仿宋_GB2312" w:hAnsi="仿宋_GB2312" w:cs="仿宋_GB2312" w:eastAsia="仿宋_GB2312"/>
                <w:sz w:val="24"/>
                <w:shd w:fill="FFFFFF" w:val="clear"/>
              </w:rPr>
              <w:t>30分钟-1小时内响应，如需赴现场解决或处理的，2小时内到达。</w:t>
            </w:r>
            <w:r>
              <w:rPr>
                <w:rFonts w:ascii="仿宋_GB2312" w:hAnsi="仿宋_GB2312" w:cs="仿宋_GB2312" w:eastAsia="仿宋_GB2312"/>
                <w:sz w:val="24"/>
                <w:shd w:fill="FFFFFF" w:val="clear"/>
              </w:rPr>
              <w:t>每月巡检两次服务，雷击火算法迭代服务且所发生的相关费用由</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承担。</w:t>
            </w:r>
          </w:p>
          <w:p>
            <w:pPr>
              <w:pStyle w:val="null3"/>
              <w:spacing w:before="90" w:after="90"/>
              <w:ind w:firstLine="42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二</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供应商所投</w:t>
            </w:r>
            <w:r>
              <w:rPr>
                <w:rFonts w:ascii="仿宋_GB2312" w:hAnsi="仿宋_GB2312" w:cs="仿宋_GB2312" w:eastAsia="仿宋_GB2312"/>
                <w:sz w:val="24"/>
                <w:shd w:fill="FFFFFF" w:val="clear"/>
              </w:rPr>
              <w:t>产品须是正品，达到国家、地方或行业的质量检验标准；质保期：</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人所投设备保修期不得低于</w:t>
            </w:r>
            <w:r>
              <w:rPr>
                <w:rFonts w:ascii="仿宋_GB2312" w:hAnsi="仿宋_GB2312" w:cs="仿宋_GB2312" w:eastAsia="仿宋_GB2312"/>
                <w:sz w:val="24"/>
                <w:shd w:fill="FFFFFF" w:val="clear"/>
              </w:rPr>
              <w:t>3年；质保期内</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应负责产品巡检、维护、维修及抢修。当产品出现故障时，</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应在接到通知后立即作出响应，</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服务工程师需在接到故障报告后</w:t>
            </w:r>
            <w:r>
              <w:rPr>
                <w:rFonts w:ascii="仿宋_GB2312" w:hAnsi="仿宋_GB2312" w:cs="仿宋_GB2312" w:eastAsia="仿宋_GB2312"/>
                <w:sz w:val="24"/>
                <w:shd w:fill="FFFFFF" w:val="clear"/>
              </w:rPr>
              <w:t>24小时内到达采购人现场修理和更换零件，费用(包括材料)由</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承担。</w:t>
            </w:r>
          </w:p>
          <w:p>
            <w:pPr>
              <w:pStyle w:val="null3"/>
              <w:spacing w:before="90" w:after="90"/>
              <w:jc w:val="both"/>
            </w:pPr>
            <w:r>
              <w:rPr>
                <w:rFonts w:ascii="仿宋_GB2312" w:hAnsi="仿宋_GB2312" w:cs="仿宋_GB2312" w:eastAsia="仿宋_GB2312"/>
                <w:sz w:val="24"/>
                <w:shd w:fill="FFFFFF" w:val="clear"/>
              </w:rPr>
              <w:t>五、最高限价</w:t>
            </w:r>
          </w:p>
          <w:p>
            <w:pPr>
              <w:pStyle w:val="null3"/>
              <w:spacing w:before="210" w:after="90"/>
              <w:jc w:val="both"/>
            </w:pPr>
            <w:r>
              <w:rPr>
                <w:rFonts w:ascii="仿宋_GB2312" w:hAnsi="仿宋_GB2312" w:cs="仿宋_GB2312" w:eastAsia="仿宋_GB2312"/>
                <w:sz w:val="24"/>
                <w:shd w:fill="FFFFFF" w:val="clear"/>
              </w:rPr>
              <w:t>森林雷击防范能力建设项目（</w:t>
            </w:r>
            <w:r>
              <w:rPr>
                <w:rFonts w:ascii="仿宋_GB2312" w:hAnsi="仿宋_GB2312" w:cs="仿宋_GB2312" w:eastAsia="仿宋_GB2312"/>
                <w:sz w:val="24"/>
                <w:shd w:fill="FFFFFF" w:val="clear"/>
              </w:rPr>
              <w:t>行业应用软件开发服务）最高限价</w:t>
            </w:r>
            <w:r>
              <w:rPr>
                <w:rFonts w:ascii="仿宋_GB2312" w:hAnsi="仿宋_GB2312" w:cs="仿宋_GB2312" w:eastAsia="仿宋_GB2312"/>
                <w:sz w:val="24"/>
                <w:shd w:fill="FFFFFF" w:val="clear"/>
              </w:rPr>
              <w:t>674469.76元。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合同签订后30个日历日内甲方支付合同总额的40%作为预付款，项目验收完成竣工结(决)算后30个日历日内支付至实际工程款的100%。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提供2026年1月1日至今已缴纳任意一个月的纳税证明或完税证明（任意税种），依法免税的单位应提供相关证明材料；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提供2026年1月1日至今已缴纳任意一个月的社会保障资金缴存单据或社保机构开具的社会保险参保缴费情况证明，依法不需要缴纳社会保障资金的单位应提供相关证明材料；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法定代表人授权书及被授权人身份证（法定代表人直接参加谈判的须提供其法定代表人身份证），非法人单位参照执行。法定代表人授权代表参加谈判的，须出具法定代表人授权书及授权代表身份证；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供应商需提供建设行政主管部门颁发的特种工程（特种防雷）专业承包资质，同时需提供有效的《安全生产许可证》；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资格要求：供应商拟派项目经理具备机电工程专业注册二级（含）以上建造师资格（电子化证书与纸质证书具有同等效力），同时具有有效的安全生产考核合格证（安全考核B证），在本单位注册且无在建工程（提供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本项目专门面向中小企业采购，须符合《政府采购促进中小企业发展管理办法》（财库〔2020〕46号）规定的中小企业参加，符合要求的监狱企业或残疾人福利单位视同小微企业，并提供声明函。</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响应文件上法定代表人或其委托代理人的签名齐全并加盖单位章</w:t>
            </w:r>
          </w:p>
        </w:tc>
        <w:tc>
          <w:tcPr>
            <w:tcW w:type="dxa" w:w="1661"/>
          </w:tcPr>
          <w:p>
            <w:pPr>
              <w:pStyle w:val="null3"/>
            </w:pPr>
            <w:r>
              <w:rPr>
                <w:rFonts w:ascii="仿宋_GB2312" w:hAnsi="仿宋_GB2312" w:cs="仿宋_GB2312" w:eastAsia="仿宋_GB2312"/>
              </w:rPr>
              <w:t>技术响应与偏离表 已标价工程量清单 中小企业声明函 技术、服务、合同条款及其他商务要求应答表 强制优先采购产品承诺函 响应文件封面 首次报价 资格证明文件 项目管理机构组成表 残疾人福利性单位声明函 磋商响应单位承诺书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 或最高限价</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资格证明文件 项目管理机构组成表 技术响应方案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资格证明文件 技术响应方案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报价函 响应函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技术响应方案 报价函 响应函 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应符合磋商文件实质性要求的规定</w:t>
            </w:r>
          </w:p>
        </w:tc>
        <w:tc>
          <w:tcPr>
            <w:tcW w:type="dxa" w:w="1661"/>
          </w:tcPr>
          <w:p>
            <w:pPr>
              <w:pStyle w:val="null3"/>
            </w:pPr>
            <w:r>
              <w:rPr>
                <w:rFonts w:ascii="仿宋_GB2312" w:hAnsi="仿宋_GB2312" w:cs="仿宋_GB2312" w:eastAsia="仿宋_GB2312"/>
              </w:rPr>
              <w:t>资格证明文件 技术、服务、合同条款及其他商务要求应答表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响应文件封面 技术响应方案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w:t>
            </w:r>
          </w:p>
        </w:tc>
        <w:tc>
          <w:tcPr>
            <w:tcW w:type="dxa" w:w="1661"/>
          </w:tcPr>
          <w:p>
            <w:pPr>
              <w:pStyle w:val="null3"/>
            </w:pPr>
            <w:r>
              <w:rPr>
                <w:rFonts w:ascii="仿宋_GB2312" w:hAnsi="仿宋_GB2312" w:cs="仿宋_GB2312" w:eastAsia="仿宋_GB2312"/>
              </w:rPr>
              <w:t>响应文件封面 已标价工程量清单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施工部署及方案</w:t>
            </w:r>
          </w:p>
        </w:tc>
        <w:tc>
          <w:tcPr>
            <w:tcW w:type="dxa" w:w="2492"/>
          </w:tcPr>
          <w:p>
            <w:pPr>
              <w:pStyle w:val="null3"/>
            </w:pPr>
            <w:r>
              <w:rPr>
                <w:rFonts w:ascii="仿宋_GB2312" w:hAnsi="仿宋_GB2312" w:cs="仿宋_GB2312" w:eastAsia="仿宋_GB2312"/>
              </w:rPr>
              <w:t>制定详细的施工部署及方案、方法与技术措施， 符合行业规范及行业标准。 方案各部分内容全面详细、阐述条理清晰详尽、完全符合本项目采购需求得8分； 方案各部分内容较详细、阐述较清晰详尽、符合本项目采购需求得6分； 方案各部分基本符合本项目采购需求得4分； 方案各部分一般符合本项目采购需求得2分； 方案较差不符合项目采购需求得1分； 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技术参数配置</w:t>
            </w:r>
          </w:p>
        </w:tc>
        <w:tc>
          <w:tcPr>
            <w:tcW w:type="dxa" w:w="2492"/>
          </w:tcPr>
          <w:p>
            <w:pPr>
              <w:pStyle w:val="null3"/>
            </w:pPr>
            <w:r>
              <w:rPr>
                <w:rFonts w:ascii="仿宋_GB2312" w:hAnsi="仿宋_GB2312" w:cs="仿宋_GB2312" w:eastAsia="仿宋_GB2312"/>
              </w:rPr>
              <w:t>所投产品选型、配置、功能满足磋商文件要求，性能质量好、符合相关国家标准规范，本项满分10分。未提供不计分。 产品描述详细、完整，设备选型合理、功能齐全，完全满足磋商文件中所有技术参数要求的计10分。技术参数有低于磋商文件要求的，每一项扣1分，扣完为止。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w:t>
            </w:r>
          </w:p>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产品相关资料</w:t>
            </w:r>
          </w:p>
        </w:tc>
        <w:tc>
          <w:tcPr>
            <w:tcW w:type="dxa" w:w="2492"/>
          </w:tcPr>
          <w:p>
            <w:pPr>
              <w:pStyle w:val="null3"/>
            </w:pPr>
            <w:r>
              <w:rPr>
                <w:rFonts w:ascii="仿宋_GB2312" w:hAnsi="仿宋_GB2312" w:cs="仿宋_GB2312" w:eastAsia="仿宋_GB2312"/>
              </w:rPr>
              <w:t>产品相关资料：投标产品附有详细的产品技术资料（包括但不限于认证证书或产品宣传彩页或检测报告或官网功能截图等），本项满分8分。未提供不计分。 产品检测报告或相关技术资料、说明书、彩页等完整详细，得8分；产品检测报告或相关技术资料、说明书、彩页表述较完整，得6分；产品检测报告或相关技术资料、说明书、彩页表述基本完整，得4分；产品检测报告或相关技术资料、说明书、彩页有缺失，得2分；产品检测报告或相关技术资料、说明书、彩页等资料缺失较多，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确保工程质量的技术组织措施和所投产品的进货渠道、质量保证等相关证明材料（包括但不限于产品的合法来源渠道、授权书、产品合格证等）。本项满分8分。未提供不计分。 提供具体详细的确保质量的技术组织措施实施方案，方案总体思路清晰，实施方法及相关证明材料完整齐全，涵盖内容全面，针对性操作性强得8分； 提供具体详细的实施方案，方案总体思路清晰，实施方法及相关证明材料齐全，涵盖内容全面，有针对性操作性得6分； 提供较为具体的实施方案，方案总体思路较清晰，实施方法及相关证明材料基本齐全，涵盖内容较全面，针对性一般得4分； 提供实施方案涵盖内容不全面，相关证明材料缺失，无法保证项目质量得2分； 方案内容简单笼统，无相关证明材料实施难度大的得1分。未提供方案不得分。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确保安全生产和文明施工的技术组织措施</w:t>
            </w:r>
          </w:p>
        </w:tc>
        <w:tc>
          <w:tcPr>
            <w:tcW w:type="dxa" w:w="2492"/>
          </w:tcPr>
          <w:p>
            <w:pPr>
              <w:pStyle w:val="null3"/>
            </w:pPr>
            <w:r>
              <w:rPr>
                <w:rFonts w:ascii="仿宋_GB2312" w:hAnsi="仿宋_GB2312" w:cs="仿宋_GB2312" w:eastAsia="仿宋_GB2312"/>
              </w:rPr>
              <w:t>根据供应商提供的文明施工措施和安全防护设施规范设置、机械设备安全管理、责任体系与管理制度措施等，由磋商小组进行综合评审。 措施全面、合理、规范，可操作性强得6分； 措施比较合理和规范，具有较强的可操作性得5分； 措施相对合理和规范，具有相对较强的可操作性得4分； 措施基本合理，有一定的可操作性得3分； 措施不太合理，可操作性不强得2分； 措施有缺漏，可操作性差得1分； 未提供方案措施不得分。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根据供应商提供的工期目标规划、施工总进度计划、进度计划实施工具方案等，由磋商小组进行综合评审。 方案全面、合理、规范，可操作性强得6分； 方案比较合理和规范，具有较强的可操作性得5分； 方案相对合理和规范，具有相对较强的可操作性得4分； 方案基本合理，有一定的可操作性得3分； 方案不太合理，可操作性不强得2分； 方案有缺漏，可操作性差得1分； 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根据投入项目组成人员安排，项目组织机构健全，人员经验丰富、配备合理，根据响应程度计分。本项满分5分。未提供不计分。 提供针对本项目的人员团队方案，方案科学全面、详细具体、针对性强得5分；方案科学全面、详细具体、针对性较强得4分；方案科学合理、可行得3分；方案基本可行，但不够全面得2分；方案欠缺、不利于实施得1分。 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根据供应商针对突发事件应急保障措施案的可行性（包含恶劣天气影响、自然灾害等特殊情况制定应急处置方案等） 方案全面、合理、规范，可操作性强得5分； 方案相对合理和规范，有相对较强的可操作性得4分； 方案基本合理，有一定的可操作性得3分； 方案不太合理，可操作性不强得2分； 方案有缺漏，可操作性差得1分； 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技术培训措施</w:t>
            </w:r>
          </w:p>
        </w:tc>
        <w:tc>
          <w:tcPr>
            <w:tcW w:type="dxa" w:w="2492"/>
          </w:tcPr>
          <w:p>
            <w:pPr>
              <w:pStyle w:val="null3"/>
            </w:pPr>
            <w:r>
              <w:rPr>
                <w:rFonts w:ascii="仿宋_GB2312" w:hAnsi="仿宋_GB2312" w:cs="仿宋_GB2312" w:eastAsia="仿宋_GB2312"/>
              </w:rPr>
              <w:t>供应商针对本项目有详细可行的技术培训措施：培训计划完善，内容充实，安排合理，保证使用单位能熟练操作维护和正常使用，根据响应程度计分；本项满分5分。未提供不计分。 提供针对本项目的培训方案，方案科学全面、详细具体、针对性强得5分；方案科学全面、详细具体、针对性较强得4分；方案科学合理、可行得3分；方案基本可行，但不够全面得2分；方案欠缺、不利于实施得1分。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具有完善的售后服务保障体系，售后服务制度健全、质保期内的响应时间以及备品、备件供应计划（方案还应当包含不能完全履行售后服务时愿意接受相关处罚的承诺） 提供具体详细的售后服务实施方案，方案总体思路清晰，实施方法及工作安排完全合理，涵盖内容具体全面，针对性操作性强得7分；提供具体详细的实施方案，方案总体思路清晰，实施方法及售后服务工作安排合理，涵盖内容全面，针对性操作性较强得5分 ；提供具体详细的实施方案，方案总体思路较清晰，实施方法及售后服务工作安排较合理，涵盖内容较全面，有针对性操作性得3分； 提供实施方案涵盖内容不全面，无法保证项目后期质量得2分；方案内容简单笼统，实施难度大的得1分。未提供方案不得分。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提供2023年01月01日以来类似项目业绩合同（以合同签订时间为准），每份计1分，满分2分。 （注：以上证明文件在响应文件中附业绩合同扫描件并加盖公司公章。）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首次报价</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1.经初审合格的磋商响应文件，其磋商报价为有效磋商报价价，对其行价格评审 2.满足磋商文件实质性要求且最终报价最低的供应商的价格为磋商基准价，其价格分为满分30分。 3.磋商报价得分=（磋商基准价/最终磋商报价）×30的公式计算得分。 4.磋商报价不完整的，不进入评标标准价的计算，本项得0分。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详见附件：首次报价</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详见附件：技术响应与偏离表</w:t>
      </w:r>
    </w:p>
    <w:p>
      <w:pPr>
        <w:pStyle w:val="null3"/>
        <w:ind w:firstLine="960"/>
      </w:pPr>
      <w:r>
        <w:rPr>
          <w:rFonts w:ascii="仿宋_GB2312" w:hAnsi="仿宋_GB2312" w:cs="仿宋_GB2312" w:eastAsia="仿宋_GB2312"/>
        </w:rPr>
        <w:t>详见附件：技术响应方案</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详见附件：磋商响应单位承诺书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