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版本号：DZYH-2026042820260506001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公共卫生服务采购项目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DZYH-20260428</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陕西德正跃恒项目管理有限公司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陕西德正跃恒项目管理有限公司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公共卫生服务采购项目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DZYH-20260428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公共卫生服务采购项目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院内保洁 电梯引导 环境卫生消毒 生活垃圾及医疗废物分类收集转运 电梯引导 被服收集发放等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采购包1（公共卫生服务采购项目）：属于专门面向中小企业采购。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1、营业执照符合招标文件要求：具有独立承担民事责任能力的法人、其他组织或自然人，并出具合法有效的营业执照或事业单位法 人证书等国家规定的相关证明；</w:t>
      </w:r>
    </w:p>
    <w:p>
      <w:pPr>
        <w:pStyle w:val="null3"/>
      </w:pPr>
      <w:r>
        <w:rPr>
          <w:rFonts w:ascii="仿宋_GB2312" w:hAnsi="仿宋_GB2312" w:cs="仿宋_GB2312" w:eastAsia="仿宋_GB2312"/>
        </w:rPr>
        <w:t>2、社会保障资金缴纳证明符合招标文件要求：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3、税收缴纳证明符合招标文件要求：提供递交响应文件截止之日前一年内任意一个月的依法缴纳税收的完税证明，完税证明应有税务机关或代收机关的公章或业务章。依法免税或无须缴纳税收的供应商，应提供相应证明文件。</w:t>
      </w:r>
    </w:p>
    <w:p>
      <w:pPr>
        <w:pStyle w:val="null3"/>
      </w:pPr>
      <w:r>
        <w:rPr>
          <w:rFonts w:ascii="仿宋_GB2312" w:hAnsi="仿宋_GB2312" w:cs="仿宋_GB2312" w:eastAsia="仿宋_GB2312"/>
        </w:rPr>
        <w:t>4、财务审计报告符合招标文件要求：提供经会计师事务所审计后的2025年度的财务审计报告；或在开标日期前6个月内其基本开户银行出具的资信证明；</w:t>
      </w:r>
    </w:p>
    <w:p>
      <w:pPr>
        <w:pStyle w:val="null3"/>
      </w:pPr>
      <w:r>
        <w:rPr>
          <w:rFonts w:ascii="仿宋_GB2312" w:hAnsi="仿宋_GB2312" w:cs="仿宋_GB2312" w:eastAsia="仿宋_GB2312"/>
        </w:rPr>
        <w:t>5、书面声明符合招标文件要求：投标人应出具参加本次政府采购活动前3年内在经营活动中没有重大违法违纪的书面声明；</w:t>
      </w:r>
    </w:p>
    <w:p>
      <w:pPr>
        <w:pStyle w:val="null3"/>
      </w:pPr>
      <w:r>
        <w:rPr>
          <w:rFonts w:ascii="仿宋_GB2312" w:hAnsi="仿宋_GB2312" w:cs="仿宋_GB2312" w:eastAsia="仿宋_GB2312"/>
        </w:rPr>
        <w:t>6、授权委托书及身份证符合招标文件要求：法定代表人授权委托书（附法定代表人或负责人身份证复印件及被授权人身份证复印件）；法定代表人或负责人直接参加投标只须提供法定代表人资格证明书（附法定代表人或负责人身份证复印件 )</w:t>
      </w:r>
    </w:p>
    <w:p>
      <w:pPr>
        <w:pStyle w:val="null3"/>
      </w:pPr>
      <w:r>
        <w:rPr>
          <w:rFonts w:ascii="仿宋_GB2312" w:hAnsi="仿宋_GB2312" w:cs="仿宋_GB2312" w:eastAsia="仿宋_GB2312"/>
        </w:rPr>
        <w:t>7、提供截图应真实有效，符合招标文件要求：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 中的供应商。</w:t>
      </w:r>
    </w:p>
    <w:p>
      <w:pPr>
        <w:pStyle w:val="null3"/>
      </w:pPr>
      <w:r>
        <w:rPr>
          <w:rFonts w:ascii="仿宋_GB2312" w:hAnsi="仿宋_GB2312" w:cs="仿宋_GB2312" w:eastAsia="仿宋_GB2312"/>
        </w:rPr>
        <w:t>8、书面声明符合招标文件要求：单位负责人为同一人或者存在直接控股、管理关系的不同供应商，不得参加同一合同项下的政府采购 活动；</w:t>
      </w:r>
    </w:p>
    <w:p>
      <w:pPr>
        <w:pStyle w:val="null3"/>
      </w:pPr>
      <w:r>
        <w:rPr>
          <w:rFonts w:ascii="仿宋_GB2312" w:hAnsi="仿宋_GB2312" w:cs="仿宋_GB2312" w:eastAsia="仿宋_GB2312"/>
        </w:rPr>
        <w:t>9、投标保证金缴纳符合招标文件要求：投标保证金缴纳凭证回单或电子保函</w:t>
      </w:r>
    </w:p>
    <w:p>
      <w:pPr>
        <w:pStyle w:val="null3"/>
      </w:pPr>
      <w:r>
        <w:rPr>
          <w:rFonts w:ascii="仿宋_GB2312" w:hAnsi="仿宋_GB2312" w:cs="仿宋_GB2312" w:eastAsia="仿宋_GB2312"/>
        </w:rPr>
        <w:t>10、非联合体承诺书符合招标文件要求：本项目不接受联合体投标；</w:t>
      </w:r>
    </w:p>
    <w:p>
      <w:pPr>
        <w:pStyle w:val="null3"/>
      </w:pPr>
      <w:r>
        <w:rPr>
          <w:rFonts w:ascii="仿宋_GB2312" w:hAnsi="仿宋_GB2312" w:cs="仿宋_GB2312" w:eastAsia="仿宋_GB2312"/>
        </w:rPr>
        <w:t>11、中小企业声明函符合招标文件要求：本项目专门面向中小企业采购，预留份额为整体预留，投标供应商须提供《中小企业声明函》；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13991485188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陕西德正跃恒项目管理有限公司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陕西省商洛市商州区民和路同城置业大厦16楼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鱼璧合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18700571818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采购包1：3,821,800.00元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开户名称：陕西德正跃恒项目管理有限公司</w:t>
            </w:r>
          </w:p>
          <w:p>
            <w:pPr>
              <w:pStyle w:val="null3"/>
            </w:pPr>
            <w:r>
              <w:rPr>
                <w:rFonts w:ascii="仿宋_GB2312" w:hAnsi="仿宋_GB2312" w:cs="仿宋_GB2312" w:eastAsia="仿宋_GB2312"/>
              </w:rPr>
              <w:t>开户银行：中国邮政储蓄银行股份有限公司商洛市分行营业部</w:t>
            </w:r>
          </w:p>
          <w:p>
            <w:pPr>
              <w:pStyle w:val="null3"/>
            </w:pPr>
            <w:r>
              <w:rPr>
                <w:rFonts w:ascii="仿宋_GB2312" w:hAnsi="仿宋_GB2312" w:cs="仿宋_GB2312" w:eastAsia="仿宋_GB2312"/>
              </w:rPr>
              <w:t>银行账号：961000010027438908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采购项目各采购包招标代理费参考原国家计委《招标代理服务收费管理暂行办法》计价格[2002]1980号文件收费标准计算招标代理服务费，各采购包中标/成交供应商在领取中标/成交通知书时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陕西德正跃恒项目管理有限公司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陕西德正跃恒项目管理有限公司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陕西德正跃恒项目管理有限公司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陕西德正跃恒项目管理有限公司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陕西德正跃恒项目管理有限公司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陕西德正跃恒项目管理有限公司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联系人：鱼璧合</w:t>
      </w:r>
    </w:p>
    <w:p>
      <w:pPr>
        <w:pStyle w:val="null3"/>
      </w:pPr>
      <w:r>
        <w:rPr>
          <w:rFonts w:ascii="仿宋_GB2312" w:hAnsi="仿宋_GB2312" w:cs="仿宋_GB2312" w:eastAsia="仿宋_GB2312"/>
        </w:rPr>
        <w:t>联系电话：18700571818</w:t>
      </w:r>
    </w:p>
    <w:p>
      <w:pPr>
        <w:pStyle w:val="null3"/>
      </w:pPr>
      <w:r>
        <w:rPr>
          <w:rFonts w:ascii="仿宋_GB2312" w:hAnsi="仿宋_GB2312" w:cs="仿宋_GB2312" w:eastAsia="仿宋_GB2312"/>
        </w:rPr>
        <w:t>地址： 陕西省商洛市商州区民和路同城置业大厦</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院内保洁 电梯引导 环境卫生消毒 生活垃圾及医疗废物分类收集转运 电梯引导 被服收集发放等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3,821,800.00</w:t>
      </w:r>
    </w:p>
    <w:p>
      <w:pPr>
        <w:pStyle w:val="null3"/>
      </w:pPr>
      <w:r>
        <w:rPr>
          <w:rFonts w:ascii="仿宋_GB2312" w:hAnsi="仿宋_GB2312" w:cs="仿宋_GB2312" w:eastAsia="仿宋_GB2312"/>
        </w:rPr>
        <w:t>采购包最高限价（元）: 3,821,800.00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院内保洁 电梯引导 环境卫生消毒 生活垃圾及医疗废物分类收集转运 电梯引导 被服收集发放等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3,821,800.00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标的名称：院内保洁 电梯引导 环境卫生消毒 生活垃圾及医疗废物分类收集转运 电梯引导 被服收集发放等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42"/>
              <w:jc w:val="left"/>
            </w:pPr>
            <w:r>
              <w:rPr>
                <w:rFonts w:ascii="仿宋_GB2312" w:hAnsi="仿宋_GB2312" w:cs="仿宋_GB2312" w:eastAsia="仿宋_GB2312"/>
                <w:sz w:val="22"/>
                <w:b/>
              </w:rPr>
              <w:t>一、服务地点</w:t>
            </w:r>
          </w:p>
          <w:p>
            <w:pPr>
              <w:pStyle w:val="null3"/>
              <w:ind w:firstLine="480"/>
            </w:pPr>
            <w:r>
              <w:rPr>
                <w:rFonts w:ascii="仿宋_GB2312" w:hAnsi="仿宋_GB2312" w:cs="仿宋_GB2312" w:eastAsia="仿宋_GB2312"/>
                <w:sz w:val="22"/>
              </w:rPr>
              <w:t>商洛市中医医院</w:t>
            </w:r>
          </w:p>
          <w:p>
            <w:pPr>
              <w:pStyle w:val="null3"/>
              <w:ind w:firstLine="440"/>
            </w:pPr>
            <w:r>
              <w:rPr>
                <w:rFonts w:ascii="仿宋_GB2312" w:hAnsi="仿宋_GB2312" w:cs="仿宋_GB2312" w:eastAsia="仿宋_GB2312"/>
                <w:sz w:val="22"/>
                <w:b/>
              </w:rPr>
              <w:t>二、服务期限</w:t>
            </w:r>
          </w:p>
          <w:p>
            <w:pPr>
              <w:pStyle w:val="null3"/>
              <w:ind w:firstLine="440"/>
            </w:pPr>
            <w:r>
              <w:rPr>
                <w:rFonts w:ascii="仿宋_GB2312" w:hAnsi="仿宋_GB2312" w:cs="仿宋_GB2312" w:eastAsia="仿宋_GB2312"/>
                <w:sz w:val="22"/>
              </w:rPr>
              <w:t>1年</w:t>
            </w:r>
          </w:p>
          <w:p>
            <w:pPr>
              <w:pStyle w:val="null3"/>
              <w:ind w:firstLine="440"/>
            </w:pPr>
            <w:r>
              <w:rPr>
                <w:rFonts w:ascii="仿宋_GB2312" w:hAnsi="仿宋_GB2312" w:cs="仿宋_GB2312" w:eastAsia="仿宋_GB2312"/>
                <w:sz w:val="22"/>
                <w:b/>
              </w:rPr>
              <w:t>三、服务范围</w:t>
            </w:r>
          </w:p>
          <w:p>
            <w:pPr>
              <w:pStyle w:val="null3"/>
              <w:ind w:firstLine="440"/>
            </w:pPr>
            <w:r>
              <w:rPr>
                <w:rFonts w:ascii="仿宋_GB2312" w:hAnsi="仿宋_GB2312" w:cs="仿宋_GB2312" w:eastAsia="仿宋_GB2312"/>
                <w:sz w:val="22"/>
              </w:rPr>
              <w:t>1、医院外围及院区所有区域的保洁服务。</w:t>
            </w:r>
          </w:p>
          <w:p>
            <w:pPr>
              <w:pStyle w:val="null3"/>
              <w:ind w:firstLine="440"/>
            </w:pPr>
            <w:r>
              <w:rPr>
                <w:rFonts w:ascii="仿宋_GB2312" w:hAnsi="仿宋_GB2312" w:cs="仿宋_GB2312" w:eastAsia="仿宋_GB2312"/>
                <w:sz w:val="22"/>
              </w:rPr>
              <w:t>2、生活垃圾与医疗废物的收集、交接管理工作。</w:t>
            </w:r>
          </w:p>
          <w:p>
            <w:pPr>
              <w:pStyle w:val="null3"/>
              <w:ind w:firstLine="440"/>
            </w:pPr>
            <w:r>
              <w:rPr>
                <w:rFonts w:ascii="仿宋_GB2312" w:hAnsi="仿宋_GB2312" w:cs="仿宋_GB2312" w:eastAsia="仿宋_GB2312"/>
                <w:sz w:val="22"/>
              </w:rPr>
              <w:t>3、住院患者被单的收集与更换服务。</w:t>
            </w:r>
          </w:p>
          <w:p>
            <w:pPr>
              <w:pStyle w:val="null3"/>
              <w:ind w:firstLine="440"/>
            </w:pPr>
            <w:r>
              <w:rPr>
                <w:rFonts w:ascii="仿宋_GB2312" w:hAnsi="仿宋_GB2312" w:cs="仿宋_GB2312" w:eastAsia="仿宋_GB2312"/>
                <w:sz w:val="22"/>
              </w:rPr>
              <w:t>4、门诊楼及住院楼所有公共区域、病房内卫生间的标本收集与运送工作。</w:t>
            </w:r>
          </w:p>
          <w:p>
            <w:pPr>
              <w:pStyle w:val="null3"/>
              <w:ind w:firstLine="440"/>
            </w:pPr>
            <w:r>
              <w:rPr>
                <w:rFonts w:ascii="仿宋_GB2312" w:hAnsi="仿宋_GB2312" w:cs="仿宋_GB2312" w:eastAsia="仿宋_GB2312"/>
                <w:sz w:val="22"/>
              </w:rPr>
              <w:t>5、院方要求的其他保洁服务内容，以及医院因上级检查或疫情等特殊情况临时增加的保洁任务。</w:t>
            </w:r>
          </w:p>
          <w:p>
            <w:pPr>
              <w:pStyle w:val="null3"/>
              <w:ind w:firstLine="440"/>
            </w:pPr>
            <w:r>
              <w:rPr>
                <w:rFonts w:ascii="仿宋_GB2312" w:hAnsi="仿宋_GB2312" w:cs="仿宋_GB2312" w:eastAsia="仿宋_GB2312"/>
                <w:sz w:val="22"/>
                <w:b/>
              </w:rPr>
              <w:t>四、服务要求</w:t>
            </w:r>
          </w:p>
          <w:p>
            <w:pPr>
              <w:pStyle w:val="null3"/>
              <w:ind w:firstLine="440"/>
            </w:pPr>
            <w:r>
              <w:rPr>
                <w:rFonts w:ascii="仿宋_GB2312" w:hAnsi="仿宋_GB2312" w:cs="仿宋_GB2312" w:eastAsia="仿宋_GB2312"/>
                <w:sz w:val="22"/>
              </w:rPr>
              <w:t>服务要求应不低于国家、省、市有关部门规定的质量标准。</w:t>
            </w:r>
          </w:p>
          <w:p>
            <w:pPr>
              <w:pStyle w:val="null3"/>
              <w:ind w:firstLine="422"/>
              <w:jc w:val="both"/>
            </w:pPr>
            <w:r>
              <w:rPr>
                <w:rFonts w:ascii="仿宋_GB2312" w:hAnsi="仿宋_GB2312" w:cs="仿宋_GB2312" w:eastAsia="仿宋_GB2312"/>
                <w:sz w:val="21"/>
                <w:b/>
              </w:rPr>
              <w:t>五、服务标准</w:t>
            </w:r>
          </w:p>
          <w:p>
            <w:pPr>
              <w:pStyle w:val="null3"/>
              <w:ind w:firstLine="440"/>
            </w:pPr>
            <w:r>
              <w:rPr>
                <w:rFonts w:ascii="仿宋_GB2312" w:hAnsi="仿宋_GB2312" w:cs="仿宋_GB2312" w:eastAsia="仿宋_GB2312"/>
                <w:sz w:val="22"/>
              </w:rPr>
              <w:t>1、公共区域：地面保持洁净无杂物，无垃圾、污渍及积水；墙面与天花板无灰尘积累及蜘蛛网；门窗玻璃明亮通透，无污渍与划痕；扶手、栏杆等设施无灰尘与污渍；垃圾桶及时清理，避免满溢情况。</w:t>
            </w:r>
          </w:p>
          <w:p>
            <w:pPr>
              <w:pStyle w:val="null3"/>
              <w:ind w:firstLine="440"/>
            </w:pPr>
            <w:r>
              <w:rPr>
                <w:rFonts w:ascii="仿宋_GB2312" w:hAnsi="仿宋_GB2312" w:cs="仿宋_GB2312" w:eastAsia="仿宋_GB2312"/>
                <w:sz w:val="22"/>
              </w:rPr>
              <w:t>2、诊室与病房：地面、墙面及天花板保持整洁，无垃圾、污渍及灰尘；病床、床头柜等家具表面无灰尘与污渍；卫生间无异味，地面、墙面及洁具保持干净整洁状态。</w:t>
            </w:r>
          </w:p>
          <w:p>
            <w:pPr>
              <w:pStyle w:val="null3"/>
              <w:ind w:firstLine="440"/>
            </w:pPr>
            <w:r>
              <w:rPr>
                <w:rFonts w:ascii="仿宋_GB2312" w:hAnsi="仿宋_GB2312" w:cs="仿宋_GB2312" w:eastAsia="仿宋_GB2312"/>
                <w:sz w:val="22"/>
              </w:rPr>
              <w:t>3、医疗垃圾处理：严格遵循医疗废物管理条例要求，对医疗垃圾实施分类收集、规范存放、安全运输及合规处理，确保医疗垃圾不发生流失、泄漏或扩散情况。</w:t>
            </w:r>
          </w:p>
          <w:p>
            <w:pPr>
              <w:pStyle w:val="null3"/>
              <w:ind w:firstLine="440"/>
            </w:pPr>
            <w:r>
              <w:rPr>
                <w:rFonts w:ascii="仿宋_GB2312" w:hAnsi="仿宋_GB2312" w:cs="仿宋_GB2312" w:eastAsia="仿宋_GB2312"/>
                <w:sz w:val="22"/>
              </w:rPr>
              <w:t>4、生活垃圾处理：生活垃圾需及时收集、运输并妥善处理，保持垃圾存放区域干净整洁，避免异味产生。</w:t>
            </w:r>
          </w:p>
          <w:p>
            <w:pPr>
              <w:pStyle w:val="null3"/>
              <w:ind w:firstLine="440"/>
            </w:pPr>
            <w:r>
              <w:rPr>
                <w:rFonts w:ascii="仿宋_GB2312" w:hAnsi="仿宋_GB2312" w:cs="仿宋_GB2312" w:eastAsia="仿宋_GB2312"/>
                <w:sz w:val="22"/>
              </w:rPr>
              <w:t>5、标本收送：严格按照医院规定的时间节点与操作流程，及时、准确地收集和运送大小便标本，确保标本质量与运输安全。</w:t>
            </w:r>
          </w:p>
          <w:p>
            <w:pPr>
              <w:pStyle w:val="null3"/>
              <w:ind w:firstLine="442"/>
              <w:jc w:val="left"/>
            </w:pPr>
            <w:r>
              <w:rPr>
                <w:rFonts w:ascii="仿宋_GB2312" w:hAnsi="仿宋_GB2312" w:cs="仿宋_GB2312" w:eastAsia="仿宋_GB2312"/>
                <w:sz w:val="22"/>
                <w:b/>
              </w:rPr>
              <w:t>六、人员要求</w:t>
            </w:r>
          </w:p>
          <w:p>
            <w:pPr>
              <w:pStyle w:val="null3"/>
              <w:ind w:firstLine="440"/>
            </w:pPr>
            <w:r>
              <w:rPr>
                <w:rFonts w:ascii="仿宋_GB2312" w:hAnsi="仿宋_GB2312" w:cs="仿宋_GB2312" w:eastAsia="仿宋_GB2312"/>
                <w:sz w:val="22"/>
              </w:rPr>
              <w:t>项目配置人员不少于103</w:t>
            </w:r>
            <w:r>
              <w:rPr>
                <w:rFonts w:ascii="仿宋_GB2312" w:hAnsi="仿宋_GB2312" w:cs="仿宋_GB2312" w:eastAsia="仿宋_GB2312"/>
                <w:sz w:val="22"/>
              </w:rPr>
              <w:t>名，具体安排为：项目经理1名、主管1名、文员1名、保洁班长6名、电梯引导员及医废收集员各4名、被服中心人员7名、保洁人员79名。</w:t>
            </w:r>
          </w:p>
          <w:p>
            <w:pPr>
              <w:pStyle w:val="null3"/>
              <w:ind w:firstLine="440"/>
            </w:pPr>
            <w:r>
              <w:rPr>
                <w:rFonts w:ascii="仿宋_GB2312" w:hAnsi="仿宋_GB2312" w:cs="仿宋_GB2312" w:eastAsia="仿宋_GB2312"/>
                <w:sz w:val="22"/>
              </w:rPr>
              <w:t>2、医院门诊实行无假日制度，门诊保洁工作亦无间断，同时承担院内各项临时性保洁任务，包括各类迎检突击保洁工作。</w:t>
            </w:r>
          </w:p>
          <w:p>
            <w:pPr>
              <w:pStyle w:val="null3"/>
              <w:ind w:firstLine="440"/>
            </w:pPr>
            <w:r>
              <w:rPr>
                <w:rFonts w:ascii="仿宋_GB2312" w:hAnsi="仿宋_GB2312" w:cs="仿宋_GB2312" w:eastAsia="仿宋_GB2312"/>
                <w:sz w:val="22"/>
              </w:rPr>
              <w:t>3、保洁人员年龄要求：男性及女性年龄均须在18岁至55岁之间。</w:t>
            </w:r>
          </w:p>
          <w:p>
            <w:pPr>
              <w:pStyle w:val="null3"/>
              <w:ind w:firstLine="440"/>
            </w:pPr>
            <w:r>
              <w:rPr>
                <w:rFonts w:ascii="仿宋_GB2312" w:hAnsi="仿宋_GB2312" w:cs="仿宋_GB2312" w:eastAsia="仿宋_GB2312"/>
                <w:sz w:val="22"/>
              </w:rPr>
              <w:t>4、所有员工在入职服务前均需接受体检，体检合格后方可上岗，并安排每年定期体检，同时需建立个人健康档案。</w:t>
            </w:r>
          </w:p>
          <w:p>
            <w:pPr>
              <w:pStyle w:val="null3"/>
              <w:ind w:firstLine="440"/>
            </w:pPr>
            <w:r>
              <w:rPr>
                <w:rFonts w:ascii="仿宋_GB2312" w:hAnsi="仿宋_GB2312" w:cs="仿宋_GB2312" w:eastAsia="仿宋_GB2312"/>
                <w:sz w:val="22"/>
              </w:rPr>
              <w:t>5、服务商须为各岗位员工配备至少各两套夏装、春秋装及冬装工作服，以满足不同季节的着装需求。服务商负责员工工服的清洗与维护。保洁员及管理人员上岗时须穿着全套工作服，确保着装干净、整洁。</w:t>
            </w:r>
          </w:p>
          <w:p>
            <w:pPr>
              <w:pStyle w:val="null3"/>
              <w:ind w:firstLine="440"/>
            </w:pPr>
            <w:r>
              <w:rPr>
                <w:rFonts w:ascii="仿宋_GB2312" w:hAnsi="仿宋_GB2312" w:cs="仿宋_GB2312" w:eastAsia="仿宋_GB2312"/>
                <w:sz w:val="22"/>
              </w:rPr>
              <w:t>6、员工应具备爱岗敬业精神，遵纪守法，热爱集体，服从组织纪律与工作安排，严格遵守医院各项规章制度。各岗位人员应保持相对稳定，新入职员工须通过培训考核合格后方可正式上岗。</w:t>
            </w:r>
          </w:p>
          <w:p>
            <w:pPr>
              <w:pStyle w:val="null3"/>
              <w:ind w:firstLine="442"/>
            </w:pPr>
            <w:r>
              <w:rPr>
                <w:rFonts w:ascii="仿宋_GB2312" w:hAnsi="仿宋_GB2312" w:cs="仿宋_GB2312" w:eastAsia="仿宋_GB2312"/>
                <w:sz w:val="22"/>
                <w:b/>
              </w:rPr>
              <w:t>七、款项结算</w:t>
            </w:r>
          </w:p>
          <w:p>
            <w:pPr>
              <w:pStyle w:val="null3"/>
              <w:ind w:firstLine="330"/>
            </w:pPr>
            <w:r>
              <w:rPr>
                <w:rFonts w:ascii="仿宋_GB2312" w:hAnsi="仿宋_GB2312" w:cs="仿宋_GB2312" w:eastAsia="仿宋_GB2312"/>
                <w:sz w:val="22"/>
              </w:rPr>
              <w:t>保洁服务费将按照服务商中标价格进行月度结算，供应商需首先开具与采购人名称相符的等额正规增值税发票，采购人则根据考核情况，在收到发票后的</w:t>
            </w:r>
            <w:r>
              <w:rPr>
                <w:rFonts w:ascii="仿宋_GB2312" w:hAnsi="仿宋_GB2312" w:cs="仿宋_GB2312" w:eastAsia="仿宋_GB2312"/>
                <w:sz w:val="22"/>
              </w:rPr>
              <w:t>7个工作日内支付上月的保洁服务费用。本次招标所涵盖的保洁服务费用包括工作人员劳务支出、社会保险、劳保福利、人身意外保险费、住宿费以及保洁设备、工具损耗费、保洁耗材物资费、税费、管理费用等。服务商应进行充分报价，采购方不接受中标服务商因报价遗漏而提出的任何费用追加要求。</w:t>
            </w:r>
          </w:p>
          <w:p>
            <w:pPr>
              <w:pStyle w:val="null3"/>
              <w:ind w:firstLine="442"/>
            </w:pPr>
            <w:r>
              <w:rPr>
                <w:rFonts w:ascii="仿宋_GB2312" w:hAnsi="仿宋_GB2312" w:cs="仿宋_GB2312" w:eastAsia="仿宋_GB2312"/>
                <w:sz w:val="22"/>
                <w:b/>
              </w:rPr>
              <w:t>八、其他</w:t>
            </w:r>
          </w:p>
          <w:p>
            <w:pPr>
              <w:pStyle w:val="null3"/>
              <w:ind w:firstLine="330"/>
            </w:pPr>
            <w:r>
              <w:rPr>
                <w:rFonts w:ascii="仿宋_GB2312" w:hAnsi="仿宋_GB2312" w:cs="仿宋_GB2312" w:eastAsia="仿宋_GB2312"/>
                <w:sz w:val="22"/>
              </w:rPr>
              <w:t>（</w:t>
            </w:r>
            <w:r>
              <w:rPr>
                <w:rFonts w:ascii="仿宋_GB2312" w:hAnsi="仿宋_GB2312" w:cs="仿宋_GB2312" w:eastAsia="仿宋_GB2312"/>
                <w:sz w:val="22"/>
              </w:rPr>
              <w:t>1）验收要求</w:t>
            </w:r>
          </w:p>
          <w:p>
            <w:pPr>
              <w:pStyle w:val="null3"/>
              <w:ind w:firstLine="330"/>
            </w:pPr>
            <w:r>
              <w:rPr>
                <w:rFonts w:ascii="仿宋_GB2312" w:hAnsi="仿宋_GB2312" w:cs="仿宋_GB2312" w:eastAsia="仿宋_GB2312"/>
                <w:sz w:val="22"/>
              </w:rPr>
              <w:t>采购人根据当月实际检查情况</w:t>
            </w:r>
            <w:r>
              <w:rPr>
                <w:rFonts w:ascii="仿宋_GB2312" w:hAnsi="仿宋_GB2312" w:cs="仿宋_GB2312" w:eastAsia="仿宋_GB2312"/>
              </w:rPr>
              <w:t>，</w:t>
            </w:r>
            <w:r>
              <w:rPr>
                <w:rFonts w:ascii="仿宋_GB2312" w:hAnsi="仿宋_GB2312" w:cs="仿宋_GB2312" w:eastAsia="仿宋_GB2312"/>
                <w:sz w:val="22"/>
              </w:rPr>
              <w:t>服务不达标的给予警告。若整改后次月仍不达标，采购人有权终止合同并上报监管财政部门。</w:t>
            </w:r>
          </w:p>
          <w:p>
            <w:pPr>
              <w:pStyle w:val="null3"/>
              <w:ind w:firstLine="330"/>
            </w:pPr>
            <w:r>
              <w:rPr>
                <w:rFonts w:ascii="仿宋_GB2312" w:hAnsi="仿宋_GB2312" w:cs="仿宋_GB2312" w:eastAsia="仿宋_GB2312"/>
                <w:sz w:val="22"/>
              </w:rPr>
              <w:t>（</w:t>
            </w:r>
            <w:r>
              <w:rPr>
                <w:rFonts w:ascii="仿宋_GB2312" w:hAnsi="仿宋_GB2312" w:cs="仿宋_GB2312" w:eastAsia="仿宋_GB2312"/>
                <w:sz w:val="22"/>
              </w:rPr>
              <w:t>2）违约责任</w:t>
            </w:r>
          </w:p>
          <w:p>
            <w:pPr>
              <w:pStyle w:val="null3"/>
              <w:ind w:firstLine="330"/>
            </w:pPr>
            <w:r>
              <w:rPr>
                <w:rFonts w:ascii="仿宋_GB2312" w:hAnsi="仿宋_GB2312" w:cs="仿宋_GB2312" w:eastAsia="仿宋_GB2312"/>
                <w:sz w:val="22"/>
              </w:rPr>
              <w:t>违约责任按《中华人民共和国民法典》中的相关条款执行。</w:t>
            </w:r>
          </w:p>
          <w:p>
            <w:pPr>
              <w:pStyle w:val="null3"/>
              <w:ind w:firstLine="330"/>
            </w:pPr>
            <w:r>
              <w:rPr>
                <w:rFonts w:ascii="仿宋_GB2312" w:hAnsi="仿宋_GB2312" w:cs="仿宋_GB2312" w:eastAsia="仿宋_GB2312"/>
                <w:sz w:val="22"/>
              </w:rPr>
              <w:t>未按合同要求提供服务的，采购人有权终止合同，对服务方违约行为进行追究，并依照《中华人民共和国政府采购法》的有关规定进行处罚。</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项目配置人员不少于103名，具体安排为：项目经理1名、主管1名、文员1名、保洁班长6名、电梯引导员及医废收集员各4名、被服中心人员7名、保洁人员79名。 2、医院门诊实行无假日制度，门诊保洁工作亦无间断，同时承担院内各项临时性保洁任务，包括各类迎检突击保洁工作。 3、保洁人员年龄要求：男性及女性年龄均须在18岁至55岁之间。 4、所有员工在入职服务前均需接受体检，体检合格后方可上岗，并安排每年定期体检，同时需建立个人健康档案。 5、服务商须为各岗位员工配备至少各两套夏装、春秋装及冬装工作服，以满足不同季节的着装需求。服务商负责员工工服的清洗与维护。保洁员及管理人员上岗时须穿着全套工作服，确保着装干净、整洁。 6、员工应具备爱岗敬业精神，遵纪守法，热爱集体，服从组织纪律与工作安排，严格遵守医院各项规章制度。各岗位人员应保持相对稳定，新入职员工须通过培训考核合格后方可正式上岗。</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本项目实行一年一考核、一年一续签模式，每年度考核合格且甲乙双方协商一致后方可续签下一年度合同，项目整体最长服务期限累计不超过三年。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医院指定的场地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最后一月达到付款条件并收到发票后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 条款和本合同约定，中标供应商未全面履行合同义务或者发生违约的，采购单位会同采购代理机构有权终止合同，依法向中标 供应商进行经济索赔，并报请政府采购监督管理机关进行相应的行政处罚。采购单位违约的，应当赔偿给中标供应商造成的经济损失。 合同争议的解决：合同执行中发生争议的，当事人双方应协商解决，协商达不成一致时，可向采购人住所地有管辖权的人民法院提起诉讼。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1.为保证项目存档使用与采购人要求,供应商须在投标截止日前递交纸质版响应文件，纸质版响应文件递交要求：正本壹份、副本壹份、电子版文件贰份（U盘）。 2.密封包装方式：响应文件正本一个封袋、副本一个封袋、电子版文件放置正本封袋内，电子版文件须粘贴注明投标人名称的标签，密封完整。3.纸制版文件须为陕西省政府采购网电子交易平台上传的响应文件签章版（无须另外盖章），递交方式为邮寄或者现场递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服务方案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服务方案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营业执照符合招标文件要求</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 人证书等国家规定的相关证明；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社会保障资金缴纳证明符合招标文件要求</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税收缴纳证明符合招标文件要求</w:t>
            </w:r>
          </w:p>
        </w:tc>
        <w:tc>
          <w:tcPr>
            <w:tcW w:type="dxa" w:w="3322"/>
          </w:tcPr>
          <w:p>
            <w:pPr>
              <w:pStyle w:val="null3"/>
            </w:pPr>
            <w:r>
              <w:rPr>
                <w:rFonts w:ascii="仿宋_GB2312" w:hAnsi="仿宋_GB2312" w:cs="仿宋_GB2312" w:eastAsia="仿宋_GB2312"/>
              </w:rPr>
              <w:t>提供递交响应文件截止之日前一年内任意一个月的依法缴纳税收的完税证明，完税证明应有税务机关或代收机关的公章或业务章。依法免税或无须缴纳税收的供应商，应提供相应证明文件。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财务审计报告符合招标文件要求</w:t>
            </w:r>
          </w:p>
        </w:tc>
        <w:tc>
          <w:tcPr>
            <w:tcW w:type="dxa" w:w="3322"/>
          </w:tcPr>
          <w:p>
            <w:pPr>
              <w:pStyle w:val="null3"/>
            </w:pPr>
            <w:r>
              <w:rPr>
                <w:rFonts w:ascii="仿宋_GB2312" w:hAnsi="仿宋_GB2312" w:cs="仿宋_GB2312" w:eastAsia="仿宋_GB2312"/>
              </w:rPr>
              <w:t>提供经会计师事务所审计后的2025年度的财务审计报告；或在开标日期前6个月内其基本开户银行出具的资信证明；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书面声明符合招标文件要求</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授权委托书及身份证符合招标文件要求</w:t>
            </w:r>
          </w:p>
        </w:tc>
        <w:tc>
          <w:tcPr>
            <w:tcW w:type="dxa" w:w="3322"/>
          </w:tcPr>
          <w:p>
            <w:pPr>
              <w:pStyle w:val="null3"/>
            </w:pPr>
            <w:r>
              <w:rPr>
                <w:rFonts w:ascii="仿宋_GB2312" w:hAnsi="仿宋_GB2312" w:cs="仿宋_GB2312" w:eastAsia="仿宋_GB2312"/>
              </w:rPr>
              <w:t>法定代表人授权委托书（附法定代表人或负责人身份证复印件及被授权人身份证复印件）；法定代表人或负责人直接参加投标只须提供法定代表人资格证明书（附法定代表人或负责人身份证复印件 )</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提供截图应真实有效，符合招标文件要求</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 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书面声明符合招标文件要求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 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投标保证金缴纳符合招标文件要求</w:t>
            </w:r>
          </w:p>
        </w:tc>
        <w:tc>
          <w:tcPr>
            <w:tcW w:type="dxa" w:w="3322"/>
          </w:tcPr>
          <w:p>
            <w:pPr>
              <w:pStyle w:val="null3"/>
            </w:pPr>
            <w:r>
              <w:rPr>
                <w:rFonts w:ascii="仿宋_GB2312" w:hAnsi="仿宋_GB2312" w:cs="仿宋_GB2312" w:eastAsia="仿宋_GB2312"/>
              </w:rPr>
              <w:t>投标保证金缴纳凭证回单或电子保函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非联合体承诺书符合招标文件要求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中小企业声明函符合招标文件要求</w:t>
            </w:r>
          </w:p>
        </w:tc>
        <w:tc>
          <w:tcPr>
            <w:tcW w:type="dxa" w:w="3322"/>
          </w:tcPr>
          <w:p>
            <w:pPr>
              <w:pStyle w:val="null3"/>
            </w:pPr>
            <w:r>
              <w:rPr>
                <w:rFonts w:ascii="仿宋_GB2312" w:hAnsi="仿宋_GB2312" w:cs="仿宋_GB2312" w:eastAsia="仿宋_GB2312"/>
              </w:rPr>
              <w:t>本项目专门面向中小企业采购，预留份额为整体预留，投标供应商须提供《中小企业声明函》；</w:t>
            </w:r>
          </w:p>
        </w:tc>
        <w:tc>
          <w:tcPr>
            <w:tcW w:type="dxa" w:w="1661"/>
          </w:tcPr>
          <w:p>
            <w:pPr>
              <w:pStyle w:val="null3"/>
            </w:pPr>
            <w:r>
              <w:rPr>
                <w:rFonts w:ascii="仿宋_GB2312" w:hAnsi="仿宋_GB2312" w:cs="仿宋_GB2312" w:eastAsia="仿宋_GB2312"/>
              </w:rPr>
              <w:t>中小企业声明函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投标报价</w:t>
            </w:r>
          </w:p>
        </w:tc>
        <w:tc>
          <w:tcPr>
            <w:tcW w:type="dxa" w:w="2492"/>
          </w:tcPr>
          <w:p>
            <w:pPr>
              <w:pStyle w:val="null3"/>
            </w:pPr>
            <w:r>
              <w:rPr>
                <w:rFonts w:ascii="仿宋_GB2312" w:hAnsi="仿宋_GB2312" w:cs="仿宋_GB2312" w:eastAsia="仿宋_GB2312"/>
              </w:rPr>
              <w:t>1.价格分采用低价优先法计算，即满足招标文件要求且 响应价格最低的投标报价为评标基准价，其价格分为 满分。其他供应商的价格分统一按照下列公式计算： 评标价得分=(评标基准价／投标价)×20 。 2.投标报价不完整的，不进入评标标准价的计算，本项得0分。 3.经评委一致认定，投标人的投标总报价低于公认市场成本，或超过采购预算,其投标将被拒绝。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 年以来类似项目业绩合同（以合同签订时间为准），每份业绩计2 .5 分，满分5分。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一、评审内容投标人需针对本项目制定总体服务方案，方案应包含以下内容：①服务目标、服务理念及特色；②重难点分析及解决措施；③项目交接、筹备及进驻程序。 二、评分标准1、完整性：方案内容完整全面，对上述各项内容均有详细描述及说明，得3分；每缺1项，扣1分；不提供不得分； 2、针对性：针对性强，得2-3分；针对性一般，得1-2分；缺乏针对性，得0-1分；此项未提供不得分。 3、可实施性：可实施性强，得2-3分；可实施性一般，得1-2分；缺乏可实施性，得0-1分；此项未提供不得分。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一、评审内容投标人提供本项目组织机构设置，方案应包含以下内容：①公司组织机构设置；②项目组织 机构设置；③拟派人员情况；④拟派人员分工情况。二、评分标准1、完整性：方案内容完整全面，对上 述各项内容均有详细描述及说明，得4分；每缺1项，扣1分；不提供不得分2、针对性：针对性强，得2-3分 ；针对性一般，得1-2分；缺乏针对性，得0-1分；此项未提供不得分。3、可实施性：可实施性强，得2-3分；可实施性一般，得1-2分；缺乏可实施性，得0-1分；此项不提供不得分。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日常保洁服务方案</w:t>
            </w:r>
          </w:p>
        </w:tc>
        <w:tc>
          <w:tcPr>
            <w:tcW w:type="dxa" w:w="2492"/>
          </w:tcPr>
          <w:p>
            <w:pPr>
              <w:pStyle w:val="null3"/>
            </w:pPr>
            <w:r>
              <w:rPr>
                <w:rFonts w:ascii="仿宋_GB2312" w:hAnsi="仿宋_GB2312" w:cs="仿宋_GB2312" w:eastAsia="仿宋_GB2312"/>
              </w:rPr>
              <w:t>一、评审内容针对本项目制定日常卫生保洁、地面养护服务方案，应包含以下内容：①卫生保洁、地面养 护服务标准；②楼内卫生保洁、地面养护服务实施方案；③楼外公用区域服务实施方案；④生活垃圾分类 收集与处理方案。二、评分标准1. 完整性：方案内容完整全面，对上述各项内容均有详细描述及说明， 得4分；每缺1项，扣1分；不提供不得分。2. 针对性：针对性强，得2-3分；针对性一般，得1-2分；缺乏针对性，得0-1分；此项未提供不得分。3. 可实施性：可实施性强，得2-3分；可实施性一般，得1-2分；缺乏可实施性，得0-1分；此项未提供不得分。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消毒卫生服务方案</w:t>
            </w:r>
          </w:p>
        </w:tc>
        <w:tc>
          <w:tcPr>
            <w:tcW w:type="dxa" w:w="2492"/>
          </w:tcPr>
          <w:p>
            <w:pPr>
              <w:pStyle w:val="null3"/>
            </w:pPr>
            <w:r>
              <w:rPr>
                <w:rFonts w:ascii="仿宋_GB2312" w:hAnsi="仿宋_GB2312" w:cs="仿宋_GB2312" w:eastAsia="仿宋_GB2312"/>
              </w:rPr>
              <w:t>一、评审内容针对本项目制定消毒卫生服务方案，方案应包含以下内容：①消毒服务工作规范；②消毒服 务实施方案； 二、评分标准1、完整性：方案内容完整全面，对上述各项内容均有描述及说明，得2分； 每缺1项，扣1分；不提供不得分； 2、针对性：针对性强，得2-3分；针对性一般，得1-2分；缺乏针对性，得0-1分；此项未提供不得分。 3、可实施性：可实施性强，得2-3分；可实施性一般，得1-2分；缺乏可实施性，得0-1分；此项未提供不得分。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医疗垃圾处理服务方案</w:t>
            </w:r>
          </w:p>
        </w:tc>
        <w:tc>
          <w:tcPr>
            <w:tcW w:type="dxa" w:w="2492"/>
          </w:tcPr>
          <w:p>
            <w:pPr>
              <w:pStyle w:val="null3"/>
            </w:pPr>
            <w:r>
              <w:rPr>
                <w:rFonts w:ascii="仿宋_GB2312" w:hAnsi="仿宋_GB2312" w:cs="仿宋_GB2312" w:eastAsia="仿宋_GB2312"/>
              </w:rPr>
              <w:t>一、评审内容：针对本项目制定医疗垃圾(废弃物)处理服务方案，方案应包含以下内容：①医疗垃圾(废弃 物)收储服务标准；②医疗垃圾(废弃物)收集、暂存点的保洁、处置及交接措施；③资料登记及保存管理规 范。二、赋分标准： 1、完整性：方案内容完整全面，对上述各项内容均有描述及说明，得3分；每缺1项，扣1分；不提供不得分； 2、针对性：针对性强，得2-3分；针对性一般，得1-2分；缺乏针对性，得0-1分；此项未提供不得分； 3、可实施性：可实施性强，得2-3分；可实施性一般，得1-2分；缺乏针对性，得0-1分；此项不提供不得分。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一、评审内容投标人针对本项目制定的管理制度，方案应包含以下内容：①岗位职责：具有岗位工作标准 、服务质量标准、作业流程及作业记录等；②内控制度：具有监督机制、自查制度等；③人员管理制度： 具有员工日常管理办法、请销假制度、奖惩措施、激励机制、仪容仪表制度等。二、赋分标准： 1、完 整性：方案内容完整全面，对上述内容均有描述及说明，得3分；每缺1项，扣1分；不提供不得分。 2、针 对性：针对性强，得2-3分；针对性一般，得1-2分；缺乏针对性，得0-1分；此项未提供不得分。 3、可实施性：可实施性强，得2-3分；可实施性一般，得1-2分；缺乏针对性，得0-1分；此项不提供不得分。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一、评审内容投标人针对本项目制定的培训考核方案，方案应包含以下内容：①安全责任、业务操作、防 疫消杀等方面的培训方案；②针对不同的岗位及工作程序制定考核方案。二、赋分标准1、完整性：方案 内容完整全面，对上述各项内容均有描述及说明，得2分；每缺1项，扣1分；不提供不得分. 2、针对性：针对性强，得2-3分；针对性一般，得1-2分；缺乏针对性，得0-1分；此项不提供不得分。 3、可实施性：可实施性强，得2-3分；可实施性一般，得1-2分；缺乏针对性，得0-1分；此项不提供不得分。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一、评审内容针对本项目特点制定应急保障预案，方案应包含以下内容：①恶劣天气、停电、停水、电梯 困人等预防及处置预案；②重大突发公共卫生事件以及重大传染病、突发性流行病的预防及处置预案； 二 、赋分标准： 1、完整性：方案内容完整全面，对上述内容均有描述及说明，得2分；每缺1项，扣1分；不提供不得分。 2、针对性：针对性强，得2-3分；针对性一般，得1-2分；缺乏针对性，得0-1分；此项不提供不得分。 3、可实施性：可实施性强，得2-3分；可实施性一般，得1-2分；缺乏针对性，得0-1分；此项不提供不得分。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1、承诺：上岗人员固定，不随意更换，若出现人员因事、病等不能工作的，及时调整其他人员补充，确保服务工作的正常进行，得1分，无承诺不得分。 2、承诺：储备可调度人员，调度人员能够保障临时性工作需要及处置突发事件，得1分，无承诺不得分。 3、承诺：接受采购人对服务的考核、监督及管理，并定期回访征询采购人对服务质量的满意度并加以改 进，确保服务工作的优质高效得1分。无承诺不得分。 4、承诺：上岗人员对院内病人病情及院内相关情况不随意谈论传播，得1分，无承诺不得分。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