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版本号：CT-ZB00-024-202620260903002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西安市12345热线大模型智能化提升建设项目第三方软件测评服务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CT-ZB00-024-2026</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西安市12345热线大模型智能化提升建设项目第三方软件测评服务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CT-ZB00-024-2026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西安市12345热线大模型智能化提升建设项目第三方软件测评服务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家“网络强国”“数字中国”及“人工智能+”行动部署，结合西安市政务热线数字化转型实践以及相关政策要求，对西安市12345热线专线服务平台进行大模型智能化提升改造建设。为了该项目顺利实施，对项目成果进行全面检测，确保系统稳定运行，现对西安市12345热线大模型智能化提升建设第三方软件测评服务项目组织竞争性磋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采购包1（西安市12345热线大模型智能化提升建设项目第三方软件测评服务）：属于专门面向中小企业采购。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提供企业赋码后2025年度经会计师事务所或审计机构审计的财务审计报告（成立时间至提交响应文件截止时间不足一年的可提供成立后任意时段的资产负债表、利润表、现金流量表），审计报告须具有注册会计师行业统一监管平台（http://acc.mof.gov.cn）赋予的验证码；或响应截止时间前六个月内基本账户银行出具的资信证明及基本存款账户银⾏相关证明资料；或专业担保机构出具的投标担保函；</w:t>
      </w:r>
    </w:p>
    <w:p>
      <w:pPr>
        <w:pStyle w:val="null3"/>
      </w:pPr>
      <w:r>
        <w:rPr>
          <w:rFonts w:ascii="仿宋_GB2312" w:hAnsi="仿宋_GB2312" w:cs="仿宋_GB2312" w:eastAsia="仿宋_GB2312"/>
        </w:rPr>
        <w:t>4、社保缴纳证明：提供2026年1月至今已缴纳的至少一个月的纳税证明或完税证明，依法免税的单位应提供相关证明材料；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5、税收缴纳证明：提供2026年1月至今已缴存的至少一个月的社会保障资金缴存单据或社保机构开具的社会保险参保缴费情况证明，依法不需要缴纳社会保障资金的单位应提供相关证明材料；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6、没有重大违法记录的书面声明：供应商应具备良好的商业信誉，提供在参加政府采购活动前3年内在经营活动中没有重大违法记录的书面声明；</w:t>
      </w:r>
    </w:p>
    <w:p>
      <w:pPr>
        <w:pStyle w:val="null3"/>
      </w:pPr>
      <w:r>
        <w:rPr>
          <w:rFonts w:ascii="仿宋_GB2312" w:hAnsi="仿宋_GB2312" w:cs="仿宋_GB2312" w:eastAsia="仿宋_GB2312"/>
        </w:rPr>
        <w:t>7、专业技术能力的书面承诺：供应商具备履行合同所必需的设备和专业技术能力的书面承诺；</w:t>
      </w:r>
    </w:p>
    <w:p>
      <w:pPr>
        <w:pStyle w:val="null3"/>
      </w:pPr>
      <w:r>
        <w:rPr>
          <w:rFonts w:ascii="仿宋_GB2312" w:hAnsi="仿宋_GB2312" w:cs="仿宋_GB2312" w:eastAsia="仿宋_GB2312"/>
        </w:rPr>
        <w:t>8、信用查询：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 房雪姣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17302902053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采购包1：186,663.00元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本项目代理服务费按照定额收取人民币肆仟元整（4000.00元）。 代理服务费缴纳账号： 账户名称：中昕国际项目管理有限公司 开户行：中国建设银行股份有限公司西安文景路支行 银行账号：61050178150000000278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西安市数据局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成交供应商应保证采购⼈在使⽤成交货物、服务时，不承担任何涉及知识产权法律诉讼的责任。本项⽬所涉及到的所有成果的知识产权归采购⼈所有。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联系人：吴亮亮、房雪姣</w:t>
      </w:r>
    </w:p>
    <w:p>
      <w:pPr>
        <w:pStyle w:val="null3"/>
      </w:pPr>
      <w:r>
        <w:rPr>
          <w:rFonts w:ascii="仿宋_GB2312" w:hAnsi="仿宋_GB2312" w:cs="仿宋_GB2312" w:eastAsia="仿宋_GB2312"/>
        </w:rPr>
        <w:t>联系电话：17302902053</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国家“网络强国”“数字中国”及“人工智能+”行动部署，结合西安市政务热线数字化转型实践以及相关政策要求，对西安市12345热线专线服务平台进行大模型智能化提升改造建设。为了该项目顺利实施，对项目成果进行全面检测，确保系统稳定运行，现对西安市12345热线大模型智能化提升建设第三方软件测评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186,663.00</w:t>
      </w:r>
    </w:p>
    <w:p>
      <w:pPr>
        <w:pStyle w:val="null3"/>
      </w:pPr>
      <w:r>
        <w:rPr>
          <w:rFonts w:ascii="仿宋_GB2312" w:hAnsi="仿宋_GB2312" w:cs="仿宋_GB2312" w:eastAsia="仿宋_GB2312"/>
        </w:rPr>
        <w:t>采购包最高限价（元）: 186,663.00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西安市12345热线大模型智能化提升建设项目第三方软件测评服务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186,663.00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标的名称：西安市12345热线大模型智能化提升建设项目第三方软件测评服务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一、项目目标</w:t>
            </w:r>
          </w:p>
          <w:p>
            <w:pPr>
              <w:pStyle w:val="null3"/>
              <w:jc w:val="both"/>
            </w:pPr>
            <w:r>
              <w:rPr>
                <w:rFonts w:ascii="仿宋_GB2312" w:hAnsi="仿宋_GB2312" w:cs="仿宋_GB2312" w:eastAsia="仿宋_GB2312"/>
              </w:rPr>
              <w:t>1.按照GB/T25000.51-2016《系统与软件工程系统与软件质量要求和评价（SQuaRE）第51部分：就绪可用软件产品（RUSP）的质量要求和测试细则》及国家或行业相关要求、技术合同以及项目招标采购文件、承建方提供的响应文件、项目设计文档等资料中的技术要求进行检测。</w:t>
            </w:r>
          </w:p>
          <w:p>
            <w:pPr>
              <w:pStyle w:val="null3"/>
              <w:jc w:val="both"/>
            </w:pPr>
            <w:r>
              <w:rPr>
                <w:rFonts w:ascii="仿宋_GB2312" w:hAnsi="仿宋_GB2312" w:cs="仿宋_GB2312" w:eastAsia="仿宋_GB2312"/>
              </w:rPr>
              <w:t>2.成交供应商所有检测服务完成后，出具第三方检测报告，报告的内容根据相关标准结合项目的设计文件、磋商文件、响应文件和合同书，对各项指标合格与否作出评判。</w:t>
            </w:r>
          </w:p>
          <w:p>
            <w:pPr>
              <w:pStyle w:val="null3"/>
              <w:jc w:val="both"/>
            </w:pPr>
            <w:r>
              <w:rPr>
                <w:rFonts w:ascii="仿宋_GB2312" w:hAnsi="仿宋_GB2312" w:cs="仿宋_GB2312" w:eastAsia="仿宋_GB2312"/>
              </w:rPr>
              <w:t>3.中标供应商对所出具的检验报告真实性及有效性负责。如因该报告失实或无效造成采购人损失，中标供应商承担违约责任并赔偿相应损失。</w:t>
            </w:r>
          </w:p>
          <w:p>
            <w:pPr>
              <w:pStyle w:val="null3"/>
              <w:jc w:val="both"/>
            </w:pPr>
            <w:r>
              <w:rPr>
                <w:rFonts w:ascii="仿宋_GB2312" w:hAnsi="仿宋_GB2312" w:cs="仿宋_GB2312" w:eastAsia="仿宋_GB2312"/>
                <w:b/>
              </w:rPr>
              <w:t>二、服务原则</w:t>
            </w:r>
          </w:p>
          <w:p>
            <w:pPr>
              <w:pStyle w:val="null3"/>
              <w:jc w:val="both"/>
            </w:pPr>
            <w:r>
              <w:rPr>
                <w:rFonts w:ascii="仿宋_GB2312" w:hAnsi="仿宋_GB2312" w:cs="仿宋_GB2312" w:eastAsia="仿宋_GB2312"/>
              </w:rPr>
              <w:t>公平原则：实施方应遵循“面向应用、保证质量、客观公正、诚信守诺”的原则开展软件测试工作。</w:t>
            </w:r>
          </w:p>
          <w:p>
            <w:pPr>
              <w:pStyle w:val="null3"/>
              <w:jc w:val="both"/>
            </w:pPr>
            <w:r>
              <w:rPr>
                <w:rFonts w:ascii="仿宋_GB2312" w:hAnsi="仿宋_GB2312" w:cs="仿宋_GB2312" w:eastAsia="仿宋_GB2312"/>
              </w:rPr>
              <w:t>标准性原则：实施方应依据相关国家标准、行业标准开展测试工作。本测试要求所使用的标准和规范如与实施方所执行的标准不一致时，按较高标准执行。</w:t>
            </w:r>
          </w:p>
          <w:p>
            <w:pPr>
              <w:pStyle w:val="null3"/>
              <w:jc w:val="both"/>
            </w:pPr>
            <w:r>
              <w:rPr>
                <w:rFonts w:ascii="仿宋_GB2312" w:hAnsi="仿宋_GB2312" w:cs="仿宋_GB2312" w:eastAsia="仿宋_GB2312"/>
              </w:rPr>
              <w:t>优质服务原则：本测试要求实施方提供的是最低限度的要求，实施方应保证提供符合本测试要求和有关标准的优质服务，并确保测试报告符合项目验收的所有要求。</w:t>
            </w:r>
          </w:p>
          <w:p>
            <w:pPr>
              <w:pStyle w:val="null3"/>
              <w:jc w:val="both"/>
            </w:pPr>
            <w:r>
              <w:rPr>
                <w:rFonts w:ascii="仿宋_GB2312" w:hAnsi="仿宋_GB2312" w:cs="仿宋_GB2312" w:eastAsia="仿宋_GB2312"/>
              </w:rPr>
              <w:t>保密原则：对测试服务过程中接触到的各种信息，不得泄漏给任何单位和个人，未经允许不得利用这些信息从事与服务无关的活动。</w:t>
            </w:r>
          </w:p>
          <w:p>
            <w:pPr>
              <w:pStyle w:val="null3"/>
              <w:jc w:val="both"/>
            </w:pPr>
            <w:r>
              <w:rPr>
                <w:rFonts w:ascii="仿宋_GB2312" w:hAnsi="仿宋_GB2312" w:cs="仿宋_GB2312" w:eastAsia="仿宋_GB2312"/>
                <w:b/>
              </w:rPr>
              <w:t>三、服务要求</w:t>
            </w:r>
          </w:p>
          <w:p>
            <w:pPr>
              <w:pStyle w:val="null3"/>
              <w:jc w:val="both"/>
            </w:pPr>
            <w:r>
              <w:rPr>
                <w:rFonts w:ascii="仿宋_GB2312" w:hAnsi="仿宋_GB2312" w:cs="仿宋_GB2312" w:eastAsia="仿宋_GB2312"/>
              </w:rPr>
              <w:t>1.规范各系统文档资料，协调测试计划时间安排，组织完成测试业务需求分析，编写测试方案计划，并组织实施测试。根据测试结果，编写并提交测试报告，保证测试内容与测试方案一致。</w:t>
            </w:r>
          </w:p>
          <w:p>
            <w:pPr>
              <w:pStyle w:val="null3"/>
              <w:jc w:val="both"/>
            </w:pPr>
            <w:r>
              <w:rPr>
                <w:rFonts w:ascii="仿宋_GB2312" w:hAnsi="仿宋_GB2312" w:cs="仿宋_GB2312" w:eastAsia="仿宋_GB2312"/>
              </w:rPr>
              <w:t>2.严格管理项目参加人员，把控方案、计划、实施工作，确保测试工作按时保质完成；根据信息系统上线和部署要求，合理安排软件测试计划。</w:t>
            </w:r>
          </w:p>
          <w:p>
            <w:pPr>
              <w:pStyle w:val="null3"/>
              <w:jc w:val="both"/>
            </w:pPr>
            <w:r>
              <w:rPr>
                <w:rFonts w:ascii="仿宋_GB2312" w:hAnsi="仿宋_GB2312" w:cs="仿宋_GB2312" w:eastAsia="仿宋_GB2312"/>
              </w:rPr>
              <w:t>3.根据信息系统需求、系统设计编写测试方案、测试计划、测试用例、测试报告等相关文档，确保文档质量。</w:t>
            </w:r>
          </w:p>
          <w:p>
            <w:pPr>
              <w:pStyle w:val="null3"/>
              <w:jc w:val="both"/>
            </w:pPr>
            <w:r>
              <w:rPr>
                <w:rFonts w:ascii="仿宋_GB2312" w:hAnsi="仿宋_GB2312" w:cs="仿宋_GB2312" w:eastAsia="仿宋_GB2312"/>
              </w:rPr>
              <w:t>4.在测试过程中报告发现的缺陷并实时提出优化建议；在承建方完成整改后进行回归测试，验证缺陷和优化建议已得到正确处理且未引入新的缺陷；要求每次测试至少含一轮回归测试；为提高测试效率,应提供现场测试服务。</w:t>
            </w:r>
          </w:p>
          <w:p>
            <w:pPr>
              <w:pStyle w:val="null3"/>
              <w:jc w:val="both"/>
            </w:pPr>
            <w:r>
              <w:rPr>
                <w:rFonts w:ascii="仿宋_GB2312" w:hAnsi="仿宋_GB2312" w:cs="仿宋_GB2312" w:eastAsia="仿宋_GB2312"/>
              </w:rPr>
              <w:t>5.通过实施系统测试，发现和找出系统开发阶段未满足项目设计要求并且影响上线使用的开发设计缺陷，对被测试系统进行评估，为系统上线并最后总体验收使用提供质量保证。</w:t>
            </w:r>
          </w:p>
          <w:p>
            <w:pPr>
              <w:pStyle w:val="null3"/>
              <w:jc w:val="both"/>
            </w:pPr>
            <w:r>
              <w:rPr>
                <w:rFonts w:ascii="仿宋_GB2312" w:hAnsi="仿宋_GB2312" w:cs="仿宋_GB2312" w:eastAsia="仿宋_GB2312"/>
              </w:rPr>
              <w:t>6.根据项目各系统建设情况和系统测试目标，注重性能测试在整个测试过程中的重要性，需将项目设计文档、建设单位能够出具的相关行业标准和其他具体要求列为测试依据，避免漏测部分功能。</w:t>
            </w:r>
          </w:p>
          <w:p>
            <w:pPr>
              <w:pStyle w:val="null3"/>
              <w:jc w:val="both"/>
            </w:pPr>
            <w:r>
              <w:rPr>
                <w:rFonts w:ascii="仿宋_GB2312" w:hAnsi="仿宋_GB2312" w:cs="仿宋_GB2312" w:eastAsia="仿宋_GB2312"/>
              </w:rPr>
              <w:t>7.测评服务团队人数应不少于6人。</w:t>
            </w:r>
          </w:p>
          <w:p>
            <w:pPr>
              <w:pStyle w:val="null3"/>
              <w:jc w:val="both"/>
            </w:pPr>
            <w:r>
              <w:rPr>
                <w:rFonts w:ascii="仿宋_GB2312" w:hAnsi="仿宋_GB2312" w:cs="仿宋_GB2312" w:eastAsia="仿宋_GB2312"/>
                <w:b/>
              </w:rPr>
              <w:t>四、服务内容</w:t>
            </w:r>
          </w:p>
          <w:p>
            <w:pPr>
              <w:pStyle w:val="null3"/>
              <w:jc w:val="both"/>
            </w:pPr>
            <w:r>
              <w:rPr>
                <w:rFonts w:ascii="仿宋_GB2312" w:hAnsi="仿宋_GB2312" w:cs="仿宋_GB2312" w:eastAsia="仿宋_GB2312"/>
              </w:rPr>
              <w:t>依据国家标准及系统设计文档等要求，检验系统是否满足用户需求，保证信息系统工程质量、维护用户和项目承建方双方利益。通过评估系统的需求符合性，对系统功能、性能效率等方面进行专业的测试，为项目验收提供重要依据。为了保证软件质量，投标供应商应从应用系统的功能、性能效率和源代码等质量特性方面开展软件测试，测试内容及描述具体如下：</w:t>
            </w:r>
          </w:p>
          <w:p>
            <w:pPr>
              <w:pStyle w:val="null3"/>
              <w:jc w:val="both"/>
            </w:pPr>
            <w:r>
              <w:rPr>
                <w:rFonts w:ascii="仿宋_GB2312" w:hAnsi="仿宋_GB2312" w:cs="仿宋_GB2312" w:eastAsia="仿宋_GB2312"/>
              </w:rPr>
              <w:t>（一）功能测试</w:t>
            </w:r>
          </w:p>
          <w:p>
            <w:pPr>
              <w:pStyle w:val="null3"/>
              <w:jc w:val="both"/>
            </w:pPr>
            <w:r>
              <w:rPr>
                <w:rFonts w:ascii="仿宋_GB2312" w:hAnsi="仿宋_GB2312" w:cs="仿宋_GB2312" w:eastAsia="仿宋_GB2312"/>
              </w:rPr>
              <w:t>通过设计测试用例、执行用例等获取结果，对系统的功能、业务流程等分别进行测试，保证系统功能正常使用。</w:t>
            </w:r>
          </w:p>
          <w:p>
            <w:pPr>
              <w:pStyle w:val="null3"/>
              <w:jc w:val="both"/>
            </w:pPr>
            <w:r>
              <w:rPr>
                <w:rFonts w:ascii="仿宋_GB2312" w:hAnsi="仿宋_GB2312" w:cs="仿宋_GB2312" w:eastAsia="仿宋_GB2312"/>
              </w:rPr>
              <w:t>（二）性能效率测试</w:t>
            </w:r>
          </w:p>
          <w:p>
            <w:pPr>
              <w:pStyle w:val="null3"/>
              <w:jc w:val="both"/>
            </w:pPr>
            <w:r>
              <w:rPr>
                <w:rFonts w:ascii="仿宋_GB2312" w:hAnsi="仿宋_GB2312" w:cs="仿宋_GB2312" w:eastAsia="仿宋_GB2312"/>
              </w:rPr>
              <w:t>依据招标文件中对相关平台性能要求的描述，考查信息系统关键业务在正常工作量、预期的峰值工作量下的效率情况，主要考虑系统容量特性、时间特性及资源利用状况等效率指标是否符合用户需求，并据此对系统的性能做出全面评价。</w:t>
            </w:r>
          </w:p>
          <w:p>
            <w:pPr>
              <w:pStyle w:val="null3"/>
              <w:jc w:val="both"/>
            </w:pPr>
            <w:r>
              <w:rPr>
                <w:rFonts w:ascii="仿宋_GB2312" w:hAnsi="仿宋_GB2312" w:cs="仿宋_GB2312" w:eastAsia="仿宋_GB2312"/>
              </w:rPr>
              <w:t>1.分析系统用户行为，依据性能需求验证分级部署的信息系统支持高并发处理业务的能力。</w:t>
            </w:r>
          </w:p>
          <w:p>
            <w:pPr>
              <w:pStyle w:val="null3"/>
              <w:jc w:val="both"/>
            </w:pPr>
            <w:r>
              <w:rPr>
                <w:rFonts w:ascii="仿宋_GB2312" w:hAnsi="仿宋_GB2312" w:cs="仿宋_GB2312" w:eastAsia="仿宋_GB2312"/>
              </w:rPr>
              <w:t>2.系统的关键业务，诸如数据采集、数据同步、数据统计等，具备快速响应能力。</w:t>
            </w:r>
          </w:p>
          <w:p>
            <w:pPr>
              <w:pStyle w:val="null3"/>
              <w:jc w:val="both"/>
            </w:pPr>
            <w:r>
              <w:rPr>
                <w:rFonts w:ascii="仿宋_GB2312" w:hAnsi="仿宋_GB2312" w:cs="仿宋_GB2312" w:eastAsia="仿宋_GB2312"/>
              </w:rPr>
              <w:t>3.系统资源利用在合理的数值范围，不超过资源指标的预警值。</w:t>
            </w:r>
          </w:p>
          <w:p>
            <w:pPr>
              <w:pStyle w:val="null3"/>
              <w:jc w:val="both"/>
            </w:pPr>
            <w:r>
              <w:rPr>
                <w:rFonts w:ascii="仿宋_GB2312" w:hAnsi="仿宋_GB2312" w:cs="仿宋_GB2312" w:eastAsia="仿宋_GB2312"/>
              </w:rPr>
              <w:t>4.测试在大用户量、大并发、大数据量和长时间连续运行等条件下，系统的响应时间和稳定运行情况。</w:t>
            </w:r>
          </w:p>
          <w:p>
            <w:pPr>
              <w:pStyle w:val="null3"/>
              <w:jc w:val="both"/>
            </w:pPr>
            <w:r>
              <w:rPr>
                <w:rFonts w:ascii="仿宋_GB2312" w:hAnsi="仿宋_GB2312" w:cs="仿宋_GB2312" w:eastAsia="仿宋_GB2312"/>
              </w:rPr>
              <w:t>（三）源代码测试</w:t>
            </w:r>
          </w:p>
          <w:p>
            <w:pPr>
              <w:pStyle w:val="null3"/>
              <w:jc w:val="both"/>
            </w:pPr>
            <w:r>
              <w:rPr>
                <w:rFonts w:ascii="仿宋_GB2312" w:hAnsi="仿宋_GB2312" w:cs="仿宋_GB2312" w:eastAsia="仿宋_GB2312"/>
              </w:rPr>
              <w:t>通过测试，发现代码中隐藏的安全漏洞、合规风险和隐私泄露隐患，并给出修复建议。</w:t>
            </w:r>
          </w:p>
          <w:p>
            <w:pPr>
              <w:pStyle w:val="null3"/>
              <w:jc w:val="both"/>
            </w:pPr>
            <w:r>
              <w:rPr>
                <w:rFonts w:ascii="仿宋_GB2312" w:hAnsi="仿宋_GB2312" w:cs="仿宋_GB2312" w:eastAsia="仿宋_GB2312"/>
                <w:b/>
              </w:rPr>
              <w:t>五、服务成果要求</w:t>
            </w:r>
          </w:p>
          <w:p>
            <w:pPr>
              <w:pStyle w:val="null3"/>
            </w:pPr>
            <w:r>
              <w:rPr>
                <w:rFonts w:ascii="仿宋_GB2312" w:hAnsi="仿宋_GB2312" w:cs="仿宋_GB2312" w:eastAsia="仿宋_GB2312"/>
                <w:sz w:val="21"/>
              </w:rPr>
              <w:t>依据项目批复的初步设计方案、</w:t>
            </w:r>
            <w:r>
              <w:rPr>
                <w:rFonts w:ascii="仿宋_GB2312" w:hAnsi="仿宋_GB2312" w:cs="仿宋_GB2312" w:eastAsia="仿宋_GB2312"/>
                <w:sz w:val="21"/>
              </w:rPr>
              <w:t>磋商</w:t>
            </w:r>
            <w:r>
              <w:rPr>
                <w:rFonts w:ascii="仿宋_GB2312" w:hAnsi="仿宋_GB2312" w:cs="仿宋_GB2312" w:eastAsia="仿宋_GB2312"/>
                <w:sz w:val="21"/>
              </w:rPr>
              <w:t>文件</w:t>
            </w:r>
            <w:r>
              <w:rPr>
                <w:rFonts w:ascii="仿宋_GB2312" w:hAnsi="仿宋_GB2312" w:cs="仿宋_GB2312" w:eastAsia="仿宋_GB2312"/>
                <w:sz w:val="21"/>
              </w:rPr>
              <w:t>及</w:t>
            </w:r>
            <w:r>
              <w:rPr>
                <w:rFonts w:ascii="仿宋_GB2312" w:hAnsi="仿宋_GB2312" w:cs="仿宋_GB2312" w:eastAsia="仿宋_GB2312"/>
                <w:sz w:val="21"/>
              </w:rPr>
              <w:t>响应</w:t>
            </w:r>
            <w:r>
              <w:rPr>
                <w:rFonts w:ascii="仿宋_GB2312" w:hAnsi="仿宋_GB2312" w:cs="仿宋_GB2312" w:eastAsia="仿宋_GB2312"/>
                <w:sz w:val="21"/>
              </w:rPr>
              <w:t>文件</w:t>
            </w:r>
            <w:r>
              <w:rPr>
                <w:rFonts w:ascii="仿宋_GB2312" w:hAnsi="仿宋_GB2312" w:cs="仿宋_GB2312" w:eastAsia="仿宋_GB2312"/>
                <w:sz w:val="21"/>
              </w:rPr>
              <w:t>、合同约定功能、信息系统软件测试相关国家标准，对项目信息系统开展全维度第三方测试服务。交付成果包括软件测试策划方案、测试用例集（含功能、非功能、文档测试用例）、测试执行记录、测试环境配置说明、软件缺陷报告单（含缺陷等级、整改要求、回归测试结果）、用户文档评审报告、软件测试阶段性报告、项目第三方软件测评总结报告（含最终测试结论）和测试过程全套数据与工作底稿（纸质+电子版本）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1.归档要求：供应商按照采购人关于项目归档的相关要求，在项目完成验收后的20个工作日内协助采购人完成项目成果资料的归档工作。 2.保密要求：（1）供应商须签订保密协议，对其因身份、职务、职业或技术关系而知悉的采购人商业秘密和党政机关保密信息应严格保守，保证不被披露或使用，包括意外或过失。（2）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供应商在从事政府项目时，不得擅自记录、复制、拍摄、摘抄、收藏在工作中涉及的保密信息，严禁将涉及政府项目的任何资料、数据透露或以其他方式提供给项目以外的其他方或供应商内部与该项目无关的任何人员。（3）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4）严禁泄露在工作中接触到的政府机关科技研究、发明、装备器材及其技术资料和政府工作信息。 3.廉政要求：供应商与采购人签订廉政责任书。 4.其它约定：其他未涉及内容参照本项目采购文件中技术服务合同文本相应条款的约定执行。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合同签订后，在被评测系统竣工验收前30天完成交付。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（1）符合国家、省、市及行业相关标准。 （2）符合采购文件中的相应技术要求。 （3）符合项目实施过程中，双方约定的标准和要求。 2.验收方式 按照验收标准，由采购人组织专家进行验收，必要时，可邀请第三方机构进行验收。 3.验收合格条件 符合国家标准和行业标准及合同要求，符合磋商文件、乙方的响应文件、澄清文件和成交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进度款，完成测试工作并出具测试报告，待履约验收通过后，达到付款条件起30个工作日内，支付合同总金额的60.0%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人在领取成交通知书时须提供纸质响应文件正本壹份、副本贰份、电子响应文件贰份（U盘）。纸质响应文件采用书籍（胶装）方式装订成册，与电子响应文件保持一致，签字、盖章的完整版本。2.供应商应自磋商文件递交截止时间起至磋商结束，保持在线状态。3.本项目为专门面向中小企业采购，供应商应为中小微企业或监狱企业或残疾人福利性单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营业执照等主体资格证明文件提供统一社会信用代码的营业执照或其他组织经营的合法凭证或自然人的提供身份证明文件；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企业赋码后2025年度经会计师事务所或审计机构审计的财务审计报告（成立时间至提交响应文件截止时间不足一年的可提供成立后任意时段的资产负债表、利润表、现金流量表），审计报告须具有注册会计师行业统一监管平台（http://acc.mof.gov.cn）赋予的验证码；或响应截止时间前六个月内基本账户银行出具的资信证明及基本存款账户银⾏相关证明资料；或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专业技术能力的书面承诺</w:t>
            </w:r>
          </w:p>
        </w:tc>
        <w:tc>
          <w:tcPr>
            <w:tcW w:type="dxa" w:w="3322"/>
          </w:tcPr>
          <w:p>
            <w:pPr>
              <w:pStyle w:val="null3"/>
            </w:pPr>
            <w:r>
              <w:rPr>
                <w:rFonts w:ascii="仿宋_GB2312" w:hAnsi="仿宋_GB2312" w:cs="仿宋_GB2312" w:eastAsia="仿宋_GB2312"/>
              </w:rPr>
              <w:t>供应商具备履行合同所必需的设备和专业技术能力的书面承诺；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（1）评审内容：根据供应商提供的服务方案进行综合评价，内容包括但不限于①对项目需求的理解、②测试流程及测试方法、③实施计划、④项目组织、⑤项目交付、⑥培训方案等。 （2）评审依据：以上评审内容无缺项，理解分析准确，技术框架清晰完善，专门针对本项目编制，能够保障项目顺利实施的得12分。每有一项评审内容缺失或者非针对于本项目扣2分。评审内容每有一项缺陷扣0.5分，扣完为止。（备注：缺陷是指内容不合理、虽有内容但不完善、内容表述前后不一致、与项目需求不匹配及其他不利于项目实施等任意一种情形。）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（1）评审内容：根据供应商提供的质量保障方案进行综合评价，内容包括但不限于①质量管理、②风险控制、③应急响应、④售后服务等内容。 （2）评审依据：以上评审内容无缺项，理解分析准确，技术框架清晰完善，专门针对本项目编制，能够保障项目顺利实施的得8分。每有一项评审内容缺失或者非针对于本项目扣2分。评审内容每有一项缺陷扣0.5分，扣完为止。（备注：缺陷是指内容不合理、虽有内容但不完善、内容表述前后不一致、与项目需求不匹配及其他不利于项目实施等任意一种情形。）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（1）评审内容：针对供应商提供的保密措施进行综合评价，内容包括但不限于①保密承诺、②保密措施。 （2）评审依据：以上评审内容无缺项，理解分析准确，技术框架清晰完善，专门针对本项目编制，能够保障项目顺利实施的得4分。每有一项评审内容缺失或者非针对于本项目扣2分。评审内容每有一项缺陷扣0.5分，扣完为止。（备注：缺陷是指内容不合理、虽有内容但不完善、内容表述前后不一致、与项目需求不匹配及其他不利于项目实施等任意一种情形。）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测评工具及能力</w:t>
            </w:r>
          </w:p>
        </w:tc>
        <w:tc>
          <w:tcPr>
            <w:tcW w:type="dxa" w:w="2492"/>
          </w:tcPr>
          <w:p>
            <w:pPr>
              <w:pStyle w:val="null3"/>
            </w:pPr>
            <w:r>
              <w:rPr>
                <w:rFonts w:ascii="仿宋_GB2312" w:hAnsi="仿宋_GB2312" w:cs="仿宋_GB2312" w:eastAsia="仿宋_GB2312"/>
              </w:rPr>
              <w:t>1.具有相应的网络性能测试、分析平台/工具，得3分，其他或未提供不得分。 2.具有软件性能测试、分析平台/工具，得3分，其他或未提供不得分。 注：须提供相应相关购买发票或采购合同或租赁证明复印件，否则不予认可。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1.具有信息技术服务管理体系认证证书（体系覆盖范围包含信息系统测评），满足得4.5分； 2.具有信息安全管理体系认证证书（体系覆盖范围包含信息系统测评），满足得4.5分；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（1）评审内容：供应商提供针对本项目的重难点分析方案，方案至少包含：①重点分析及控制措施；②难点分析及控制措施。 （2）评审依据：以上评审内容无缺项，理解分析准确，技术框架清晰完善，专门针对本项目编制，能够保障项目顺利实施的得6分。每有一项评审内容缺失或者非针对于本项目扣3分。评审内容每有一项缺陷扣0.5分，扣完为止。（备注：缺陷是指内容不合理、虽有内容但不完善、内容表述前后不一致、与项目需求不匹配及其他不利于项目实施等任意一种情形。）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（1）评审内容：供应商根据服务需求制定测评进度控制计划，内容包括但不限于：①进度分解；②影响因素分析；③影响因素应对措施；④进度监测措施；⑤进度保证措施等内容。 （2）评审依据：以上评审内容无缺项，理解分析准确，技术框架清晰完善，专门针对本项目编制，能够保障项目顺利实施的得10分。每有一项评审内容缺失或者非针对于本项目扣2分。评审内容每有一项缺陷扣0.5分，扣完为止。（备注：缺陷是指内容不合理、虽有内容但不完善、内容表述前后不一致、与项目需求不匹配及其他不利于项目实施等任意一种情形。）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（1）项目经理（满分4分）；①具备软件性能测试高级工程师，得2分；②具备注册信息系统审计师,得2分；满分4分； （2）项目技术负责人（满分4分）；①具备信息系统项目管理师证书，得2分；②具备软件评测师证书，得2分；满分4分。 （3）项目组成员（除项目经理和项目技术负责人外，满分8分）； 具备软件评测师证书、软件性能测试高级工程师证书、软件质量检验师证书、信息安全保障人员认证证书，每具备1个证书的人员得2分，满分8分。 评审依据：同一人员具有不同证书或者同一证书多次提供的情况，不重复计分。项目团队成员需提供有效证书（证明材料）及与本单位签订的正式合同或社保缴纳证明，否则不得分。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针对本项目提供服务承诺；承诺函内容至少包含：1、针对本项目提供服务响应承诺；2、提供解决问题时限承诺；3、提供本项目专职技术团队承诺； 每提供一项满足要求的承诺得3分，最高9分，未提供或者不满足不得分。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供应商2023年01月01日至今类似项目业绩，每提供一个类似项目业绩计2分，最高计10分。备注：业绩资料以合同签订时间为准，提供合同复印件或扫描件并加盖单位公章。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