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版本号：HTXYZB-2026-00320260714001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马道镇中心小学教学楼改造项目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HTXYZB-2026-003</w:t>
      </w:r>
      <w:r>
        <w:br/>
      </w:r>
      <w:r>
        <w:br/>
      </w:r>
      <w:r>
        <w:br/>
      </w:r>
    </w:p>
    <w:p>
      <w:pPr>
        <w:pStyle w:val="null3"/>
        <w:jc w:val="center"/>
        <w:outlineLvl w:val="2"/>
      </w:pPr>
      <w:r>
        <w:rPr>
          <w:rFonts w:ascii="仿宋_GB2312" w:hAnsi="仿宋_GB2312" w:cs="仿宋_GB2312" w:eastAsia="仿宋_GB2312"/>
          <w:sz w:val="28"/>
          <w:b/>
        </w:rPr>
        <w:t>留坝县马道镇中心小学</w:t>
      </w:r>
    </w:p>
    <w:p>
      <w:pPr>
        <w:pStyle w:val="null3"/>
        <w:jc w:val="center"/>
        <w:outlineLvl w:val="2"/>
      </w:pPr>
      <w:r>
        <w:rPr>
          <w:rFonts w:ascii="仿宋_GB2312" w:hAnsi="仿宋_GB2312" w:cs="仿宋_GB2312" w:eastAsia="仿宋_GB2312"/>
          <w:sz w:val="28"/>
          <w:b/>
        </w:rPr>
        <w:t>陕西华堂信业工程项目管理有限公司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陕西华堂信业工程项目管理有限公司</w:t>
      </w:r>
      <w:r>
        <w:rPr>
          <w:rFonts w:ascii="仿宋_GB2312" w:hAnsi="仿宋_GB2312" w:cs="仿宋_GB2312" w:eastAsia="仿宋_GB2312"/>
        </w:rPr>
        <w:t>（以下简称“代理机构”）受</w:t>
      </w:r>
      <w:r>
        <w:rPr>
          <w:rFonts w:ascii="仿宋_GB2312" w:hAnsi="仿宋_GB2312" w:cs="仿宋_GB2312" w:eastAsia="仿宋_GB2312"/>
        </w:rPr>
        <w:t>留坝县马道镇中心小学</w:t>
      </w:r>
      <w:r>
        <w:rPr>
          <w:rFonts w:ascii="仿宋_GB2312" w:hAnsi="仿宋_GB2312" w:cs="仿宋_GB2312" w:eastAsia="仿宋_GB2312"/>
        </w:rPr>
        <w:t>委托，拟对</w:t>
      </w:r>
      <w:r>
        <w:rPr>
          <w:rFonts w:ascii="仿宋_GB2312" w:hAnsi="仿宋_GB2312" w:cs="仿宋_GB2312" w:eastAsia="仿宋_GB2312"/>
        </w:rPr>
        <w:t>马道镇中心小学教学楼改造项目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HTXYZB-2026-003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马道镇中心小学教学楼改造项目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工程主要内容为：走道及教室新做环氧地坪楼地面；铲除原外墙面层、新做外墙水包砂面层；铲除原走道墙面面层，新做外墙面乳胶漆，教室及楼梯间墙面铲除原面层、新做乳胶漆；拆除原旧门、新做防盗门；楼梯间扶手栏杆翻新刷漆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采购包1（留坝县马道镇中心小学教学楼改造项目）：属于专门面向中小企业采购。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1、主体资格：供应商为具有独立承担民事责任能力的法人或其他组织或自然人，并出具合法有效的营业执照或事业法人证书等国家规定的相关证明，自然人参与的提供其身份证明；</w:t>
      </w:r>
    </w:p>
    <w:p>
      <w:pPr>
        <w:pStyle w:val="null3"/>
      </w:pPr>
      <w:r>
        <w:rPr>
          <w:rFonts w:ascii="仿宋_GB2312" w:hAnsi="仿宋_GB2312" w:cs="仿宋_GB2312" w:eastAsia="仿宋_GB2312"/>
        </w:rPr>
        <w:t>2、法定代表人证明书及授权书：法定代表人（负责人）委托授权书法定代表人（负责人）委托代理人参加采购活动时，应提供法定代表人（负责人）委托授权书；法定代表人（负责人）亲自参加采购活动时，应提供法定代表人（负责人）身份证复印件。</w:t>
      </w:r>
    </w:p>
    <w:p>
      <w:pPr>
        <w:pStyle w:val="null3"/>
      </w:pPr>
      <w:r>
        <w:rPr>
          <w:rFonts w:ascii="仿宋_GB2312" w:hAnsi="仿宋_GB2312" w:cs="仿宋_GB2312" w:eastAsia="仿宋_GB2312"/>
        </w:rPr>
        <w:t>3、供应商资质要求：供应商应具备建设行政部门核发的建筑工程施工总承包三级（含三级）以上资质，具有有效的安全生产许可证；供应商资质信息应在“陕西省住房和城乡建设厅网（http://js.shaanxi.gov.cn/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4、拟派项目负责人（即项目经理）要求：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5、拟派技术负责人要求：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p>
      <w:pPr>
        <w:pStyle w:val="null3"/>
      </w:pPr>
      <w:r>
        <w:rPr>
          <w:rFonts w:ascii="仿宋_GB2312" w:hAnsi="仿宋_GB2312" w:cs="仿宋_GB2312" w:eastAsia="仿宋_GB2312"/>
        </w:rPr>
        <w:t>6、信誉要求：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p>
      <w:pPr>
        <w:pStyle w:val="null3"/>
      </w:pPr>
      <w:r>
        <w:rPr>
          <w:rFonts w:ascii="仿宋_GB2312" w:hAnsi="仿宋_GB2312" w:cs="仿宋_GB2312" w:eastAsia="仿宋_GB2312"/>
        </w:rPr>
        <w:t>7、是否面向中、小企业：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p>
      <w:pPr>
        <w:pStyle w:val="null3"/>
      </w:pPr>
      <w:r>
        <w:rPr>
          <w:rFonts w:ascii="仿宋_GB2312" w:hAnsi="仿宋_GB2312" w:cs="仿宋_GB2312" w:eastAsia="仿宋_GB2312"/>
        </w:rPr>
        <w:t>8、其他要求：本项目不接受联合体投标，供应商需提供非联合体书面声明。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留坝县马道镇中心小学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留坝县马道镇中心小学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留坝县马道镇中心小学经办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18291676655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陕西华堂信业工程项目管理有限公司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汉中市汉台区和谐春天小区109栋602室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史先生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09162260299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采购包1：615,727.89元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开户名称：陕西华堂信业工程项目管理有限公司</w:t>
            </w:r>
          </w:p>
          <w:p>
            <w:pPr>
              <w:pStyle w:val="null3"/>
            </w:pPr>
            <w:r>
              <w:rPr>
                <w:rFonts w:ascii="仿宋_GB2312" w:hAnsi="仿宋_GB2312" w:cs="仿宋_GB2312" w:eastAsia="仿宋_GB2312"/>
              </w:rPr>
              <w:t>开户银行：中国建设银行股份有限公司汉中莲湖东路支行</w:t>
            </w:r>
          </w:p>
          <w:p>
            <w:pPr>
              <w:pStyle w:val="null3"/>
            </w:pPr>
            <w:r>
              <w:rPr>
                <w:rFonts w:ascii="仿宋_GB2312" w:hAnsi="仿宋_GB2312" w:cs="仿宋_GB2312" w:eastAsia="仿宋_GB2312"/>
              </w:rPr>
              <w:t>银行账号：61050110066600000466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以成交金额为基数，参照《招标代理服务收费管理暂行办法》的通知（计价格[2002]1980号）和《关于招标代理服务收费有关问题的通知》（发改办价格[2003]857号）的有关规定按标准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留坝县马道镇中心小学</w:t>
      </w:r>
      <w:r>
        <w:rPr>
          <w:rFonts w:ascii="仿宋_GB2312" w:hAnsi="仿宋_GB2312" w:cs="仿宋_GB2312" w:eastAsia="仿宋_GB2312"/>
        </w:rPr>
        <w:t>和</w:t>
      </w:r>
      <w:r>
        <w:rPr>
          <w:rFonts w:ascii="仿宋_GB2312" w:hAnsi="仿宋_GB2312" w:cs="仿宋_GB2312" w:eastAsia="仿宋_GB2312"/>
        </w:rPr>
        <w:t>陕西华堂信业工程项目管理有限公司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留坝县马道镇中心小学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陕西华堂信业工程项目管理有限公司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留坝县马道镇中心小学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陕西华堂信业工程项目管理有限公司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 必须达到国家及行业现行技术规范标准，符合国家及行业验收合格标准。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陕西华堂信业工程项目管理有限公司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联系人：史先生</w:t>
      </w:r>
    </w:p>
    <w:p>
      <w:pPr>
        <w:pStyle w:val="null3"/>
      </w:pPr>
      <w:r>
        <w:rPr>
          <w:rFonts w:ascii="仿宋_GB2312" w:hAnsi="仿宋_GB2312" w:cs="仿宋_GB2312" w:eastAsia="仿宋_GB2312"/>
        </w:rPr>
        <w:t>联系电话：09162260299</w:t>
      </w:r>
    </w:p>
    <w:p>
      <w:pPr>
        <w:pStyle w:val="null3"/>
      </w:pPr>
      <w:r>
        <w:rPr>
          <w:rFonts w:ascii="仿宋_GB2312" w:hAnsi="仿宋_GB2312" w:cs="仿宋_GB2312" w:eastAsia="仿宋_GB2312"/>
        </w:rPr>
        <w:t>地址：汉中市汉台区和谐春天小区109栋602室</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615,727.89</w:t>
      </w:r>
    </w:p>
    <w:p>
      <w:pPr>
        <w:pStyle w:val="null3"/>
      </w:pPr>
      <w:r>
        <w:rPr>
          <w:rFonts w:ascii="仿宋_GB2312" w:hAnsi="仿宋_GB2312" w:cs="仿宋_GB2312" w:eastAsia="仿宋_GB2312"/>
        </w:rPr>
        <w:t>采购包最高限价（元）: 615,727.89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留坝县马道镇中心小学教学楼改造项目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615,727.89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标的名称：留坝县马道镇中心小学教学楼改造项目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一、工程概况：</w:t>
            </w:r>
          </w:p>
          <w:p>
            <w:pPr>
              <w:pStyle w:val="null3"/>
              <w:ind w:firstLine="560"/>
              <w:jc w:val="both"/>
            </w:pPr>
            <w:r>
              <w:rPr>
                <w:rFonts w:ascii="仿宋_GB2312" w:hAnsi="仿宋_GB2312" w:cs="仿宋_GB2312" w:eastAsia="仿宋_GB2312"/>
                <w:sz w:val="28"/>
              </w:rPr>
              <w:t>该工程为</w:t>
            </w:r>
            <w:r>
              <w:rPr>
                <w:rFonts w:ascii="仿宋_GB2312" w:hAnsi="仿宋_GB2312" w:cs="仿宋_GB2312" w:eastAsia="仿宋_GB2312"/>
                <w:sz w:val="28"/>
              </w:rPr>
              <w:t>留坝县马道镇中心小学教学楼改造项目项目，</w:t>
            </w:r>
            <w:r>
              <w:rPr>
                <w:rFonts w:ascii="仿宋_GB2312" w:hAnsi="仿宋_GB2312" w:cs="仿宋_GB2312" w:eastAsia="仿宋_GB2312"/>
                <w:sz w:val="28"/>
              </w:rPr>
              <w:t>该工程主要内容为：走道及教室新做环氧地坪楼地面；铲除原外墙面层、新做外墙水包砂面层；铲除原走道墙面面层，新做外墙面乳胶漆，教室及楼梯间墙面铲除原面层、新做乳胶漆；拆除原旧门、新做防盗门；楼梯间扶手栏杆翻新刷漆等</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8"/>
                <w:b/>
              </w:rPr>
              <w:t>二、编制依据：</w:t>
            </w:r>
          </w:p>
          <w:p>
            <w:pPr>
              <w:pStyle w:val="null3"/>
              <w:ind w:firstLine="435"/>
              <w:jc w:val="both"/>
            </w:pPr>
            <w:r>
              <w:rPr>
                <w:rFonts w:ascii="仿宋_GB2312" w:hAnsi="仿宋_GB2312" w:cs="仿宋_GB2312" w:eastAsia="仿宋_GB2312"/>
                <w:sz w:val="21"/>
                <w:b/>
              </w:rPr>
              <w:t xml:space="preserve"> </w:t>
            </w:r>
            <w:r>
              <w:rPr>
                <w:rFonts w:ascii="仿宋_GB2312" w:hAnsi="仿宋_GB2312" w:cs="仿宋_GB2312" w:eastAsia="仿宋_GB2312"/>
                <w:sz w:val="28"/>
              </w:rPr>
              <w:t>1、汉中鼎汉建勘设计院有限公司</w:t>
            </w:r>
            <w:r>
              <w:rPr>
                <w:rFonts w:ascii="仿宋_GB2312" w:hAnsi="仿宋_GB2312" w:cs="仿宋_GB2312" w:eastAsia="仿宋_GB2312"/>
                <w:sz w:val="28"/>
              </w:rPr>
              <w:t>设计的</w:t>
            </w:r>
            <w:r>
              <w:rPr>
                <w:rFonts w:ascii="仿宋_GB2312" w:hAnsi="仿宋_GB2312" w:cs="仿宋_GB2312" w:eastAsia="仿宋_GB2312"/>
                <w:sz w:val="28"/>
              </w:rPr>
              <w:t>留坝县马道镇中心小学教学楼改造项目项目工程</w:t>
            </w:r>
            <w:r>
              <w:rPr>
                <w:rFonts w:ascii="仿宋_GB2312" w:hAnsi="仿宋_GB2312" w:cs="仿宋_GB2312" w:eastAsia="仿宋_GB2312"/>
                <w:sz w:val="28"/>
              </w:rPr>
              <w:t>图纸</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、《陕西省建设工程费用规则》（</w:t>
            </w:r>
            <w:r>
              <w:rPr>
                <w:rFonts w:ascii="仿宋_GB2312" w:hAnsi="仿宋_GB2312" w:cs="仿宋_GB2312" w:eastAsia="仿宋_GB2312"/>
                <w:sz w:val="28"/>
              </w:rPr>
              <w:t>2025）、《建设工程工程量清单计价标准》（2025）、《房屋建筑与装修工程工程量计算标准》、《通用安装工程工程量计算标准》及其配套文件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2025）、《陕西省</w:t>
            </w:r>
            <w:r>
              <w:rPr>
                <w:rFonts w:ascii="仿宋_GB2312" w:hAnsi="仿宋_GB2312" w:cs="仿宋_GB2312" w:eastAsia="仿宋_GB2312"/>
                <w:sz w:val="28"/>
              </w:rPr>
              <w:t>市政</w:t>
            </w:r>
            <w:r>
              <w:rPr>
                <w:rFonts w:ascii="仿宋_GB2312" w:hAnsi="仿宋_GB2312" w:cs="仿宋_GB2312" w:eastAsia="仿宋_GB2312"/>
                <w:sz w:val="28"/>
              </w:rPr>
              <w:t>工程消耗量定额》（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《陕西省通用安装工程消耗量定额》（</w:t>
            </w:r>
            <w:r>
              <w:rPr>
                <w:rFonts w:ascii="仿宋_GB2312" w:hAnsi="仿宋_GB2312" w:cs="仿宋_GB2312" w:eastAsia="仿宋_GB2312"/>
                <w:sz w:val="28"/>
              </w:rPr>
              <w:t>2025）、《陕西省建设工程施工机械台班费用定额》（2025）；</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2025）、《陕西省</w:t>
            </w:r>
            <w:r>
              <w:rPr>
                <w:rFonts w:ascii="仿宋_GB2312" w:hAnsi="仿宋_GB2312" w:cs="仿宋_GB2312" w:eastAsia="仿宋_GB2312"/>
                <w:sz w:val="28"/>
              </w:rPr>
              <w:t>市政</w:t>
            </w:r>
            <w:r>
              <w:rPr>
                <w:rFonts w:ascii="仿宋_GB2312" w:hAnsi="仿宋_GB2312" w:cs="仿宋_GB2312" w:eastAsia="仿宋_GB2312"/>
                <w:sz w:val="28"/>
              </w:rPr>
              <w:t>工程基价表》（</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《陕西省通用安装工程基价表》（</w:t>
            </w:r>
            <w:r>
              <w:rPr>
                <w:rFonts w:ascii="仿宋_GB2312" w:hAnsi="仿宋_GB2312" w:cs="仿宋_GB2312" w:eastAsia="仿宋_GB2312"/>
                <w:sz w:val="28"/>
              </w:rPr>
              <w:t>2025）；</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 陕西省建设工程费用规则等计价依据的通知》陕建管发〔2025〕10号文件</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主要材料价按汉中市工程造价管理办公室发布的《汉中建设工程造价信息》</w:t>
            </w:r>
            <w:r>
              <w:rPr>
                <w:rFonts w:ascii="仿宋_GB2312" w:hAnsi="仿宋_GB2312" w:cs="仿宋_GB2312" w:eastAsia="仿宋_GB2312"/>
                <w:sz w:val="28"/>
              </w:rPr>
              <w:t>20</w:t>
            </w:r>
            <w:r>
              <w:rPr>
                <w:rFonts w:ascii="仿宋_GB2312" w:hAnsi="仿宋_GB2312" w:cs="仿宋_GB2312" w:eastAsia="仿宋_GB2312"/>
                <w:sz w:val="28"/>
              </w:rPr>
              <w:t>26</w:t>
            </w:r>
            <w:r>
              <w:rPr>
                <w:rFonts w:ascii="仿宋_GB2312" w:hAnsi="仿宋_GB2312" w:cs="仿宋_GB2312" w:eastAsia="仿宋_GB2312"/>
                <w:sz w:val="28"/>
              </w:rPr>
              <w:t>年第</w:t>
            </w:r>
            <w:r>
              <w:rPr>
                <w:rFonts w:ascii="仿宋_GB2312" w:hAnsi="仿宋_GB2312" w:cs="仿宋_GB2312" w:eastAsia="仿宋_GB2312"/>
                <w:sz w:val="28"/>
              </w:rPr>
              <w:t>5</w:t>
            </w:r>
            <w:r>
              <w:rPr>
                <w:rFonts w:ascii="仿宋_GB2312" w:hAnsi="仿宋_GB2312" w:cs="仿宋_GB2312" w:eastAsia="仿宋_GB2312"/>
                <w:sz w:val="28"/>
              </w:rPr>
              <w:t>期材料价</w:t>
            </w:r>
            <w:r>
              <w:rPr>
                <w:rFonts w:ascii="仿宋_GB2312" w:hAnsi="仿宋_GB2312" w:cs="仿宋_GB2312" w:eastAsia="仿宋_GB2312"/>
                <w:sz w:val="28"/>
              </w:rPr>
              <w:t>并结合</w:t>
            </w:r>
            <w:r>
              <w:rPr>
                <w:rFonts w:ascii="仿宋_GB2312" w:hAnsi="仿宋_GB2312" w:cs="仿宋_GB2312" w:eastAsia="仿宋_GB2312"/>
                <w:sz w:val="28"/>
              </w:rPr>
              <w:t>当前建筑材料市场价综合计入；</w:t>
            </w:r>
          </w:p>
          <w:p>
            <w:pPr>
              <w:pStyle w:val="null3"/>
              <w:ind w:firstLine="560"/>
              <w:jc w:val="both"/>
            </w:pPr>
            <w:r>
              <w:rPr>
                <w:rFonts w:ascii="仿宋_GB2312" w:hAnsi="仿宋_GB2312" w:cs="仿宋_GB2312" w:eastAsia="仿宋_GB2312"/>
                <w:sz w:val="28"/>
              </w:rPr>
              <w:t>7、</w:t>
            </w:r>
            <w:r>
              <w:rPr>
                <w:rFonts w:ascii="仿宋_GB2312" w:hAnsi="仿宋_GB2312" w:cs="仿宋_GB2312" w:eastAsia="仿宋_GB2312"/>
                <w:sz w:val="28"/>
              </w:rPr>
              <w:t>有关问题说明：</w:t>
            </w:r>
            <w:r>
              <w:rPr>
                <w:rFonts w:ascii="仿宋_GB2312" w:hAnsi="仿宋_GB2312" w:cs="仿宋_GB2312" w:eastAsia="仿宋_GB2312"/>
                <w:sz w:val="28"/>
              </w:rPr>
              <w:t>该项目暂列金</w:t>
            </w:r>
            <w:r>
              <w:rPr>
                <w:rFonts w:ascii="仿宋_GB2312" w:hAnsi="仿宋_GB2312" w:cs="仿宋_GB2312" w:eastAsia="仿宋_GB2312"/>
                <w:sz w:val="28"/>
              </w:rPr>
              <w:t>40,000.00元；</w:t>
            </w:r>
          </w:p>
          <w:p>
            <w:pPr>
              <w:pStyle w:val="null3"/>
              <w:ind w:firstLine="560"/>
              <w:jc w:val="both"/>
            </w:pPr>
            <w:r>
              <w:rPr>
                <w:rFonts w:ascii="仿宋_GB2312" w:hAnsi="仿宋_GB2312" w:cs="仿宋_GB2312" w:eastAsia="仿宋_GB2312"/>
                <w:sz w:val="28"/>
              </w:rPr>
              <w:t>8、</w:t>
            </w:r>
            <w:r>
              <w:rPr>
                <w:rFonts w:ascii="仿宋_GB2312" w:hAnsi="仿宋_GB2312" w:cs="仿宋_GB2312" w:eastAsia="仿宋_GB2312"/>
                <w:sz w:val="28"/>
              </w:rPr>
              <w:t>软件版为广联达7.5000.23.3版本。</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8"/>
                <w:b/>
              </w:rPr>
              <w:t>三、施工规范及要求：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供应商施工选用的设备及投入本项目的材料及施工必须符合最新版本的国家标准、规范；达到现行中华人民共和国及省、市、行业的一切有关法规、规范的要求，如标准及规范要求有出入，未能达到国家最新标准，则以较严格者为准。（2）采购人提供工程的施工方案和相关技术文件，是采购人现有的能被供应商利用的资料，采购人对供应商做出的任何推论、理解均不负责任。（3）施工过程中，所有材料必须在检验合格经采购人同意后，方可用于本工程。（4）供应商应先到工程地点踏勘以充分了解工地位置、地质情况、进出场道路、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5）若有隐蔽工程，必须经采购人检查、验收后，方可进行下一道工序，每道工序都应严格按图纸设计要求进行施工，偏差控制在技术规范内，遇到疑难问题应及时反馈，如有变更应作出书面报告，待批复后才能施工，不得自行更改。（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7）在免费质量保修期内，成交供应商对有缺陷的部位必须无偿地给予修理与更换，并承担一切由此引起的对采购人或第三者的直接损失，除非该缺陷是由于人为破坏或合同规定的不可抗因素造成的损坏。（8）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响应文件中应明确项目经理的姓名及联系方法，以备检查）。（9）成交供应商必须自行施工，不得转包、分包。 （10）现场垃圾清运、治污减霾工作由成交供应商全权负责，做好项目的扬尘防治工作及垃圾清运工作。</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8"/>
                <w:b/>
              </w:rPr>
              <w:t>四、质量验收标准</w:t>
            </w:r>
            <w:r>
              <w:rPr>
                <w:rFonts w:ascii="仿宋_GB2312" w:hAnsi="仿宋_GB2312" w:cs="仿宋_GB2312" w:eastAsia="仿宋_GB2312"/>
                <w:sz w:val="28"/>
                <w:b/>
              </w:rPr>
              <w:t>：</w:t>
            </w:r>
          </w:p>
          <w:p>
            <w:pPr>
              <w:pStyle w:val="null3"/>
              <w:ind w:firstLine="560"/>
              <w:jc w:val="both"/>
            </w:pPr>
            <w:r>
              <w:rPr>
                <w:rFonts w:ascii="仿宋_GB2312" w:hAnsi="仿宋_GB2312" w:cs="仿宋_GB2312" w:eastAsia="仿宋_GB2312"/>
                <w:sz w:val="28"/>
              </w:rPr>
              <w:t>①所含分部工程的质量均应验收合格； ②质量控制资料应完整； ③所含工程中有关安全、节能、环境保护和主要使用功能的检验资料应完整； ④有关安全、节能、环境保护和主要使用功能的抽样检验结果应符合相应规定； ⑤主要使用功能的抽查结果应符合相关专业验收规范的规定； ⑥现行的国家标准或国家行政部门颁布的法律法规、规章制度，没有国家标准的，可以参考行业标准。</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555" w:firstLine="560"/>
              <w:jc w:val="both"/>
            </w:pPr>
            <w:r>
              <w:rPr>
                <w:rFonts w:ascii="仿宋_GB2312" w:hAnsi="仿宋_GB2312" w:cs="仿宋_GB2312" w:eastAsia="仿宋_GB2312"/>
                <w:sz w:val="28"/>
                <w:b/>
              </w:rPr>
              <w:t>五、</w:t>
            </w:r>
            <w:r>
              <w:rPr>
                <w:rFonts w:ascii="仿宋_GB2312" w:hAnsi="仿宋_GB2312" w:cs="仿宋_GB2312" w:eastAsia="仿宋_GB2312"/>
                <w:sz w:val="28"/>
                <w:b/>
              </w:rPr>
              <w:t>其他要求：</w:t>
            </w:r>
          </w:p>
          <w:p>
            <w:pPr>
              <w:pStyle w:val="null3"/>
              <w:ind w:firstLine="560"/>
              <w:jc w:val="both"/>
            </w:pPr>
            <w:r>
              <w:rPr>
                <w:rFonts w:ascii="仿宋_GB2312" w:hAnsi="仿宋_GB2312" w:cs="仿宋_GB2312" w:eastAsia="仿宋_GB2312"/>
                <w:sz w:val="28"/>
              </w:rPr>
              <w:t>1、最终工程造价确定方式：以具有审计资质的第三方评审机构出具的审计报告为准；2、安全责任：供应商作为施工主体，对施工现场的安全生产负主要责任。需严格遵守国家及地方安全生产相关法律法规、行业规范，建立健全施工现场安全管理制度，配备专职安全员及必要的安全防护设施（如安全帽、安全带、防护网等）；施工前需对作业人员进行安全培训及技术交底，施工过程中严格落实安全操作规程，及时排查并消除安全隐患，杜绝违章作业、冒险施工。若因供应商管理不善、操作不当等原因引发安全事故，由供应商承担全部责任（包括但不限于人员伤亡赔偿、财产损失修复、行政处罚等。4、验收：如最终工程未通过验收，供应商应无条件配合采购人进行后续整改，且全部整改费用由供应商自行承担，直至工程通过验收。若供应商无正当理由拒绝配合整改，供应商无权要求采购人支付任何工程价款，且应自采购人发出书面通知之日起 7 个工作日内，无条件退还采购人已支付的全部合同款项。同时，供应商需自行承担已完工工程的拆除、清运、场地复原等全部工作及相关费用，将场地恢复至合同约定标准；</w:t>
            </w:r>
            <w:r>
              <w:rPr>
                <w:rFonts w:ascii="仿宋_GB2312" w:hAnsi="仿宋_GB2312" w:cs="仿宋_GB2312" w:eastAsia="仿宋_GB2312"/>
                <w:sz w:val="28"/>
              </w:rPr>
              <w:t>5、工期：30日历天；6、质保期：2年；7、缺陷责任期：2年。</w:t>
            </w:r>
          </w:p>
          <w:p>
            <w:pPr>
              <w:pStyle w:val="null3"/>
              <w:ind w:firstLine="560"/>
              <w:jc w:val="both"/>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工程质量需达到国家强制性合格标准。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工程管理要求 （1）供应商应严格按已确认施工技术方案组织施工，并无条件地接受采购人代表对施工质量的监督和管理。施工过程中，施工方必须要严格把关，按照相应规范标准要求施工，如出现不符合标准要求的情况，施工方必须无条件返工，直至达到规范标准要求。所发生的费用均由施工方承担。（2）供应商在响应文件中的承诺的管理人员未经采购人同意，不得调换和撤离，并按工程进度及时到位。采购人有权要求撤换工作不负责任、管理不力、贻误工期和造成严重的安全事故和工程质量事故、违法乱纪的专业技术、管理人员、技术负责人，直至采购人满意为止。如相应资质的专业技术人员未按要求到位，视作违约，采购人有权单方面终止合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供应商在成交结果公示结束后3个工作日内向代理机构提供纸质版响应文件，响应文件为正本一份，副本二份，电子版u盘一份（响应文件内容须与电子交易平台上传文件内容保持一致）。纸质响应文件均须A4纸打印，分别各自装订成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按汉中市财政局发布的《汉中市财政局关于全面推行政府采购供应商基本资格条件承诺制的通知》（汉财办采管【2024】20号）文件要求，供应商无需单独提供财务证明材料，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法定代表人证明书及授权书</w:t>
            </w:r>
          </w:p>
        </w:tc>
        <w:tc>
          <w:tcPr>
            <w:tcW w:type="dxa" w:w="3322"/>
          </w:tcPr>
          <w:p>
            <w:pPr>
              <w:pStyle w:val="null3"/>
            </w:pPr>
            <w:r>
              <w:rPr>
                <w:rFonts w:ascii="仿宋_GB2312" w:hAnsi="仿宋_GB2312" w:cs="仿宋_GB2312" w:eastAsia="仿宋_GB2312"/>
              </w:rPr>
              <w:t>法定代表人（负责人）委托授权书法定代表人（负责人）委托代理人参加采购活动时，应提供法定代表人（负责人）委托授权书；法定代表人（负责人）亲自参加采购活动时，应提供法定代表人（负责人）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供应商应具备建设行政部门核发的建筑工程施工总承包三级（含三级）以上资质，具有有效的安全生产许可证；供应商资质信息应在“陕西省住房和城乡建设厅网（http://js.shaanxi.gov.cn/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拟派项目负责人（即项目经理）要求</w:t>
            </w:r>
          </w:p>
        </w:tc>
        <w:tc>
          <w:tcPr>
            <w:tcW w:type="dxa" w:w="3322"/>
          </w:tcPr>
          <w:p>
            <w:pPr>
              <w:pStyle w:val="null3"/>
            </w:pPr>
            <w:r>
              <w:rPr>
                <w:rFonts w:ascii="仿宋_GB2312" w:hAnsi="仿宋_GB2312" w:cs="仿宋_GB2312" w:eastAsia="仿宋_GB2312"/>
              </w:rPr>
              <w:t>拟派项目负责人须具备建筑工程专业注册建造师二级（含二级）及以上执业资格和安全生产考核合格B证，无在建项目，且具有建筑工程相关专业工程师及以上执业资格；拟派项目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拟派技术负责人要求</w:t>
            </w:r>
          </w:p>
        </w:tc>
        <w:tc>
          <w:tcPr>
            <w:tcW w:type="dxa" w:w="3322"/>
          </w:tcPr>
          <w:p>
            <w:pPr>
              <w:pStyle w:val="null3"/>
            </w:pPr>
            <w:r>
              <w:rPr>
                <w:rFonts w:ascii="仿宋_GB2312" w:hAnsi="仿宋_GB2312" w:cs="仿宋_GB2312" w:eastAsia="仿宋_GB2312"/>
              </w:rPr>
              <w:t>拟派技术负责人须建设行政主管部门颁发的安全生产考核合格B证（建安B证），无在建项目，且具有建筑工程相关专业工程师及以上执业资格；拟派技术负责人信息应在“陕西省住房和城乡建设厅网（http://js.shaanxi.gov.cn/ ）”或“陕西省建筑市场监管与诚信信息发布平台”或“全国建筑市场监管公共服务平台”可查询，并提供查询截图；</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是否面向中、小企业</w:t>
            </w:r>
          </w:p>
        </w:tc>
        <w:tc>
          <w:tcPr>
            <w:tcW w:type="dxa" w:w="3322"/>
          </w:tcPr>
          <w:p>
            <w:pPr>
              <w:pStyle w:val="null3"/>
            </w:pPr>
            <w:r>
              <w:rPr>
                <w:rFonts w:ascii="仿宋_GB2312" w:hAnsi="仿宋_GB2312" w:cs="仿宋_GB2312" w:eastAsia="仿宋_GB2312"/>
              </w:rPr>
              <w:t>本项目为专门面向中小企业项目，供应商应为中型企业、小型企业、微型企业或监狱企业或残疾人福利性单位。提供《中小企业声明函》；响应人为监狱企业的，应提供监狱企业的证明文件；响应人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响应文件是否按招标文件要求签署、盖章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保证金格式.docx 项目服务实施方案.docx 响应文件封面 供应商应提交的相关资格证明材料.docx 项目管理机构组成表 残疾人福利性单位声明函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响应文件报价有效及唯一性</w:t>
            </w:r>
          </w:p>
        </w:tc>
        <w:tc>
          <w:tcPr>
            <w:tcW w:type="dxa" w:w="3322"/>
          </w:tcPr>
          <w:p>
            <w:pPr>
              <w:pStyle w:val="null3"/>
            </w:pPr>
            <w:r>
              <w:rPr>
                <w:rFonts w:ascii="仿宋_GB2312" w:hAnsi="仿宋_GB2312" w:cs="仿宋_GB2312" w:eastAsia="仿宋_GB2312"/>
              </w:rPr>
              <w:t>响应文件报价唯一，且没有高于招标最高限价</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保证金格式.docx 项目服务实施方案.docx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响应函 项目服务实施方案.docx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供应商提供2023年1月1日以来完成的类似建筑工程类项目业绩，每提供一个得2.5分，最高得5分。（提供中标通知书及完整的合同协议书加盖公章的复印件）；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vMerge/>
          </w:tcPr>
          <w:p/>
        </w:tc>
        <w:tc>
          <w:tcPr>
            <w:tcW w:type="dxa" w:w="1661"/>
          </w:tcPr>
          <w:p>
            <w:pPr>
              <w:pStyle w:val="null3"/>
            </w:pPr>
            <w:r>
              <w:rPr>
                <w:rFonts w:ascii="仿宋_GB2312" w:hAnsi="仿宋_GB2312" w:cs="仿宋_GB2312" w:eastAsia="仿宋_GB2312"/>
              </w:rPr>
              <w:t>拟派技术负责人职称</w:t>
            </w:r>
          </w:p>
        </w:tc>
        <w:tc>
          <w:tcPr>
            <w:tcW w:type="dxa" w:w="2492"/>
          </w:tcPr>
          <w:p>
            <w:pPr>
              <w:pStyle w:val="null3"/>
            </w:pPr>
            <w:r>
              <w:rPr>
                <w:rFonts w:ascii="仿宋_GB2312" w:hAnsi="仿宋_GB2312" w:cs="仿宋_GB2312" w:eastAsia="仿宋_GB2312"/>
              </w:rPr>
              <w:t>拟派技术负责人具有中级及以上职称（建筑工程相关专业）。 中级职称，得1.5分；具有高级职称，得3分；中级以下不得分；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项目部其他技术人员</w:t>
            </w:r>
          </w:p>
        </w:tc>
        <w:tc>
          <w:tcPr>
            <w:tcW w:type="dxa" w:w="2492"/>
          </w:tcPr>
          <w:p>
            <w:pPr>
              <w:pStyle w:val="null3"/>
            </w:pPr>
            <w:r>
              <w:rPr>
                <w:rFonts w:ascii="仿宋_GB2312" w:hAnsi="仿宋_GB2312" w:cs="仿宋_GB2312" w:eastAsia="仿宋_GB2312"/>
              </w:rPr>
              <w:t>1.提供施工员、安全员、质量员、资料员、材料员的，每有一个得1分，最多得5分。注：上述人员均需具有专业执业证书证件，否则不得分，且同类人员只计算一次；2.上述人员能够按要求全程在岗到岗、常驻施工现场，在岗履职，未经建设单位及监理单位同意不得擅自离岗、脱岗或擅自更换人员，提供承诺书得2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相关承诺</w:t>
            </w:r>
          </w:p>
        </w:tc>
        <w:tc>
          <w:tcPr>
            <w:tcW w:type="dxa" w:w="2492"/>
          </w:tcPr>
          <w:p>
            <w:pPr>
              <w:pStyle w:val="null3"/>
            </w:pPr>
            <w:r>
              <w:rPr>
                <w:rFonts w:ascii="仿宋_GB2312" w:hAnsi="仿宋_GB2312" w:cs="仿宋_GB2312" w:eastAsia="仿宋_GB2312"/>
              </w:rPr>
              <w:t>供应商针对对本项目提供的服务承诺，包含：①、拟投入的材料应符合国家及相关行业规范、标准的承诺；②、质量保修期服务承诺；每提供一个承诺计2.5分，最多得5分，重复不计分；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供应商针对本项目制定的施工方案应包含：①对项目总体概况表述；②施工部署及措施；③对项目主要及关键方案的表述；④施工平面布置。评审标准： 以上内容切合本项目实际情况及实施要求，内容与要点相符、每个要点均有展开详细的阐述且能够适用于本项目的得8分，若上述内容存在缺陷，每小项每出现一处缺陷扣1分，单项扣完为止。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供应商针对本项目制定的质量保证措施应包含：①质量管理目标；②管理机构职责分工；③质量管理制度；④质量保证措施。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供应商针对本项目制定的安全保证措施应包含：①安全管理目标；②安全管理机构职责分工；③安全管理制度；④安全保证措施。 以上内容切合本项目实际情况及实施要求，内容与要点相符、每个要点均有展开详细的阐述且能够适用于本项目的得8分，若上述内容存在缺陷，每小项每出现一处缺陷扣1分，单项扣完为止。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工程进度保证措施</w:t>
            </w:r>
          </w:p>
        </w:tc>
        <w:tc>
          <w:tcPr>
            <w:tcW w:type="dxa" w:w="2492"/>
          </w:tcPr>
          <w:p>
            <w:pPr>
              <w:pStyle w:val="null3"/>
            </w:pPr>
            <w:r>
              <w:rPr>
                <w:rFonts w:ascii="仿宋_GB2312" w:hAnsi="仿宋_GB2312" w:cs="仿宋_GB2312" w:eastAsia="仿宋_GB2312"/>
              </w:rPr>
              <w:t>供应商针对本项目制定的工程进度保证措施应包含：①总工期及节点工期安排；②施工进度计划安排；③进度保证措施。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校园施工保障措施</w:t>
            </w:r>
          </w:p>
        </w:tc>
        <w:tc>
          <w:tcPr>
            <w:tcW w:type="dxa" w:w="2492"/>
          </w:tcPr>
          <w:p>
            <w:pPr>
              <w:pStyle w:val="null3"/>
            </w:pPr>
            <w:r>
              <w:rPr>
                <w:rFonts w:ascii="仿宋_GB2312" w:hAnsi="仿宋_GB2312" w:cs="仿宋_GB2312" w:eastAsia="仿宋_GB2312"/>
              </w:rPr>
              <w:t>供应商针对本校办公区域项目制定的安全防护与正常办公保障措施应包含：①管理目标（含保障办公秩序不受干扰、人员财产安全、现有办公设施设备完好）；②专项管理机构及职责分工（含安全专员、办公协调专员）；③具体实施措施（含施工区域封闭围挡、办公区域与施工区域物理隔离、施工时段错峰安排、办公设施成品保护、施工噪音时段管控、办公通道畅通保障等）。 以上内容切合本项目实际情况及实施要求，内容与要点相符、每个要点均有展开详细的阐述且能够适用于本项目的得6分，若上述内容存在缺陷，每小项每出现一处缺陷扣1分，单项扣完为止。注：“缺陷” 是指内容缺项、不完整或缺少关键点；非专门针对校园办公区域场景设计、套用普通建筑项目内容；表述前后矛盾；存在逻辑漏洞、不符合办公区域安全管理规范或常识错误；可能影响正常办公、人员安全或现有设施完好的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噪音和扬尘控制治理措施</w:t>
            </w:r>
          </w:p>
        </w:tc>
        <w:tc>
          <w:tcPr>
            <w:tcW w:type="dxa" w:w="2492"/>
          </w:tcPr>
          <w:p>
            <w:pPr>
              <w:pStyle w:val="null3"/>
            </w:pPr>
            <w:r>
              <w:rPr>
                <w:rFonts w:ascii="仿宋_GB2312" w:hAnsi="仿宋_GB2312" w:cs="仿宋_GB2312" w:eastAsia="仿宋_GB2312"/>
              </w:rPr>
              <w:t>供应商针对本校项目制定的噪音与扬尘控制治理措施应包含：①噪音与扬尘控制管理机构及职责分工；②噪音与扬尘控制管理制度（含监测、巡查、报备、整改等）；③噪音与扬尘控制具体措施（需结合场地特点设计针对性管控手段）。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供应商针对项目制定的应急保障措施应包含：①应急管理机构及职责分工；②应急管理制度；③专项应急保障措施。 以上内容切合本项目实际情况及实施要求，内容与要点相符、每个要点均有展开详细的阐述且能够适用于本项目的得6分，若上述内容存在缺陷，每小项每出现一处缺陷扣1分，单项扣完为止。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每项扣 2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供应商针对本项目制定的合理化建议。合理化建议内容贴合项目实际、完整详实、落地可行，无任何缺陷计2分，若上述内容存在缺陷，每出现一处缺陷扣1分，扣完为止。 注：“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方案缺漏项或只有标题没有实质性内容的本项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项目服务实施方案.docx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价格分采用低价优先法得算，即满足招标文件要求且投标报价最低的报价为评标基准价，其价格分为满分。其他投标人的价格分统一按照下列公式得算：报价得分=(评标基准价／投标报价)×30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详见附件：项目服务实施方案.docx</w:t>
      </w:r>
    </w:p>
    <w:p>
      <w:pPr>
        <w:pStyle w:val="null3"/>
        <w:ind w:firstLine="960"/>
      </w:pPr>
      <w:r>
        <w:rPr>
          <w:rFonts w:ascii="仿宋_GB2312" w:hAnsi="仿宋_GB2312" w:cs="仿宋_GB2312" w:eastAsia="仿宋_GB2312"/>
        </w:rPr>
        <w:t>详见附件：保证金格式.docx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