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版本号：华鼎招字【2026】第166号20260821002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2026年度境外重点展会承办单位采购项目（第六批）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华鼎招字【2026】第166号</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华鼎工程咨询集团有限公司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华鼎工程咨询集团有限公司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2026年度境外重点展会承办单位采购项目（第六批）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华鼎招字【2026】第166号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2026年度境外重点展会承办单位采购项目（第六批）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陕西省商务厅2026年度境外重点展会承办单位采购项目（第六批），本项目共分为12个采购包，其中： 采购包1：俄罗斯国际化工展，1项，具体内容详见采购文件第三章； 采购包2：印度尼西亚国际食品饮料展，1项，具体内容详见采购文件第三章； 采购包3：中东迪拜礼品及消费品展，1项，具体内容详见采购文件第三章； 采购包4：德国杜塞尔多夫国际医疗展览会，1项，具体内容详见采购文件第三章； 采购包5：迪拜五大行业展，1项，具体内容详见采购文件第三章； 采购包6： 沙特阿拉伯国际纺织服装展，1项，具体内容详见采购文件第三章； 采购包7：波兰国际汽车零配件展，1项，具体内容详见采购文件第三章； 采购包8：2026年中国智能生活（多米尼加）展，1项，具体内容详见采购文件第三章 ；采购包9：欧洲物联网科技博览会，1项，具体内容详见采购文件第三章；采购包10：西班牙全球智慧城市大会，1项，具体内容详见采购文件第三章；；采购包11：澳大利亚国际能源展览会墨尔本新能源展会1项，具体内容详见采购文件第三章；采购包12：亚洲物流航运及空运会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采购包1（俄罗斯国际化工展）：属于专门面向中小企业采购。</w:t>
      </w:r>
    </w:p>
    <w:p>
      <w:pPr>
        <w:pStyle w:val="null3"/>
      </w:pPr>
      <w:r>
        <w:rPr>
          <w:rFonts w:ascii="仿宋_GB2312" w:hAnsi="仿宋_GB2312" w:cs="仿宋_GB2312" w:eastAsia="仿宋_GB2312"/>
        </w:rPr>
        <w:t>采购包2（印度尼西亚国际食品饮料展）：属于专门面向中小企业采购。</w:t>
      </w:r>
    </w:p>
    <w:p>
      <w:pPr>
        <w:pStyle w:val="null3"/>
      </w:pPr>
      <w:r>
        <w:rPr>
          <w:rFonts w:ascii="仿宋_GB2312" w:hAnsi="仿宋_GB2312" w:cs="仿宋_GB2312" w:eastAsia="仿宋_GB2312"/>
        </w:rPr>
        <w:t>采购包4（德国杜塞尔多夫国际医疗展览会）：属于专门面向中小企业采购。</w:t>
      </w:r>
    </w:p>
    <w:p>
      <w:pPr>
        <w:pStyle w:val="null3"/>
      </w:pPr>
      <w:r>
        <w:rPr>
          <w:rFonts w:ascii="仿宋_GB2312" w:hAnsi="仿宋_GB2312" w:cs="仿宋_GB2312" w:eastAsia="仿宋_GB2312"/>
        </w:rPr>
        <w:t>采购包5（迪拜五大行业展）：属于专门面向中小企业采购。</w:t>
      </w:r>
    </w:p>
    <w:p>
      <w:pPr>
        <w:pStyle w:val="null3"/>
      </w:pPr>
      <w:r>
        <w:rPr>
          <w:rFonts w:ascii="仿宋_GB2312" w:hAnsi="仿宋_GB2312" w:cs="仿宋_GB2312" w:eastAsia="仿宋_GB2312"/>
        </w:rPr>
        <w:t>采购包6（沙特阿拉伯国际纺织服装展）：属于专门面向中小企业采购。</w:t>
      </w:r>
    </w:p>
    <w:p>
      <w:pPr>
        <w:pStyle w:val="null3"/>
      </w:pPr>
      <w:r>
        <w:rPr>
          <w:rFonts w:ascii="仿宋_GB2312" w:hAnsi="仿宋_GB2312" w:cs="仿宋_GB2312" w:eastAsia="仿宋_GB2312"/>
        </w:rPr>
        <w:t>采购包7（波兰国际汽车零配件展）：属于专门面向中小企业采购。</w:t>
      </w:r>
    </w:p>
    <w:p>
      <w:pPr>
        <w:pStyle w:val="null3"/>
      </w:pPr>
      <w:r>
        <w:rPr>
          <w:rFonts w:ascii="仿宋_GB2312" w:hAnsi="仿宋_GB2312" w:cs="仿宋_GB2312" w:eastAsia="仿宋_GB2312"/>
        </w:rPr>
        <w:t>采购包8（2026年中国智能生活多米尼加展）：属于专门面向中小企业采购。</w:t>
      </w:r>
    </w:p>
    <w:p>
      <w:pPr>
        <w:pStyle w:val="null3"/>
      </w:pPr>
      <w:r>
        <w:rPr>
          <w:rFonts w:ascii="仿宋_GB2312" w:hAnsi="仿宋_GB2312" w:cs="仿宋_GB2312" w:eastAsia="仿宋_GB2312"/>
        </w:rPr>
        <w:t>采购包9（欧洲物联网科技博览会）：属于专门面向中小企业采购。</w:t>
      </w:r>
    </w:p>
    <w:p>
      <w:pPr>
        <w:pStyle w:val="null3"/>
      </w:pPr>
      <w:r>
        <w:rPr>
          <w:rFonts w:ascii="仿宋_GB2312" w:hAnsi="仿宋_GB2312" w:cs="仿宋_GB2312" w:eastAsia="仿宋_GB2312"/>
        </w:rPr>
        <w:t>采购包10（西班牙全球智慧城市大会）：属于专门面向中小企业采购。</w:t>
      </w:r>
    </w:p>
    <w:p>
      <w:pPr>
        <w:pStyle w:val="null3"/>
      </w:pPr>
      <w:r>
        <w:rPr>
          <w:rFonts w:ascii="仿宋_GB2312" w:hAnsi="仿宋_GB2312" w:cs="仿宋_GB2312" w:eastAsia="仿宋_GB2312"/>
        </w:rPr>
        <w:t>采购包11（澳大利亚国际能源展览会墨尔本新能源展会）：属于专门面向中小企业采购。</w:t>
      </w:r>
    </w:p>
    <w:p>
      <w:pPr>
        <w:pStyle w:val="null3"/>
      </w:pPr>
      <w:r>
        <w:rPr>
          <w:rFonts w:ascii="仿宋_GB2312" w:hAnsi="仿宋_GB2312" w:cs="仿宋_GB2312" w:eastAsia="仿宋_GB2312"/>
        </w:rPr>
        <w:t>采购包12（亚洲物流航运及空运会议）：属于专门面向中小企业采购。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1、法定代表人授权书：法定代表人授权书及被授权人身份证明。（法定代表人直接磋商只须提交其身份证明）</w:t>
      </w:r>
    </w:p>
    <w:p>
      <w:pPr>
        <w:pStyle w:val="null3"/>
      </w:pPr>
      <w:r>
        <w:rPr>
          <w:rFonts w:ascii="仿宋_GB2312" w:hAnsi="仿宋_GB2312" w:cs="仿宋_GB2312" w:eastAsia="仿宋_GB2312"/>
        </w:rPr>
        <w:t>2、声明函：本项目专门面向中小企业采购，提供的服务的承接供应商应为中型企业或小型、微型企业或监狱企业或残疾人福利性单位，供应商须提供声明函。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华鼎工程咨询集团有限公司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西安市曲江国际金融中心11层1101室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马凌云 贺文高 拓春梅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17719522012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采购包2：180,000.00元</w:t>
            </w:r>
          </w:p>
          <w:p>
            <w:pPr>
              <w:pStyle w:val="null3"/>
            </w:pPr>
            <w:r>
              <w:rPr>
                <w:rFonts w:ascii="仿宋_GB2312" w:hAnsi="仿宋_GB2312" w:cs="仿宋_GB2312" w:eastAsia="仿宋_GB2312"/>
              </w:rPr>
              <w:t>采购包3：180,000.00元</w:t>
            </w:r>
          </w:p>
          <w:p>
            <w:pPr>
              <w:pStyle w:val="null3"/>
            </w:pPr>
            <w:r>
              <w:rPr>
                <w:rFonts w:ascii="仿宋_GB2312" w:hAnsi="仿宋_GB2312" w:cs="仿宋_GB2312" w:eastAsia="仿宋_GB2312"/>
              </w:rPr>
              <w:t>采购包4：150,000.00元</w:t>
            </w:r>
          </w:p>
          <w:p>
            <w:pPr>
              <w:pStyle w:val="null3"/>
            </w:pPr>
            <w:r>
              <w:rPr>
                <w:rFonts w:ascii="仿宋_GB2312" w:hAnsi="仿宋_GB2312" w:cs="仿宋_GB2312" w:eastAsia="仿宋_GB2312"/>
              </w:rPr>
              <w:t>采购包5：160,000.00元</w:t>
            </w:r>
          </w:p>
          <w:p>
            <w:pPr>
              <w:pStyle w:val="null3"/>
            </w:pPr>
            <w:r>
              <w:rPr>
                <w:rFonts w:ascii="仿宋_GB2312" w:hAnsi="仿宋_GB2312" w:cs="仿宋_GB2312" w:eastAsia="仿宋_GB2312"/>
              </w:rPr>
              <w:t>采购包6：200,000.00元</w:t>
            </w:r>
          </w:p>
          <w:p>
            <w:pPr>
              <w:pStyle w:val="null3"/>
            </w:pPr>
            <w:r>
              <w:rPr>
                <w:rFonts w:ascii="仿宋_GB2312" w:hAnsi="仿宋_GB2312" w:cs="仿宋_GB2312" w:eastAsia="仿宋_GB2312"/>
              </w:rPr>
              <w:t>采购包7：180,000.00元</w:t>
            </w:r>
          </w:p>
          <w:p>
            <w:pPr>
              <w:pStyle w:val="null3"/>
            </w:pPr>
            <w:r>
              <w:rPr>
                <w:rFonts w:ascii="仿宋_GB2312" w:hAnsi="仿宋_GB2312" w:cs="仿宋_GB2312" w:eastAsia="仿宋_GB2312"/>
              </w:rPr>
              <w:t>采购包8：150,000.00元</w:t>
            </w:r>
          </w:p>
          <w:p>
            <w:pPr>
              <w:pStyle w:val="null3"/>
            </w:pPr>
            <w:r>
              <w:rPr>
                <w:rFonts w:ascii="仿宋_GB2312" w:hAnsi="仿宋_GB2312" w:cs="仿宋_GB2312" w:eastAsia="仿宋_GB2312"/>
              </w:rPr>
              <w:t>采购包9：160,000.00元</w:t>
            </w:r>
          </w:p>
          <w:p>
            <w:pPr>
              <w:pStyle w:val="null3"/>
            </w:pPr>
            <w:r>
              <w:rPr>
                <w:rFonts w:ascii="仿宋_GB2312" w:hAnsi="仿宋_GB2312" w:cs="仿宋_GB2312" w:eastAsia="仿宋_GB2312"/>
              </w:rPr>
              <w:t>采购包10：160,000.00元</w:t>
            </w:r>
          </w:p>
          <w:p>
            <w:pPr>
              <w:pStyle w:val="null3"/>
            </w:pPr>
            <w:r>
              <w:rPr>
                <w:rFonts w:ascii="仿宋_GB2312" w:hAnsi="仿宋_GB2312" w:cs="仿宋_GB2312" w:eastAsia="仿宋_GB2312"/>
              </w:rPr>
              <w:t>采购包11：160,000.00元</w:t>
            </w:r>
          </w:p>
          <w:p>
            <w:pPr>
              <w:pStyle w:val="null3"/>
            </w:pPr>
            <w:r>
              <w:rPr>
                <w:rFonts w:ascii="仿宋_GB2312" w:hAnsi="仿宋_GB2312" w:cs="仿宋_GB2312" w:eastAsia="仿宋_GB2312"/>
              </w:rPr>
              <w:t>采购包12：150,000.00元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采购包2保证金金额：3,600.00元</w:t>
            </w:r>
          </w:p>
          <w:p>
            <w:pPr>
              <w:pStyle w:val="null3"/>
            </w:pPr>
            <w:r>
              <w:rPr>
                <w:rFonts w:ascii="仿宋_GB2312" w:hAnsi="仿宋_GB2312" w:cs="仿宋_GB2312" w:eastAsia="仿宋_GB2312"/>
              </w:rPr>
              <w:t>采购包3保证金金额：3,600.00元</w:t>
            </w:r>
          </w:p>
          <w:p>
            <w:pPr>
              <w:pStyle w:val="null3"/>
            </w:pPr>
            <w:r>
              <w:rPr>
                <w:rFonts w:ascii="仿宋_GB2312" w:hAnsi="仿宋_GB2312" w:cs="仿宋_GB2312" w:eastAsia="仿宋_GB2312"/>
              </w:rPr>
              <w:t>采购包4保证金金额：3,000.00元</w:t>
            </w:r>
          </w:p>
          <w:p>
            <w:pPr>
              <w:pStyle w:val="null3"/>
            </w:pPr>
            <w:r>
              <w:rPr>
                <w:rFonts w:ascii="仿宋_GB2312" w:hAnsi="仿宋_GB2312" w:cs="仿宋_GB2312" w:eastAsia="仿宋_GB2312"/>
              </w:rPr>
              <w:t>采购包5保证金金额：3,200.00元</w:t>
            </w:r>
          </w:p>
          <w:p>
            <w:pPr>
              <w:pStyle w:val="null3"/>
            </w:pPr>
            <w:r>
              <w:rPr>
                <w:rFonts w:ascii="仿宋_GB2312" w:hAnsi="仿宋_GB2312" w:cs="仿宋_GB2312" w:eastAsia="仿宋_GB2312"/>
              </w:rPr>
              <w:t>采购包6保证金金额：4,000.00元</w:t>
            </w:r>
          </w:p>
          <w:p>
            <w:pPr>
              <w:pStyle w:val="null3"/>
            </w:pPr>
            <w:r>
              <w:rPr>
                <w:rFonts w:ascii="仿宋_GB2312" w:hAnsi="仿宋_GB2312" w:cs="仿宋_GB2312" w:eastAsia="仿宋_GB2312"/>
              </w:rPr>
              <w:t>采购包7保证金金额：3,600.00元</w:t>
            </w:r>
          </w:p>
          <w:p>
            <w:pPr>
              <w:pStyle w:val="null3"/>
            </w:pPr>
            <w:r>
              <w:rPr>
                <w:rFonts w:ascii="仿宋_GB2312" w:hAnsi="仿宋_GB2312" w:cs="仿宋_GB2312" w:eastAsia="仿宋_GB2312"/>
              </w:rPr>
              <w:t>采购包8保证金金额：3,000.00元</w:t>
            </w:r>
          </w:p>
          <w:p>
            <w:pPr>
              <w:pStyle w:val="null3"/>
            </w:pPr>
            <w:r>
              <w:rPr>
                <w:rFonts w:ascii="仿宋_GB2312" w:hAnsi="仿宋_GB2312" w:cs="仿宋_GB2312" w:eastAsia="仿宋_GB2312"/>
              </w:rPr>
              <w:t>采购包9保证金金额：3,200.00元</w:t>
            </w:r>
          </w:p>
          <w:p>
            <w:pPr>
              <w:pStyle w:val="null3"/>
            </w:pPr>
            <w:r>
              <w:rPr>
                <w:rFonts w:ascii="仿宋_GB2312" w:hAnsi="仿宋_GB2312" w:cs="仿宋_GB2312" w:eastAsia="仿宋_GB2312"/>
              </w:rPr>
              <w:t>采购包10保证金金额：3,200.00元</w:t>
            </w:r>
          </w:p>
          <w:p>
            <w:pPr>
              <w:pStyle w:val="null3"/>
            </w:pPr>
            <w:r>
              <w:rPr>
                <w:rFonts w:ascii="仿宋_GB2312" w:hAnsi="仿宋_GB2312" w:cs="仿宋_GB2312" w:eastAsia="仿宋_GB2312"/>
              </w:rPr>
              <w:t>采购包11保证金金额：3,200.00元</w:t>
            </w:r>
          </w:p>
          <w:p>
            <w:pPr>
              <w:pStyle w:val="null3"/>
            </w:pPr>
            <w:r>
              <w:rPr>
                <w:rFonts w:ascii="仿宋_GB2312" w:hAnsi="仿宋_GB2312" w:cs="仿宋_GB2312" w:eastAsia="仿宋_GB2312"/>
              </w:rPr>
              <w:t>采购包12保证金金额：3,000.00元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开户名称：华鼎工程咨询集团有限公司</w:t>
            </w:r>
          </w:p>
          <w:p>
            <w:pPr>
              <w:pStyle w:val="null3"/>
            </w:pPr>
            <w:r>
              <w:rPr>
                <w:rFonts w:ascii="仿宋_GB2312" w:hAnsi="仿宋_GB2312" w:cs="仿宋_GB2312" w:eastAsia="仿宋_GB2312"/>
              </w:rPr>
              <w:t>开户银行：招商银行西安曲江支行</w:t>
            </w:r>
          </w:p>
          <w:p>
            <w:pPr>
              <w:pStyle w:val="null3"/>
            </w:pPr>
            <w:r>
              <w:rPr>
                <w:rFonts w:ascii="仿宋_GB2312" w:hAnsi="仿宋_GB2312" w:cs="仿宋_GB2312" w:eastAsia="仿宋_GB2312"/>
              </w:rPr>
              <w:t>银行账号：129908214610000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1、成交供应商应依据成交金额向采购代理机构交纳成交服务费，代理服务费参照《国家计委关于印发&lt;招标代理服务收费管理暂行办法&gt;的通知》（计价格[2002]1980号）规定标准（按采购包）收取，每个采购包不足5000元按5000元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华鼎工程咨询集团有限公司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华鼎工程咨询集团有限公司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华鼎工程咨询集团有限公司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联系人：马凌云 贺文高</w:t>
      </w:r>
    </w:p>
    <w:p>
      <w:pPr>
        <w:pStyle w:val="null3"/>
      </w:pPr>
      <w:r>
        <w:rPr>
          <w:rFonts w:ascii="仿宋_GB2312" w:hAnsi="仿宋_GB2312" w:cs="仿宋_GB2312" w:eastAsia="仿宋_GB2312"/>
        </w:rPr>
        <w:t>联系电话：17719522012</w:t>
      </w:r>
    </w:p>
    <w:p>
      <w:pPr>
        <w:pStyle w:val="null3"/>
      </w:pPr>
      <w:r>
        <w:rPr>
          <w:rFonts w:ascii="仿宋_GB2312" w:hAnsi="仿宋_GB2312" w:cs="仿宋_GB2312" w:eastAsia="仿宋_GB2312"/>
        </w:rPr>
        <w:t>地址：西安市曲江国际金融中心11层1101室</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陕西省商务厅机关2026年度境外重点展会承办单位采购项目（第六批），本项目共分为12个采购包，具体内容详见项目需求。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俄罗斯国际化工展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印度尼西亚国际食品饮料展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中东迪拜礼品及消费品展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德国杜塞尔多夫国际医疗展览会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迪拜五大行业展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沙特阿拉伯国际纺织服装展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波兰国际汽车零配件展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2026年中国智能生活（多米尼加）展</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欧洲物联网科技博览会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西班牙全球智慧城市大会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澳大利亚国际能源展览会墨尔本新能源展会</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亚洲物流航运及空运会议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标的名称：俄罗斯国际化工展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20"/>
                  </w:pPr>
                  <w:r>
                    <w:rPr>
                      <w:rFonts w:ascii="仿宋_GB2312" w:hAnsi="仿宋_GB2312" w:cs="仿宋_GB2312" w:eastAsia="仿宋_GB2312"/>
                      <w:sz w:val="19"/>
                    </w:rPr>
                    <w:t>俄罗斯</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15" w:right="120"/>
                  </w:pPr>
                  <w:r>
                    <w:rPr>
                      <w:rFonts w:ascii="仿宋_GB2312" w:hAnsi="仿宋_GB2312" w:cs="仿宋_GB2312" w:eastAsia="仿宋_GB2312"/>
                      <w:sz w:val="19"/>
                    </w:rPr>
                    <w:t>莫斯科</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俄罗斯国际化工展</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11月</w:t>
                  </w:r>
                  <w:r>
                    <w:rPr>
                      <w:rFonts w:ascii="仿宋_GB2312" w:hAnsi="仿宋_GB2312" w:cs="仿宋_GB2312" w:eastAsia="仿宋_GB2312"/>
                      <w:sz w:val="19"/>
                    </w:rPr>
                    <w:t>9</w:t>
                  </w:r>
                  <w:r>
                    <w:rPr>
                      <w:rFonts w:ascii="仿宋_GB2312" w:hAnsi="仿宋_GB2312" w:cs="仿宋_GB2312" w:eastAsia="仿宋_GB2312"/>
                      <w:sz w:val="19"/>
                    </w:rPr>
                    <w:t>日</w:t>
                  </w:r>
                  <w:r>
                    <w:rPr>
                      <w:rFonts w:ascii="仿宋_GB2312" w:hAnsi="仿宋_GB2312" w:cs="仿宋_GB2312" w:eastAsia="仿宋_GB2312"/>
                      <w:sz w:val="19"/>
                    </w:rPr>
                    <w:t>-</w:t>
                  </w:r>
                  <w:r>
                    <w:rPr>
                      <w:rFonts w:ascii="仿宋_GB2312" w:hAnsi="仿宋_GB2312" w:cs="仿宋_GB2312" w:eastAsia="仿宋_GB2312"/>
                      <w:sz w:val="19"/>
                    </w:rPr>
                    <w:t>12</w:t>
                  </w:r>
                  <w:r>
                    <w:rPr>
                      <w:rFonts w:ascii="仿宋_GB2312" w:hAnsi="仿宋_GB2312" w:cs="仿宋_GB2312" w:eastAsia="仿宋_GB2312"/>
                      <w:sz w:val="19"/>
                    </w:rPr>
                    <w:t>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精细化工</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65"/>
                    <w:jc w:val="both"/>
                  </w:pPr>
                  <w:r>
                    <w:rPr>
                      <w:rFonts w:ascii="仿宋_GB2312" w:hAnsi="仿宋_GB2312" w:cs="仿宋_GB2312" w:eastAsia="仿宋_GB2312"/>
                      <w:sz w:val="19"/>
                    </w:rPr>
                    <w:t>20</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u w:val="single"/>
              </w:rPr>
              <w:t xml:space="preserve"> </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 xml:space="preserve">10 </w:t>
            </w:r>
            <w:r>
              <w:rPr>
                <w:rFonts w:ascii="仿宋_GB2312" w:hAnsi="仿宋_GB2312" w:cs="仿宋_GB2312" w:eastAsia="仿宋_GB2312"/>
                <w:sz w:val="19"/>
              </w:rPr>
              <w:t>万元。</w:t>
            </w:r>
          </w:p>
          <w:p>
            <w:pPr>
              <w:pStyle w:val="null3"/>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标的名称：印度尼西亚国际食品饮料展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印度尼西亚</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雅加达</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印度尼西亚国际食品饮料展</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11月12日-15日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食品饮料</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18</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u w:val="single"/>
              </w:rPr>
              <w:t xml:space="preserve"> </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8</w:t>
            </w:r>
            <w:r>
              <w:rPr>
                <w:rFonts w:ascii="仿宋_GB2312" w:hAnsi="仿宋_GB2312" w:cs="仿宋_GB2312" w:eastAsia="仿宋_GB2312"/>
                <w:u w:val="single"/>
              </w:rPr>
              <w:t xml:space="preserve"> </w:t>
            </w:r>
            <w:r>
              <w:rPr>
                <w:rFonts w:ascii="仿宋_GB2312" w:hAnsi="仿宋_GB2312" w:cs="仿宋_GB2312" w:eastAsia="仿宋_GB2312"/>
                <w:sz w:val="19"/>
              </w:rPr>
              <w:t>万元。</w:t>
            </w:r>
          </w:p>
          <w:p>
            <w:pPr>
              <w:pStyle w:val="null3"/>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标的名称：中东迪拜礼品及消费品展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阿联酋</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迪拜</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中东迪拜礼品及消费品展</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11月11日-13日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礼品消费品</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18</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8</w:t>
            </w:r>
            <w:r>
              <w:rPr>
                <w:rFonts w:ascii="仿宋_GB2312" w:hAnsi="仿宋_GB2312" w:cs="仿宋_GB2312" w:eastAsia="仿宋_GB2312"/>
                <w:u w:val="single"/>
              </w:rPr>
              <w:t xml:space="preserve"> </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sz w:val="21"/>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sz w:val="21"/>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标的名称：德国杜塞尔多夫国际医疗展览会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94"/>
              <w:gridCol w:w="623"/>
              <w:gridCol w:w="394"/>
              <w:gridCol w:w="383"/>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3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3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120"/>
                  </w:pPr>
                  <w:r>
                    <w:rPr>
                      <w:rFonts w:ascii="仿宋_GB2312" w:hAnsi="仿宋_GB2312" w:cs="仿宋_GB2312" w:eastAsia="仿宋_GB2312"/>
                      <w:sz w:val="28"/>
                    </w:rPr>
                    <w:t>德国</w:t>
                  </w:r>
                </w:p>
              </w:tc>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杜塞尔多夫</w:t>
                  </w:r>
                </w:p>
              </w:tc>
              <w:tc>
                <w:tcPr>
                  <w:tcW w:type="dxa" w:w="6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德国杜塞尔多夫国际医疗展览会</w:t>
                  </w:r>
                </w:p>
              </w:tc>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11月17日-20日</w:t>
                  </w:r>
                </w:p>
              </w:tc>
              <w:tc>
                <w:tcPr>
                  <w:tcW w:type="dxa" w:w="3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医疗</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right="90"/>
                  </w:pPr>
                  <w:r>
                    <w:rPr>
                      <w:rFonts w:ascii="仿宋_GB2312" w:hAnsi="仿宋_GB2312" w:cs="仿宋_GB2312" w:eastAsia="仿宋_GB2312"/>
                      <w:sz w:val="19"/>
                    </w:rPr>
                    <w:t>15</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5</w:t>
            </w:r>
            <w:r>
              <w:rPr>
                <w:rFonts w:ascii="仿宋_GB2312" w:hAnsi="仿宋_GB2312" w:cs="仿宋_GB2312" w:eastAsia="仿宋_GB2312"/>
                <w:u w:val="single"/>
              </w:rPr>
              <w:t xml:space="preserve"> </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日（需按采购人要</w:t>
            </w:r>
            <w:r>
              <w:rPr>
                <w:rFonts w:ascii="仿宋_GB2312" w:hAnsi="仿宋_GB2312" w:cs="仿宋_GB2312" w:eastAsia="仿宋_GB2312"/>
                <w:sz w:val="21"/>
              </w:rPr>
              <w:t>求提供活动相关资</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标的名称：迪拜五大行业展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阿联酋</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迪拜</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迪拜五大行业展</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11月23日-26日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建材五金</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16</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6</w:t>
            </w:r>
            <w:r>
              <w:rPr>
                <w:rFonts w:ascii="仿宋_GB2312" w:hAnsi="仿宋_GB2312" w:cs="仿宋_GB2312" w:eastAsia="仿宋_GB2312"/>
                <w:u w:val="single"/>
              </w:rPr>
              <w:t xml:space="preserve"> </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ind w:firstLine="216"/>
              <w:jc w:val="left"/>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sz w:val="21"/>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sz w:val="21"/>
              </w:rPr>
              <w:t xml:space="preserve"> </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标的名称：沙特阿拉伯国际纺织服装展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沙特阿拉伯国</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利雅得</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沙特阿拉伯国际纺织服装展</w:t>
                  </w:r>
                </w:p>
                <w:p>
                  <w:pPr>
                    <w:pStyle w:val="null3"/>
                    <w:spacing w:before="135"/>
                    <w:ind w:right="150"/>
                  </w:pP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12月7日-9日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纺织服装</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20</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u w:val="single"/>
              </w:rPr>
              <w:t xml:space="preserve"> </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sz w:val="21"/>
              </w:rPr>
              <w:t xml:space="preserve"> </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标的名称：波兰国际汽车零配件展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波兰</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华沙</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波兰国际汽车零配件展</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10月9日-11日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汽配</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pPr>
                  <w:r>
                    <w:rPr>
                      <w:rFonts w:ascii="仿宋_GB2312" w:hAnsi="仿宋_GB2312" w:cs="仿宋_GB2312" w:eastAsia="仿宋_GB2312"/>
                      <w:sz w:val="19"/>
                    </w:rPr>
                    <w:t>18</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8</w:t>
            </w:r>
            <w:r>
              <w:rPr>
                <w:rFonts w:ascii="仿宋_GB2312" w:hAnsi="仿宋_GB2312" w:cs="仿宋_GB2312" w:eastAsia="仿宋_GB2312"/>
                <w:u w:val="single"/>
              </w:rPr>
              <w:t xml:space="preserve"> </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sz w:val="21"/>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sz w:val="21"/>
              </w:rPr>
              <w:t xml:space="preserve"> </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标的名称：2026年中国智能生活（多米尼加）展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多米尼加</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圣多明各</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2026年中国智能生活（多米尼加）展</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10月29-31日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消费品</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15</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5</w:t>
            </w:r>
            <w:r>
              <w:rPr>
                <w:rFonts w:ascii="仿宋_GB2312" w:hAnsi="仿宋_GB2312" w:cs="仿宋_GB2312" w:eastAsia="仿宋_GB2312"/>
                <w:u w:val="single"/>
              </w:rPr>
              <w:t xml:space="preserve"> </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sz w:val="21"/>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sz w:val="21"/>
              </w:rPr>
              <w:t xml:space="preserve"> </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标的名称：欧洲物联网科技博览会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荷兰</w:t>
                  </w:r>
                </w:p>
                <w:p>
                  <w:pPr>
                    <w:pStyle w:val="null3"/>
                    <w:spacing w:before="135"/>
                    <w:ind w:right="150"/>
                    <w:jc w:val="center"/>
                  </w:pP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阿姆斯特丹</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欧洲物联网科技博览会</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10月20日-21日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电子计算机和信息服务</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16</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6</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sz w:val="21"/>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sz w:val="21"/>
              </w:rPr>
              <w:t xml:space="preserve"> </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标的名称：西班牙全球智慧城市大会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西班牙</w:t>
                  </w:r>
                </w:p>
                <w:p>
                  <w:pPr>
                    <w:pStyle w:val="null3"/>
                    <w:spacing w:before="135"/>
                    <w:ind w:right="150"/>
                    <w:jc w:val="center"/>
                  </w:pP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rPr>
                    <w:t>巴塞罗那</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西班牙全球智慧城市大会</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11月4日-6日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电子计算机和信息服务</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16</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6</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标的名称：澳大利亚国际能源展览会墨尔本新能源展会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澳大利亚</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墨尔本</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澳大利亚国际能源展览会墨尔本新能源展会</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10月29日-30日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电子计算机和信息服务</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465"/>
                    <w:jc w:val="both"/>
                  </w:pPr>
                  <w:r>
                    <w:rPr>
                      <w:rFonts w:ascii="仿宋_GB2312" w:hAnsi="仿宋_GB2312" w:cs="仿宋_GB2312" w:eastAsia="仿宋_GB2312"/>
                      <w:sz w:val="19"/>
                    </w:rPr>
                    <w:t>16</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6</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sz w:val="21"/>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r>
              <w:rPr>
                <w:rFonts w:ascii="仿宋_GB2312" w:hAnsi="仿宋_GB2312" w:cs="仿宋_GB2312" w:eastAsia="仿宋_GB2312"/>
                <w:sz w:val="21"/>
              </w:rPr>
              <w:t xml:space="preserve"> </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标的名称：亚洲物流航运及空运会议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sz w:val="19"/>
                <w:b/>
              </w:rPr>
              <w:t>一、</w:t>
            </w:r>
            <w:r>
              <w:rPr>
                <w:rFonts w:ascii="仿宋_GB2312" w:hAnsi="仿宋_GB2312" w:cs="仿宋_GB2312" w:eastAsia="仿宋_GB2312"/>
                <w:sz w:val="19"/>
                <w:b/>
              </w:rPr>
              <w:t>项目概况：</w:t>
            </w:r>
          </w:p>
          <w:tbl>
            <w:tblPr>
              <w:tblInd w:type="dxa" w:w="315"/>
              <w:tblBorders>
                <w:top w:val="none" w:color="000000" w:sz="4"/>
                <w:left w:val="none" w:color="000000" w:sz="4"/>
                <w:bottom w:val="none" w:color="000000" w:sz="4"/>
                <w:right w:val="none" w:color="000000" w:sz="4"/>
                <w:insideH w:val="none"/>
                <w:insideV w:val="none"/>
              </w:tblBorders>
            </w:tblPr>
            <w:tblGrid>
              <w:gridCol w:w="303"/>
              <w:gridCol w:w="309"/>
              <w:gridCol w:w="652"/>
              <w:gridCol w:w="406"/>
              <w:gridCol w:w="435"/>
              <w:gridCol w:w="429"/>
            </w:tblGrid>
            <w:tr>
              <w:tc>
                <w:tcPr>
                  <w:tcW w:type="dxa" w:w="3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25"/>
                  </w:pPr>
                  <w:r>
                    <w:rPr>
                      <w:rFonts w:ascii="仿宋_GB2312" w:hAnsi="仿宋_GB2312" w:cs="仿宋_GB2312" w:eastAsia="仿宋_GB2312"/>
                      <w:sz w:val="19"/>
                    </w:rPr>
                    <w:t>国别</w:t>
                  </w:r>
                </w:p>
              </w:tc>
              <w:tc>
                <w:tcPr>
                  <w:tcW w:type="dxa" w:w="30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10"/>
                  </w:pPr>
                  <w:r>
                    <w:rPr>
                      <w:rFonts w:ascii="仿宋_GB2312" w:hAnsi="仿宋_GB2312" w:cs="仿宋_GB2312" w:eastAsia="仿宋_GB2312"/>
                      <w:sz w:val="19"/>
                    </w:rPr>
                    <w:t>城市</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465"/>
                  </w:pPr>
                  <w:r>
                    <w:rPr>
                      <w:rFonts w:ascii="仿宋_GB2312" w:hAnsi="仿宋_GB2312" w:cs="仿宋_GB2312" w:eastAsia="仿宋_GB2312"/>
                      <w:sz w:val="19"/>
                    </w:rPr>
                    <w:t>展会名称</w:t>
                  </w:r>
                </w:p>
              </w:tc>
              <w:tc>
                <w:tcPr>
                  <w:tcW w:type="dxa" w:w="4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45"/>
                  </w:pPr>
                  <w:r>
                    <w:rPr>
                      <w:rFonts w:ascii="仿宋_GB2312" w:hAnsi="仿宋_GB2312" w:cs="仿宋_GB2312" w:eastAsia="仿宋_GB2312"/>
                      <w:sz w:val="19"/>
                    </w:rPr>
                    <w:t>展览</w:t>
                  </w:r>
                </w:p>
                <w:p>
                  <w:pPr>
                    <w:pStyle w:val="null3"/>
                    <w:spacing w:before="120"/>
                    <w:ind w:left="375"/>
                  </w:pPr>
                  <w:r>
                    <w:rPr>
                      <w:rFonts w:ascii="仿宋_GB2312" w:hAnsi="仿宋_GB2312" w:cs="仿宋_GB2312" w:eastAsia="仿宋_GB2312"/>
                      <w:sz w:val="19"/>
                    </w:rPr>
                    <w:t>日期</w:t>
                  </w:r>
                </w:p>
              </w:tc>
              <w:tc>
                <w:tcPr>
                  <w:tcW w:type="dxa" w:w="4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90"/>
                  </w:pPr>
                  <w:r>
                    <w:rPr>
                      <w:rFonts w:ascii="仿宋_GB2312" w:hAnsi="仿宋_GB2312" w:cs="仿宋_GB2312" w:eastAsia="仿宋_GB2312"/>
                      <w:sz w:val="19"/>
                    </w:rPr>
                    <w:t>展品</w:t>
                  </w:r>
                </w:p>
                <w:p>
                  <w:pPr>
                    <w:pStyle w:val="null3"/>
                    <w:spacing w:before="120"/>
                    <w:ind w:left="390"/>
                  </w:pPr>
                  <w:r>
                    <w:rPr>
                      <w:rFonts w:ascii="仿宋_GB2312" w:hAnsi="仿宋_GB2312" w:cs="仿宋_GB2312" w:eastAsia="仿宋_GB2312"/>
                      <w:sz w:val="19"/>
                    </w:rPr>
                    <w:t>范围</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80"/>
                  </w:pPr>
                  <w:r>
                    <w:rPr>
                      <w:rFonts w:ascii="仿宋_GB2312" w:hAnsi="仿宋_GB2312" w:cs="仿宋_GB2312" w:eastAsia="仿宋_GB2312"/>
                      <w:sz w:val="19"/>
                    </w:rPr>
                    <w:t>采购预算</w:t>
                  </w:r>
                </w:p>
                <w:p>
                  <w:pPr>
                    <w:pStyle w:val="null3"/>
                    <w:spacing w:before="120"/>
                    <w:ind w:left="210"/>
                  </w:pPr>
                  <w:r>
                    <w:rPr>
                      <w:rFonts w:ascii="仿宋_GB2312" w:hAnsi="仿宋_GB2312" w:cs="仿宋_GB2312" w:eastAsia="仿宋_GB2312"/>
                      <w:sz w:val="19"/>
                    </w:rPr>
                    <w:t>（万元）</w:t>
                  </w:r>
                </w:p>
              </w:tc>
            </w:tr>
            <w:tr>
              <w:tc>
                <w:tcPr>
                  <w:tcW w:type="dxa" w:w="3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中国</w:t>
                  </w:r>
                </w:p>
              </w:tc>
              <w:tc>
                <w:tcPr>
                  <w:tcW w:type="dxa" w:w="30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香港</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亚洲物流航运及空运会议</w:t>
                  </w:r>
                </w:p>
              </w:tc>
              <w:tc>
                <w:tcPr>
                  <w:tcW w:type="dxa" w:w="4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11月16-17日</w:t>
                  </w:r>
                </w:p>
              </w:tc>
              <w:tc>
                <w:tcPr>
                  <w:tcW w:type="dxa" w:w="4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物流</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right="150"/>
                    <w:jc w:val="center"/>
                  </w:pPr>
                  <w:r>
                    <w:rPr>
                      <w:rFonts w:ascii="仿宋_GB2312" w:hAnsi="仿宋_GB2312" w:cs="仿宋_GB2312" w:eastAsia="仿宋_GB2312"/>
                      <w:sz w:val="19"/>
                    </w:rPr>
                    <w:t>15</w:t>
                  </w:r>
                </w:p>
              </w:tc>
            </w:tr>
          </w:tbl>
          <w:p>
            <w:pPr>
              <w:pStyle w:val="null3"/>
              <w:spacing w:before="135"/>
              <w:ind w:left="120"/>
            </w:pPr>
            <w:r>
              <w:rPr>
                <w:rFonts w:ascii="仿宋_GB2312" w:hAnsi="仿宋_GB2312" w:cs="仿宋_GB2312" w:eastAsia="仿宋_GB2312"/>
                <w:sz w:val="19"/>
                <w:b/>
              </w:rPr>
              <w:t>（说明：该项目具体行程以最终实际行程为准）</w:t>
            </w:r>
          </w:p>
          <w:p>
            <w:pPr>
              <w:pStyle w:val="null3"/>
              <w:spacing w:before="135"/>
              <w:ind w:left="90"/>
            </w:pPr>
            <w:r>
              <w:rPr>
                <w:rFonts w:ascii="仿宋_GB2312" w:hAnsi="仿宋_GB2312" w:cs="仿宋_GB2312" w:eastAsia="仿宋_GB2312"/>
                <w:sz w:val="19"/>
                <w:b/>
              </w:rPr>
              <w:t>二、服务要求：</w:t>
            </w:r>
          </w:p>
          <w:p>
            <w:pPr>
              <w:pStyle w:val="null3"/>
              <w:spacing w:before="135"/>
              <w:ind w:right="150"/>
            </w:pPr>
            <w:r>
              <w:rPr>
                <w:rFonts w:ascii="仿宋_GB2312" w:hAnsi="仿宋_GB2312" w:cs="仿宋_GB2312" w:eastAsia="仿宋_GB2312"/>
                <w:sz w:val="19"/>
              </w:rPr>
              <w:t>1</w:t>
            </w:r>
            <w:r>
              <w:rPr>
                <w:rFonts w:ascii="仿宋_GB2312" w:hAnsi="仿宋_GB2312" w:cs="仿宋_GB2312" w:eastAsia="仿宋_GB2312"/>
                <w:sz w:val="19"/>
              </w:rPr>
              <w:t>、负责与展会组织方或展会国内一级代理机构联系确定展会展</w:t>
            </w:r>
            <w:r>
              <w:rPr>
                <w:rFonts w:ascii="仿宋_GB2312" w:hAnsi="仿宋_GB2312" w:cs="仿宋_GB2312" w:eastAsia="仿宋_GB2312"/>
                <w:sz w:val="19"/>
              </w:rPr>
              <w:t>位，</w:t>
            </w:r>
            <w:r>
              <w:rPr>
                <w:rFonts w:ascii="仿宋_GB2312" w:hAnsi="仿宋_GB2312" w:cs="仿宋_GB2312" w:eastAsia="仿宋_GB2312"/>
              </w:rPr>
              <w:t xml:space="preserve"> </w:t>
            </w:r>
            <w:r>
              <w:rPr>
                <w:rFonts w:ascii="仿宋_GB2312" w:hAnsi="仿宋_GB2312" w:cs="仿宋_GB2312" w:eastAsia="仿宋_GB2312"/>
                <w:sz w:val="19"/>
              </w:rPr>
              <w:t>展位费用不得</w:t>
            </w:r>
            <w:r>
              <w:rPr>
                <w:rFonts w:ascii="仿宋_GB2312" w:hAnsi="仿宋_GB2312" w:cs="仿宋_GB2312" w:eastAsia="仿宋_GB2312"/>
                <w:sz w:val="19"/>
              </w:rPr>
              <w:t>高于市场价。负责先行垫付展位费、标准内的运输费或报关报检费、</w:t>
            </w:r>
            <w:r>
              <w:rPr>
                <w:rFonts w:ascii="仿宋_GB2312" w:hAnsi="仿宋_GB2312" w:cs="仿宋_GB2312" w:eastAsia="仿宋_GB2312"/>
                <w:sz w:val="19"/>
              </w:rPr>
              <w:t>标准内公共布展费</w:t>
            </w:r>
            <w:r>
              <w:rPr>
                <w:rFonts w:ascii="仿宋_GB2312" w:hAnsi="仿宋_GB2312" w:cs="仿宋_GB2312" w:eastAsia="仿宋_GB2312"/>
                <w:sz w:val="19"/>
              </w:rPr>
              <w:t>等，</w:t>
            </w:r>
            <w:r>
              <w:rPr>
                <w:rFonts w:ascii="仿宋_GB2312" w:hAnsi="仿宋_GB2312" w:cs="仿宋_GB2312" w:eastAsia="仿宋_GB2312"/>
              </w:rPr>
              <w:t xml:space="preserve"> </w:t>
            </w:r>
            <w:r>
              <w:rPr>
                <w:rFonts w:ascii="仿宋_GB2312" w:hAnsi="仿宋_GB2312" w:cs="仿宋_GB2312" w:eastAsia="仿宋_GB2312"/>
                <w:sz w:val="19"/>
              </w:rPr>
              <w:t>展会结束后由省商务厅按标准核销。</w:t>
            </w:r>
          </w:p>
          <w:p>
            <w:pPr>
              <w:pStyle w:val="null3"/>
            </w:pPr>
            <w:r>
              <w:rPr>
                <w:rFonts w:ascii="仿宋_GB2312" w:hAnsi="仿宋_GB2312" w:cs="仿宋_GB2312" w:eastAsia="仿宋_GB2312"/>
                <w:sz w:val="19"/>
              </w:rPr>
              <w:t>2</w:t>
            </w:r>
            <w:r>
              <w:rPr>
                <w:rFonts w:ascii="仿宋_GB2312" w:hAnsi="仿宋_GB2312" w:cs="仿宋_GB2312" w:eastAsia="仿宋_GB2312"/>
                <w:sz w:val="19"/>
              </w:rPr>
              <w:t>、组织我省</w:t>
            </w:r>
            <w:r>
              <w:rPr>
                <w:rFonts w:ascii="仿宋_GB2312" w:hAnsi="仿宋_GB2312" w:cs="仿宋_GB2312" w:eastAsia="仿宋_GB2312"/>
                <w:sz w:val="19"/>
              </w:rPr>
              <w:t>10</w:t>
            </w:r>
            <w:r>
              <w:rPr>
                <w:rFonts w:ascii="仿宋_GB2312" w:hAnsi="仿宋_GB2312" w:cs="仿宋_GB2312" w:eastAsia="仿宋_GB2312"/>
                <w:sz w:val="19"/>
              </w:rPr>
              <w:t>家以上企业参展（以实际企业法人予以认定，</w:t>
            </w:r>
            <w:r>
              <w:rPr>
                <w:rFonts w:ascii="仿宋_GB2312" w:hAnsi="仿宋_GB2312" w:cs="仿宋_GB2312" w:eastAsia="仿宋_GB2312"/>
              </w:rPr>
              <w:t xml:space="preserve"> </w:t>
            </w:r>
            <w:r>
              <w:rPr>
                <w:rFonts w:ascii="仿宋_GB2312" w:hAnsi="仿宋_GB2312" w:cs="仿宋_GB2312" w:eastAsia="仿宋_GB2312"/>
                <w:sz w:val="19"/>
              </w:rPr>
              <w:t>少于</w:t>
            </w:r>
            <w:r>
              <w:rPr>
                <w:rFonts w:ascii="仿宋_GB2312" w:hAnsi="仿宋_GB2312" w:cs="仿宋_GB2312" w:eastAsia="仿宋_GB2312"/>
                <w:sz w:val="19"/>
              </w:rPr>
              <w:t>10</w:t>
            </w:r>
            <w:r>
              <w:rPr>
                <w:rFonts w:ascii="仿宋_GB2312" w:hAnsi="仿宋_GB2312" w:cs="仿宋_GB2312" w:eastAsia="仿宋_GB2312"/>
                <w:sz w:val="19"/>
              </w:rPr>
              <w:t>家不予</w:t>
            </w:r>
            <w:r>
              <w:rPr>
                <w:rFonts w:ascii="仿宋_GB2312" w:hAnsi="仿宋_GB2312" w:cs="仿宋_GB2312" w:eastAsia="仿宋_GB2312"/>
                <w:sz w:val="19"/>
              </w:rPr>
              <w:t>支持）</w:t>
            </w:r>
            <w:r>
              <w:rPr>
                <w:rFonts w:ascii="仿宋_GB2312" w:hAnsi="仿宋_GB2312" w:cs="仿宋_GB2312" w:eastAsia="仿宋_GB2312"/>
                <w:sz w:val="19"/>
              </w:rPr>
              <w:t>。每家企业补贴</w:t>
            </w:r>
            <w:r>
              <w:rPr>
                <w:rFonts w:ascii="仿宋_GB2312" w:hAnsi="仿宋_GB2312" w:cs="仿宋_GB2312" w:eastAsia="仿宋_GB2312"/>
                <w:sz w:val="19"/>
              </w:rPr>
              <w:t>1</w:t>
            </w:r>
            <w:r>
              <w:rPr>
                <w:rFonts w:ascii="仿宋_GB2312" w:hAnsi="仿宋_GB2312" w:cs="仿宋_GB2312" w:eastAsia="仿宋_GB2312"/>
                <w:sz w:val="19"/>
              </w:rPr>
              <w:t>个标准展位，</w:t>
            </w:r>
            <w:r>
              <w:rPr>
                <w:rFonts w:ascii="仿宋_GB2312" w:hAnsi="仿宋_GB2312" w:cs="仿宋_GB2312" w:eastAsia="仿宋_GB2312"/>
              </w:rPr>
              <w:t xml:space="preserve"> </w:t>
            </w:r>
            <w:r>
              <w:rPr>
                <w:rFonts w:ascii="仿宋_GB2312" w:hAnsi="仿宋_GB2312" w:cs="仿宋_GB2312" w:eastAsia="仿宋_GB2312"/>
                <w:sz w:val="19"/>
              </w:rPr>
              <w:t>有进出口业绩企业</w:t>
            </w:r>
            <w:r>
              <w:rPr>
                <w:rFonts w:ascii="仿宋_GB2312" w:hAnsi="仿宋_GB2312" w:cs="仿宋_GB2312" w:eastAsia="仿宋_GB2312"/>
                <w:sz w:val="19"/>
              </w:rPr>
              <w:t>须占到参展企业总数的</w:t>
            </w:r>
            <w:r>
              <w:rPr>
                <w:rFonts w:ascii="仿宋_GB2312" w:hAnsi="仿宋_GB2312" w:cs="仿宋_GB2312" w:eastAsia="仿宋_GB2312"/>
                <w:sz w:val="19"/>
              </w:rPr>
              <w:t>50%</w:t>
            </w:r>
            <w:r>
              <w:rPr>
                <w:rFonts w:ascii="仿宋_GB2312" w:hAnsi="仿宋_GB2312" w:cs="仿宋_GB2312" w:eastAsia="仿宋_GB2312"/>
                <w:sz w:val="19"/>
              </w:rPr>
              <w:t>以上。承</w:t>
            </w:r>
            <w:r>
              <w:rPr>
                <w:rFonts w:ascii="仿宋_GB2312" w:hAnsi="仿宋_GB2312" w:cs="仿宋_GB2312" w:eastAsia="仿宋_GB2312"/>
                <w:sz w:val="19"/>
              </w:rPr>
              <w:t>办单位必须派</w:t>
            </w:r>
            <w:r>
              <w:rPr>
                <w:rFonts w:ascii="仿宋_GB2312" w:hAnsi="仿宋_GB2312" w:cs="仿宋_GB2312" w:eastAsia="仿宋_GB2312"/>
                <w:sz w:val="19"/>
              </w:rPr>
              <w:t>2</w:t>
            </w:r>
            <w:r>
              <w:rPr>
                <w:rFonts w:ascii="仿宋_GB2312" w:hAnsi="仿宋_GB2312" w:cs="仿宋_GB2312" w:eastAsia="仿宋_GB2312"/>
                <w:sz w:val="19"/>
              </w:rPr>
              <w:t>人全程参与展会，</w:t>
            </w:r>
            <w:r>
              <w:rPr>
                <w:rFonts w:ascii="仿宋_GB2312" w:hAnsi="仿宋_GB2312" w:cs="仿宋_GB2312" w:eastAsia="仿宋_GB2312"/>
              </w:rPr>
              <w:t xml:space="preserve"> </w:t>
            </w:r>
            <w:r>
              <w:rPr>
                <w:rFonts w:ascii="仿宋_GB2312" w:hAnsi="仿宋_GB2312" w:cs="仿宋_GB2312" w:eastAsia="仿宋_GB2312"/>
                <w:sz w:val="19"/>
              </w:rPr>
              <w:t>成立临时党支部，</w:t>
            </w:r>
            <w:r>
              <w:rPr>
                <w:rFonts w:ascii="仿宋_GB2312" w:hAnsi="仿宋_GB2312" w:cs="仿宋_GB2312" w:eastAsia="仿宋_GB2312"/>
              </w:rPr>
              <w:t xml:space="preserve"> </w:t>
            </w:r>
            <w:r>
              <w:rPr>
                <w:rFonts w:ascii="仿宋_GB2312" w:hAnsi="仿宋_GB2312" w:cs="仿宋_GB2312" w:eastAsia="仿宋_GB2312"/>
                <w:sz w:val="19"/>
              </w:rPr>
              <w:t>做好组</w:t>
            </w:r>
            <w:r>
              <w:rPr>
                <w:rFonts w:ascii="仿宋_GB2312" w:hAnsi="仿宋_GB2312" w:cs="仿宋_GB2312" w:eastAsia="仿宋_GB2312"/>
                <w:sz w:val="19"/>
              </w:rPr>
              <w:t>织实施、人员安全和服务保</w:t>
            </w:r>
            <w:r>
              <w:rPr>
                <w:rFonts w:ascii="仿宋_GB2312" w:hAnsi="仿宋_GB2312" w:cs="仿宋_GB2312" w:eastAsia="仿宋_GB2312"/>
                <w:sz w:val="19"/>
              </w:rPr>
              <w:t>障。</w:t>
            </w:r>
          </w:p>
          <w:p>
            <w:pPr>
              <w:pStyle w:val="null3"/>
              <w:ind w:right="210"/>
            </w:pPr>
            <w:r>
              <w:rPr>
                <w:rFonts w:ascii="仿宋_GB2312" w:hAnsi="仿宋_GB2312" w:cs="仿宋_GB2312" w:eastAsia="仿宋_GB2312"/>
                <w:sz w:val="19"/>
              </w:rPr>
              <w:t>3</w:t>
            </w:r>
            <w:r>
              <w:rPr>
                <w:rFonts w:ascii="仿宋_GB2312" w:hAnsi="仿宋_GB2312" w:cs="仿宋_GB2312" w:eastAsia="仿宋_GB2312"/>
                <w:sz w:val="19"/>
              </w:rPr>
              <w:t>、负责办理参展人员出国手续、展品物流及</w:t>
            </w:r>
            <w:r>
              <w:rPr>
                <w:rFonts w:ascii="仿宋_GB2312" w:hAnsi="仿宋_GB2312" w:cs="仿宋_GB2312" w:eastAsia="仿宋_GB2312"/>
                <w:sz w:val="19"/>
              </w:rPr>
              <w:t>清关、人员境外食宿及交通、展位搭建、展期翻译、新闻宣传和团组安全等工作。</w:t>
            </w:r>
          </w:p>
          <w:p>
            <w:pPr>
              <w:pStyle w:val="null3"/>
              <w:ind w:right="150"/>
            </w:pPr>
            <w:r>
              <w:rPr>
                <w:rFonts w:ascii="仿宋_GB2312" w:hAnsi="仿宋_GB2312" w:cs="仿宋_GB2312" w:eastAsia="仿宋_GB2312"/>
                <w:sz w:val="19"/>
              </w:rPr>
              <w:t>4</w:t>
            </w:r>
            <w:r>
              <w:rPr>
                <w:rFonts w:ascii="仿宋_GB2312" w:hAnsi="仿宋_GB2312" w:cs="仿宋_GB2312" w:eastAsia="仿宋_GB2312"/>
                <w:sz w:val="19"/>
              </w:rPr>
              <w:t>、通过组织企业参展境外重点展会，</w:t>
            </w:r>
            <w:r>
              <w:rPr>
                <w:rFonts w:ascii="仿宋_GB2312" w:hAnsi="仿宋_GB2312" w:cs="仿宋_GB2312" w:eastAsia="仿宋_GB2312"/>
              </w:rPr>
              <w:t xml:space="preserve"> </w:t>
            </w:r>
            <w:r>
              <w:rPr>
                <w:rFonts w:ascii="仿宋_GB2312" w:hAnsi="仿宋_GB2312" w:cs="仿宋_GB2312" w:eastAsia="仿宋_GB2312"/>
                <w:sz w:val="19"/>
              </w:rPr>
              <w:t>开展</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百团千企拓市场抓订单活动</w:t>
            </w:r>
            <w:r>
              <w:rPr>
                <w:rFonts w:ascii="仿宋_GB2312" w:hAnsi="仿宋_GB2312" w:cs="仿宋_GB2312" w:eastAsia="仿宋_GB2312"/>
                <w:sz w:val="19"/>
              </w:rPr>
              <w:t xml:space="preserve">  ,</w:t>
            </w:r>
            <w:r>
              <w:rPr>
                <w:rFonts w:ascii="仿宋_GB2312" w:hAnsi="仿宋_GB2312" w:cs="仿宋_GB2312" w:eastAsia="仿宋_GB2312"/>
              </w:rPr>
              <w:t xml:space="preserve">  </w:t>
            </w:r>
            <w:r>
              <w:rPr>
                <w:rFonts w:ascii="仿宋_GB2312" w:hAnsi="仿宋_GB2312" w:cs="仿宋_GB2312" w:eastAsia="仿宋_GB2312"/>
                <w:sz w:val="19"/>
              </w:rPr>
              <w:t>带动更多有国际市场开拓需求的企业走出去，</w:t>
            </w:r>
            <w:r>
              <w:rPr>
                <w:rFonts w:ascii="仿宋_GB2312" w:hAnsi="仿宋_GB2312" w:cs="仿宋_GB2312" w:eastAsia="仿宋_GB2312"/>
              </w:rPr>
              <w:t xml:space="preserve"> </w:t>
            </w:r>
            <w:r>
              <w:rPr>
                <w:rFonts w:ascii="仿宋_GB2312" w:hAnsi="仿宋_GB2312" w:cs="仿宋_GB2312" w:eastAsia="仿宋_GB2312"/>
                <w:sz w:val="19"/>
              </w:rPr>
              <w:t>努力壮大全省外贸经营队伍，</w:t>
            </w:r>
            <w:r>
              <w:rPr>
                <w:rFonts w:ascii="仿宋_GB2312" w:hAnsi="仿宋_GB2312" w:cs="仿宋_GB2312" w:eastAsia="仿宋_GB2312"/>
              </w:rPr>
              <w:t xml:space="preserve"> </w:t>
            </w:r>
            <w:r>
              <w:rPr>
                <w:rFonts w:ascii="仿宋_GB2312" w:hAnsi="仿宋_GB2312" w:cs="仿宋_GB2312" w:eastAsia="仿宋_GB2312"/>
                <w:sz w:val="19"/>
              </w:rPr>
              <w:t>支持省内</w:t>
            </w:r>
            <w:r>
              <w:rPr>
                <w:rFonts w:ascii="仿宋_GB2312" w:hAnsi="仿宋_GB2312" w:cs="仿宋_GB2312" w:eastAsia="仿宋_GB2312"/>
                <w:sz w:val="19"/>
              </w:rPr>
              <w:t>更多优势企业更大范围、更宽层次和更深领域开拓国际市场，</w:t>
            </w:r>
            <w:r>
              <w:rPr>
                <w:rFonts w:ascii="仿宋_GB2312" w:hAnsi="仿宋_GB2312" w:cs="仿宋_GB2312" w:eastAsia="仿宋_GB2312"/>
              </w:rPr>
              <w:t xml:space="preserve"> </w:t>
            </w:r>
            <w:r>
              <w:rPr>
                <w:rFonts w:ascii="仿宋_GB2312" w:hAnsi="仿宋_GB2312" w:cs="仿宋_GB2312" w:eastAsia="仿宋_GB2312"/>
                <w:sz w:val="19"/>
              </w:rPr>
              <w:t>促进全省外贸稳规模优结</w:t>
            </w:r>
            <w:r>
              <w:rPr>
                <w:rFonts w:ascii="仿宋_GB2312" w:hAnsi="仿宋_GB2312" w:cs="仿宋_GB2312" w:eastAsia="仿宋_GB2312"/>
                <w:sz w:val="19"/>
              </w:rPr>
              <w:t>构。</w:t>
            </w:r>
          </w:p>
          <w:p>
            <w:pPr>
              <w:pStyle w:val="null3"/>
              <w:ind w:right="210"/>
            </w:pPr>
            <w:r>
              <w:rPr>
                <w:rFonts w:ascii="仿宋_GB2312" w:hAnsi="仿宋_GB2312" w:cs="仿宋_GB2312" w:eastAsia="仿宋_GB2312"/>
                <w:sz w:val="19"/>
              </w:rPr>
              <w:t>5</w:t>
            </w:r>
            <w:r>
              <w:rPr>
                <w:rFonts w:ascii="仿宋_GB2312" w:hAnsi="仿宋_GB2312" w:cs="仿宋_GB2312" w:eastAsia="仿宋_GB2312"/>
                <w:sz w:val="19"/>
              </w:rPr>
              <w:t>、负责做好参展企业的展品运输及报关报</w:t>
            </w:r>
            <w:r>
              <w:rPr>
                <w:rFonts w:ascii="仿宋_GB2312" w:hAnsi="仿宋_GB2312" w:cs="仿宋_GB2312" w:eastAsia="仿宋_GB2312"/>
                <w:sz w:val="19"/>
              </w:rPr>
              <w:t>检等相关手续。负责做好</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陕耀全球</w:t>
            </w:r>
            <w:r>
              <w:rPr>
                <w:rFonts w:ascii="仿宋_GB2312" w:hAnsi="仿宋_GB2312" w:cs="仿宋_GB2312" w:eastAsia="仿宋_GB2312"/>
              </w:rPr>
              <w:t xml:space="preserve"> </w:t>
            </w:r>
            <w:r>
              <w:rPr>
                <w:rFonts w:ascii="仿宋_GB2312" w:hAnsi="仿宋_GB2312" w:cs="仿宋_GB2312" w:eastAsia="仿宋_GB2312"/>
                <w:sz w:val="19"/>
              </w:rPr>
              <w:t>”</w:t>
            </w:r>
            <w:r>
              <w:rPr>
                <w:rFonts w:ascii="仿宋_GB2312" w:hAnsi="仿宋_GB2312" w:cs="仿宋_GB2312" w:eastAsia="仿宋_GB2312"/>
                <w:sz w:val="19"/>
              </w:rPr>
              <w:t>公</w:t>
            </w:r>
            <w:r>
              <w:rPr>
                <w:rFonts w:ascii="仿宋_GB2312" w:hAnsi="仿宋_GB2312" w:cs="仿宋_GB2312" w:eastAsia="仿宋_GB2312"/>
                <w:sz w:val="19"/>
              </w:rPr>
              <w:t>共布展，</w:t>
            </w:r>
            <w:r>
              <w:rPr>
                <w:rFonts w:ascii="仿宋_GB2312" w:hAnsi="仿宋_GB2312" w:cs="仿宋_GB2312" w:eastAsia="仿宋_GB2312"/>
              </w:rPr>
              <w:t xml:space="preserve"> </w:t>
            </w:r>
            <w:r>
              <w:rPr>
                <w:rFonts w:ascii="仿宋_GB2312" w:hAnsi="仿宋_GB2312" w:cs="仿宋_GB2312" w:eastAsia="仿宋_GB2312"/>
                <w:sz w:val="19"/>
              </w:rPr>
              <w:t>其中每家企业公共布展补助费不超</w:t>
            </w:r>
          </w:p>
          <w:p>
            <w:pPr>
              <w:pStyle w:val="null3"/>
              <w:ind w:left="105"/>
            </w:pPr>
            <w:r>
              <w:rPr>
                <w:rFonts w:ascii="仿宋_GB2312" w:hAnsi="仿宋_GB2312" w:cs="仿宋_GB2312" w:eastAsia="仿宋_GB2312"/>
                <w:sz w:val="19"/>
              </w:rPr>
              <w:t>过</w:t>
            </w:r>
            <w:r>
              <w:rPr>
                <w:rFonts w:ascii="仿宋_GB2312" w:hAnsi="仿宋_GB2312" w:cs="仿宋_GB2312" w:eastAsia="仿宋_GB2312"/>
                <w:sz w:val="19"/>
                <w:u w:val="single"/>
              </w:rPr>
              <w:t>5000</w:t>
            </w:r>
            <w:r>
              <w:rPr>
                <w:rFonts w:ascii="仿宋_GB2312" w:hAnsi="仿宋_GB2312" w:cs="仿宋_GB2312" w:eastAsia="仿宋_GB2312"/>
                <w:sz w:val="19"/>
              </w:rPr>
              <w:t>元，</w:t>
            </w:r>
            <w:r>
              <w:rPr>
                <w:rFonts w:ascii="仿宋_GB2312" w:hAnsi="仿宋_GB2312" w:cs="仿宋_GB2312" w:eastAsia="仿宋_GB2312"/>
              </w:rPr>
              <w:t xml:space="preserve"> </w:t>
            </w:r>
            <w:r>
              <w:rPr>
                <w:rFonts w:ascii="仿宋_GB2312" w:hAnsi="仿宋_GB2312" w:cs="仿宋_GB2312" w:eastAsia="仿宋_GB2312"/>
                <w:sz w:val="19"/>
              </w:rPr>
              <w:t>公共布展费用补助上限为</w:t>
            </w:r>
            <w:r>
              <w:rPr>
                <w:rFonts w:ascii="仿宋_GB2312" w:hAnsi="仿宋_GB2312" w:cs="仿宋_GB2312" w:eastAsia="仿宋_GB2312"/>
                <w:u w:val="single"/>
              </w:rPr>
              <w:t xml:space="preserve"> </w:t>
            </w:r>
            <w:r>
              <w:rPr>
                <w:rFonts w:ascii="仿宋_GB2312" w:hAnsi="仿宋_GB2312" w:cs="仿宋_GB2312" w:eastAsia="仿宋_GB2312"/>
                <w:sz w:val="19"/>
                <w:u w:val="single"/>
              </w:rPr>
              <w:t>10</w:t>
            </w:r>
            <w:r>
              <w:rPr>
                <w:rFonts w:ascii="仿宋_GB2312" w:hAnsi="仿宋_GB2312" w:cs="仿宋_GB2312" w:eastAsia="仿宋_GB2312"/>
                <w:sz w:val="19"/>
              </w:rPr>
              <w:t>万元。</w:t>
            </w:r>
          </w:p>
          <w:p>
            <w:pPr>
              <w:pStyle w:val="null3"/>
              <w:spacing w:before="120"/>
            </w:pPr>
            <w:r>
              <w:rPr>
                <w:rFonts w:ascii="仿宋_GB2312" w:hAnsi="仿宋_GB2312" w:cs="仿宋_GB2312" w:eastAsia="仿宋_GB2312"/>
                <w:sz w:val="19"/>
              </w:rPr>
              <w:t>6</w:t>
            </w:r>
            <w:r>
              <w:rPr>
                <w:rFonts w:ascii="仿宋_GB2312" w:hAnsi="仿宋_GB2312" w:cs="仿宋_GB2312" w:eastAsia="仿宋_GB2312"/>
                <w:sz w:val="19"/>
              </w:rPr>
              <w:t>、承办单位服务费为</w:t>
            </w:r>
            <w:r>
              <w:rPr>
                <w:rFonts w:ascii="仿宋_GB2312" w:hAnsi="仿宋_GB2312" w:cs="仿宋_GB2312" w:eastAsia="仿宋_GB2312"/>
                <w:u w:val="single"/>
              </w:rPr>
              <w:t xml:space="preserve"> </w:t>
            </w:r>
            <w:r>
              <w:rPr>
                <w:rFonts w:ascii="仿宋_GB2312" w:hAnsi="仿宋_GB2312" w:cs="仿宋_GB2312" w:eastAsia="仿宋_GB2312"/>
                <w:sz w:val="19"/>
                <w:u w:val="single"/>
              </w:rPr>
              <w:t>5</w:t>
            </w:r>
            <w:r>
              <w:rPr>
                <w:rFonts w:ascii="仿宋_GB2312" w:hAnsi="仿宋_GB2312" w:cs="仿宋_GB2312" w:eastAsia="仿宋_GB2312"/>
                <w:sz w:val="19"/>
              </w:rPr>
              <w:t>万元。</w:t>
            </w:r>
          </w:p>
          <w:p>
            <w:pPr>
              <w:pStyle w:val="null3"/>
            </w:pPr>
            <w:r>
              <w:rPr>
                <w:rFonts w:ascii="仿宋_GB2312" w:hAnsi="仿宋_GB2312" w:cs="仿宋_GB2312" w:eastAsia="仿宋_GB2312"/>
                <w:sz w:val="21"/>
              </w:rPr>
              <w:t>7</w:t>
            </w:r>
            <w:r>
              <w:rPr>
                <w:rFonts w:ascii="仿宋_GB2312" w:hAnsi="仿宋_GB2312" w:cs="仿宋_GB2312" w:eastAsia="仿宋_GB2312"/>
                <w:sz w:val="21"/>
              </w:rPr>
              <w:t>、服务期限：合同签订之日起至展会结束后</w:t>
            </w:r>
            <w:r>
              <w:rPr>
                <w:rFonts w:ascii="仿宋_GB2312" w:hAnsi="仿宋_GB2312" w:cs="仿宋_GB2312" w:eastAsia="仿宋_GB2312"/>
                <w:sz w:val="21"/>
              </w:rPr>
              <w:t>30</w:t>
            </w:r>
            <w:r>
              <w:rPr>
                <w:rFonts w:ascii="仿宋_GB2312" w:hAnsi="仿宋_GB2312" w:cs="仿宋_GB2312" w:eastAsia="仿宋_GB2312"/>
                <w:sz w:val="21"/>
              </w:rPr>
              <w:t>日</w:t>
            </w:r>
            <w:r>
              <w:rPr>
                <w:rFonts w:ascii="仿宋_GB2312" w:hAnsi="仿宋_GB2312" w:cs="仿宋_GB2312" w:eastAsia="仿宋_GB2312"/>
              </w:rPr>
              <w:t xml:space="preserve"> </w:t>
            </w:r>
            <w:r>
              <w:rPr>
                <w:rFonts w:ascii="仿宋_GB2312" w:hAnsi="仿宋_GB2312" w:cs="仿宋_GB2312" w:eastAsia="仿宋_GB2312"/>
                <w:sz w:val="21"/>
              </w:rPr>
              <w:t>（需按采购人要</w:t>
            </w:r>
            <w:r>
              <w:rPr>
                <w:rFonts w:ascii="仿宋_GB2312" w:hAnsi="仿宋_GB2312" w:cs="仿宋_GB2312" w:eastAsia="仿宋_GB2312"/>
                <w:sz w:val="21"/>
              </w:rPr>
              <w:t>求提供活动相关资料</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合同签订之日起至展会结束后30日（需按采购人要求提供活动相关资料）。</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合同签订之日起至展会结束后30日（需按采购人要求提供活动相关资料）。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进度款，乙方负责在结束后15日内，经甲方验收合格、并向甲方提供正规发票，达到付款条件起10个工作日内，支付合同总金额的100.0%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兼投不兼中。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评审工作分两个组同时进行，第一组采购包1-8包；第二组采购包9-12包。评审工作按照采购包1→2→3→4→5→6→7→8；采购包9→10→11→12的顺序进行。 2、中标（成交）结果发布后，中标（成交）供应商在2个工作日内向采购代理机构提供一正一副（和上传文件保持一致的）、电子版壹份（U盘壹份注明单位名称）,纸质投标（响应）文件用于备案及档案保存。纸质响应文件正副本分别胶装（纸质响应文件建议采用双面打印）。如需邮寄标书，仅接受顺丰速运（收件地址：西安市曲江国际金融中心11层1101室；联系人：马凌云、联系电话：17719522012） 3、保证金的退还：自成交通知书发出之日起5个工作日内退还未成交供应商的保证金,自采购合同签订之日起5个工作日内退还成交供应商的保证金。 4、采购人应按照采购文件和成交供应商响应文件，在成交通知书发出之日起25日内签订合同。 5、磋商保证金缴纳截止时间同开标时间。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8月至今已缴纳至少一个月的依法缴纳税款的相关凭据（时间以税款所属日期为准），凭据应有税务机关或代收机关的公章或业务专用章。依法免税或无须缴纳税款的供应商，应提供相关证明文件。 ③社会保障资金缴存证明：提供2025年8月至今已缴存的至少一个月的社会保障资金缴存单据或社保机构开具的社会保险参保缴费情况证明，依法不需要缴纳社会保障资金的单位应提供相关证明材料。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残疾人福利性单位声明函 中小企业声明函 供应商资格证明文件.docx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残疾人福利性单位声明函 中小企业声明函 供应商资格证明文件.docx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残疾人福利性单位声明函 中小企业声明函 供应商资格证明文件.docx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本项目专门面向中小企业采购，提供的服务的承接供应商应为中型企业或小型、微型企业或监狱企业或残疾人福利性单位，供应商须提供声明函。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服务内容及服务要求应答表 供应商承诺书.docx 商务条款响应说明.docx 响应文件封面 分项报价表.docx 残疾人福利性单位声明函 标的清单 保证金缴纳凭证或保函.docx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服务内容及服务要求应答表 供应商承诺书.docx 商务条款响应说明.docx 响应文件封面 分项报价表.docx 残疾人福利性单位声明函 标的清单 保证金缴纳凭证或保函.docx 供应商资格证明文件.docx 响应报价表.docx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残疾人福利性单位声明函 标的清单 保证金缴纳凭证或保函.docx 服务内容及服务要求应答表.docx 供应商资格证明文件.docx 响应报价表.docx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8：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9：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10：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11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12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采购包8：</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采购包9：</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采购包10：</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采购包11：</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pPr>
      <w:r>
        <w:rPr>
          <w:rFonts w:ascii="仿宋_GB2312" w:hAnsi="仿宋_GB2312" w:cs="仿宋_GB2312" w:eastAsia="仿宋_GB2312"/>
        </w:rPr>
        <w:t>采购包12：</w:t>
      </w:r>
      <w:r>
        <w:rPr>
          <w:rFonts w:ascii="仿宋_GB2312" w:hAnsi="仿宋_GB2312" w:cs="仿宋_GB2312" w:eastAsia="仿宋_GB2312"/>
        </w:rPr>
        <w:t>3家；</w:t>
      </w:r>
      <w:r>
        <w:rPr>
          <w:rFonts w:ascii="仿宋_GB2312" w:hAnsi="仿宋_GB2312" w:cs="仿宋_GB2312" w:eastAsia="仿宋_GB2312"/>
        </w:rPr>
        <w:t>1、评审得分相同的，按照最后报价由低到高的顺序推荐。评审得分且最后报价相同的，按照技术指标优劣顺序推荐。评审得分且最后报价且技术指标得分均相同的，成交候选供应商并列。2、各供应商根据自身情况选择一个或多个采购包参与磋商，但只能作为其中一个采购包的第一成交候选人，已在先评审的采购包中成为第一成交候选人的供应商，将不再参与后续采购包的成交候选人推荐，由后续候选人顺位递补。</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企业组展实施方案及参展服务方案</w:t>
            </w:r>
          </w:p>
        </w:tc>
        <w:tc>
          <w:tcPr>
            <w:tcW w:type="dxa" w:w="2492"/>
          </w:tcPr>
          <w:p>
            <w:pPr>
              <w:pStyle w:val="null3"/>
            </w:pPr>
            <w:r>
              <w:rPr>
                <w:rFonts w:ascii="仿宋_GB2312" w:hAnsi="仿宋_GB2312" w:cs="仿宋_GB2312" w:eastAsia="仿宋_GB2312"/>
              </w:rPr>
              <w:t>提供针对本项目活动的企业组展实施方案及参展服务方案，内容包括但不限于：①服务目标、②服务进度计划、③服务流程、④服务重点及要点、⑤服务理念及特色。 评审标准：方案内容详细完整、科学合理、针对性强、可行性高，完全满足项目采购要求的得10分，每缺一项内容扣2分，每有一项内容存在1处缺陷扣0.5分，扣完为止。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公共布展方案</w:t>
            </w:r>
          </w:p>
        </w:tc>
        <w:tc>
          <w:tcPr>
            <w:tcW w:type="dxa" w:w="2492"/>
          </w:tcPr>
          <w:p>
            <w:pPr>
              <w:pStyle w:val="null3"/>
            </w:pPr>
            <w:r>
              <w:rPr>
                <w:rFonts w:ascii="仿宋_GB2312" w:hAnsi="仿宋_GB2312" w:cs="仿宋_GB2312" w:eastAsia="仿宋_GB2312"/>
              </w:rPr>
              <w:t>提供针对本项目活动的公共布展方案，内容包括但不限于：①服务目标、②服务进度计划、③服务流程、④服务重点及要点、⑤服务理念及特色。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展品运输实施方案</w:t>
            </w:r>
          </w:p>
        </w:tc>
        <w:tc>
          <w:tcPr>
            <w:tcW w:type="dxa" w:w="2492"/>
          </w:tcPr>
          <w:p>
            <w:pPr>
              <w:pStyle w:val="null3"/>
            </w:pPr>
            <w:r>
              <w:rPr>
                <w:rFonts w:ascii="仿宋_GB2312" w:hAnsi="仿宋_GB2312" w:cs="仿宋_GB2312" w:eastAsia="仿宋_GB2312"/>
              </w:rPr>
              <w:t>提供针对本项目活动的展品运输实施方案：包括但不限于①服务目标②服务进度计划③服务流程④服务重点及要点⑤服务理念及特色。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展位情况</w:t>
            </w:r>
          </w:p>
        </w:tc>
        <w:tc>
          <w:tcPr>
            <w:tcW w:type="dxa" w:w="2492"/>
          </w:tcPr>
          <w:p>
            <w:pPr>
              <w:pStyle w:val="null3"/>
            </w:pPr>
            <w:r>
              <w:rPr>
                <w:rFonts w:ascii="仿宋_GB2312" w:hAnsi="仿宋_GB2312" w:cs="仿宋_GB2312" w:eastAsia="仿宋_GB2312"/>
              </w:rPr>
              <w:t>提供针对本项目活动的展位情况，包括但不限于①服务目标②服务进度计划③服务流程④服务重点及要点⑤服务理念及特色 评审标准：各部分内容全面详细、阐述条理清晰详尽、符合本项目采购需求得10分，每缺一项内容扣2分，每有一项内容存在1处缺陷扣0.5分，扣完为止。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供应商提供本次活动可能遇到突发情况的应急预案，内容包括但不限于：①安全保障应急预案、②知识产权纠纷处理预案、③紧急情况处置预案。 供应商每提供一项应急预案得3分，满分9分；无预案或预案内容不满足采购需求的不得分。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本项目需求提供服务承诺，包括：①提供行前外贸谈判、外贸业务、涉外礼仪培训承诺；②展会后进行订单跟踪、企业回访、数据统计等承诺；③提供宣传简报报送承诺；④项目实施及协调过程中响应时效承诺；⑤与采购人积极配合及按采购人要求改进工作等承诺。 供应商每提供一项承诺得1分，满分5分；无承诺或承诺内容不满足采购需求的不得分。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供应商提供2023年1月1日至今同类项目业绩：同类业绩每提供一项得2分，最多得12分（曾经组织过境外展会或同类项目的，附组展工作报告，参展总结报告等）。 注：须提供业绩相关佐证材料，未提供或字迹模糊、无法识别的不得分。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涉外服务能力</w:t>
            </w:r>
          </w:p>
        </w:tc>
        <w:tc>
          <w:tcPr>
            <w:tcW w:type="dxa" w:w="2492"/>
          </w:tcPr>
          <w:p>
            <w:pPr>
              <w:pStyle w:val="null3"/>
            </w:pPr>
            <w:r>
              <w:rPr>
                <w:rFonts w:ascii="仿宋_GB2312" w:hAnsi="仿宋_GB2312" w:cs="仿宋_GB2312" w:eastAsia="仿宋_GB2312"/>
              </w:rPr>
              <w:t>供应商具备涉外服务能力： ①提供扶持企业出海案例； ②组织企业参加涉外活动； ③供应商的境外代表机构与境外商务促进机构的合作协议； 评审标准：每提供一项涉外服务能力的佐证材料，计3分，满分9分。 注：①佐证材料包括但不限于事例简况、活动总结、配套图片等。 ②提供的佐证材料模糊、不全或未提供均不得分。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供应商针对本项目投入专业的团队人员。 1、拟派项目负责人：具有3年以上境外展会统筹经验； 评审标准：提供拟派项目负责人近三年（2023年至今）具有同类项目的业绩，每提供一年份内的业绩得2分（同一年份内按一份业绩计算），满分6分。 注： ①需同时提供拟派项目负责人的身份证、学历证明、开标前【近1个月在本单位的社保缴纳证明及工资流水】或【劳动合同及公积金缴纳证明】等佐证材料。未提供或提供不全的不得分。 ②业绩证明材料须体现项目负责人姓名，可与企业业绩重复，无法直接体现的可提供业绩发生时就职单位(或业主)的证明、获奖、表彰等任意形式的但符合要求的证明材料。未提供不得分。 2、专职团队：供应商针对本项目配备：①境外商务翻译、②招展专员、③境外现场执行、④安全专员，每配备1名专职人员得1分，满分4分； 注： ①需同时提供相关人员身份证、工作履历、开标前【近1个月在本单位的社保缴纳证明及工资流水】或【劳动合同及公积金缴纳证明】等佐证材料。未提供或提供不全的不得分。 ②同一类专职人员提供多人时，按1人计算。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详见附件：保证金缴纳凭证或保函.docx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