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版本号：HWHZ-202601720260605001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陈家坝镇三郎沟村三四五组道路改造提升项目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HWHZ-2026017</w:t>
      </w:r>
      <w:r>
        <w:br/>
      </w:r>
      <w:r>
        <w:br/>
      </w:r>
      <w:r>
        <w:br/>
      </w:r>
    </w:p>
    <w:p>
      <w:pPr>
        <w:pStyle w:val="null3"/>
        <w:jc w:val="center"/>
        <w:outlineLvl w:val="2"/>
      </w:pPr>
      <w:r>
        <w:rPr>
          <w:rFonts w:ascii="仿宋_GB2312" w:hAnsi="仿宋_GB2312" w:cs="仿宋_GB2312" w:eastAsia="仿宋_GB2312"/>
          <w:sz w:val="28"/>
          <w:b/>
        </w:rPr>
        <w:t>佛坪县陈家坝镇人民政府</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佛坪县陈家坝镇人民政府</w:t>
      </w:r>
      <w:r>
        <w:rPr>
          <w:rFonts w:ascii="仿宋_GB2312" w:hAnsi="仿宋_GB2312" w:cs="仿宋_GB2312" w:eastAsia="仿宋_GB2312"/>
        </w:rPr>
        <w:t>委托，拟对</w:t>
      </w:r>
      <w:r>
        <w:rPr>
          <w:rFonts w:ascii="仿宋_GB2312" w:hAnsi="仿宋_GB2312" w:cs="仿宋_GB2312" w:eastAsia="仿宋_GB2312"/>
        </w:rPr>
        <w:t>陈家坝镇三郎沟村三四五组道路改造提升项目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陈家坝镇三郎沟村三四五组道路改造提升项目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陈家坝镇三郎沟村三四五组道路改造提升项目主要建设内容为：农村公路改造提升工程；铺设混凝土路面2.6千米，路面均宽3.5米，厚0.18米，完善道路挡墙、涵洞，水沟等配套设施。（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采购包1（陈家坝镇三郎沟村三四五组道路改造提升项目）：属于专门面向中小企业采购。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3、企业资质要求：供应商须具备建设行政主管部门核发的公路工程施工总承包三级及以上资质，并具有建设行政主管部门颁发的安全生产许可证；</w:t>
      </w:r>
    </w:p>
    <w:p>
      <w:pPr>
        <w:pStyle w:val="null3"/>
      </w:pPr>
      <w:r>
        <w:rPr>
          <w:rFonts w:ascii="仿宋_GB2312" w:hAnsi="仿宋_GB2312" w:cs="仿宋_GB2312" w:eastAsia="仿宋_GB2312"/>
        </w:rPr>
        <w:t>4、项目经理资质要求：拟派项目经理须具备公路工程专业二级及以上注册建造师执业资格和有效的安全生产考核合格证（B证），无在建工程、无不良记录；（提供无在建工程、无不良记录承诺书）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佛坪县陈家坝镇人民政府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陕西省佛坪县陈家坝镇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0916-8972001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采购包1：1,684,246.00元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说明：中标(成交)供应商需要缴纳履约保证金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佛坪县陈家坝镇人民政府</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佛坪县陈家坝镇人民政府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佛坪县陈家坝镇人民政府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一、符合行业相关标准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联系人：王宁</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1,684,246.00</w:t>
      </w:r>
    </w:p>
    <w:p>
      <w:pPr>
        <w:pStyle w:val="null3"/>
      </w:pPr>
      <w:r>
        <w:rPr>
          <w:rFonts w:ascii="仿宋_GB2312" w:hAnsi="仿宋_GB2312" w:cs="仿宋_GB2312" w:eastAsia="仿宋_GB2312"/>
        </w:rPr>
        <w:t>采购包最高限价（元）: 1,684,246.00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陈家坝镇三郎沟村三四五组道路改造提升项目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1,684,246.00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标的名称：陈家坝镇三郎沟村三四五组道路改造提升项目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color w:val="0000FF"/>
              </w:rPr>
              <w:t>陈家坝镇三郎沟村三四五组道路改造提升项目主要建设内容为：农村公路改造提升工程；铺设混凝土路面2.6千米，路面均宽3.5米，厚0.18米，完善道路挡墙、涵洞，水沟等配套设施。（具体建设内容以工程量清单描述为准）</w:t>
            </w:r>
          </w:p>
          <w:p>
            <w:pPr>
              <w:pStyle w:val="null3"/>
            </w:pPr>
            <w:r>
              <w:rPr>
                <w:rFonts w:ascii="仿宋_GB2312" w:hAnsi="仿宋_GB2312" w:cs="仿宋_GB2312" w:eastAsia="仿宋_GB2312"/>
                <w:color w:val="0000FF"/>
              </w:rPr>
              <w:t xml:space="preserve">1 </w:t>
            </w:r>
            <w:r>
              <w:rPr>
                <w:rFonts w:ascii="仿宋_GB2312" w:hAnsi="仿宋_GB2312" w:cs="仿宋_GB2312" w:eastAsia="仿宋_GB2312"/>
                <w:color w:val="0000FF"/>
              </w:rPr>
              <w:t>、工期：</w:t>
            </w:r>
            <w:r>
              <w:rPr>
                <w:rFonts w:ascii="仿宋_GB2312" w:hAnsi="仿宋_GB2312" w:cs="仿宋_GB2312" w:eastAsia="仿宋_GB2312"/>
                <w:color w:val="0000FF"/>
              </w:rPr>
              <w:t>120</w:t>
            </w:r>
            <w:r>
              <w:rPr>
                <w:rFonts w:ascii="仿宋_GB2312" w:hAnsi="仿宋_GB2312" w:cs="仿宋_GB2312" w:eastAsia="仿宋_GB2312"/>
                <w:color w:val="0000FF"/>
              </w:rPr>
              <w:t>日历天</w:t>
            </w:r>
          </w:p>
          <w:p>
            <w:pPr>
              <w:pStyle w:val="null3"/>
            </w:pPr>
            <w:r>
              <w:rPr>
                <w:rFonts w:ascii="仿宋_GB2312" w:hAnsi="仿宋_GB2312" w:cs="仿宋_GB2312" w:eastAsia="仿宋_GB2312"/>
                <w:color w:val="0000FF"/>
              </w:rPr>
              <w:t xml:space="preserve">2 </w:t>
            </w:r>
            <w:r>
              <w:rPr>
                <w:rFonts w:ascii="仿宋_GB2312" w:hAnsi="仿宋_GB2312" w:cs="仿宋_GB2312" w:eastAsia="仿宋_GB2312"/>
                <w:color w:val="0000FF"/>
              </w:rPr>
              <w:t>、质保期：</w:t>
            </w:r>
            <w:r>
              <w:rPr>
                <w:rFonts w:ascii="仿宋_GB2312" w:hAnsi="仿宋_GB2312" w:cs="仿宋_GB2312" w:eastAsia="仿宋_GB2312"/>
                <w:color w:val="0000FF"/>
              </w:rPr>
              <w:t>1</w:t>
            </w:r>
            <w:r>
              <w:rPr>
                <w:rFonts w:ascii="仿宋_GB2312" w:hAnsi="仿宋_GB2312" w:cs="仿宋_GB2312" w:eastAsia="仿宋_GB2312"/>
                <w:color w:val="0000FF"/>
              </w:rPr>
              <w:t>年；</w:t>
            </w:r>
          </w:p>
          <w:p>
            <w:pPr>
              <w:pStyle w:val="null3"/>
            </w:pPr>
            <w:r>
              <w:rPr>
                <w:rFonts w:ascii="仿宋_GB2312" w:hAnsi="仿宋_GB2312" w:cs="仿宋_GB2312" w:eastAsia="仿宋_GB2312"/>
                <w:sz w:val="21"/>
              </w:rPr>
              <w:t xml:space="preserve">3 </w:t>
            </w:r>
            <w:r>
              <w:rPr>
                <w:rFonts w:ascii="仿宋_GB2312" w:hAnsi="仿宋_GB2312" w:cs="仿宋_GB2312" w:eastAsia="仿宋_GB2312"/>
                <w:sz w:val="21"/>
              </w:rPr>
              <w:t>、质量目标：合格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拟派项目经理须具备公路工程专业二级及以上注册建造师执业资格和有效的安全生产考核合格证（B证），无在建工程、无不良记录；（提供无在建工程、无不良记录承诺书）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供应商提供2023年1月1日起至今已完成的类似施工项目业绩证明材料，每提供1份计2分，最高得4分，不提供不得分。 评审依据：以合同和（中标）成交通知书加盖公章的复印件为依据 (时间以合同签订时间为准），未提供或提供不全的不得分。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:1、完整性:方案必须全面,对评审内容中的各项要求有详细描述;2、可实施性:切合本项目实际情况，提出步清晰、合理的方案;3、针对性:方案能够紧扣项目实际情况，内容科学合理。 三、赋分标准(满分9分):（针对每条评审标准，如存在不合理的方面扣 0.5 分） ①施工目标:每完全满足一个评审标准得1分，满分 3分; ②施工准备:每完全满足一个评审标准得 1 分，满分3分;③施工平面布置与安排: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一、评审内容:供应商针对本项目编制科学的项目管理机构，内容包含: ①管理机构配备计划; ②组织机构岗位职责； 二、评审标准: 1、完整性:方案必须全面，对评审内容中的各项要求有详细描述;2、可实施性:切合本项目实际情况，提出步清晰、合理的方案;3、针对性:方案能够紧扣项目实际情况，内容科学合理。 三、赋分标准(满分6分)（针对每条评审标准，如存在不合理的方面扣 0.5 分） ①管理机构的配备计划:每完全满足一个评审标准得1分，满分3分;②组织机构的岗位职责:每完全满足一个评审标准得1分，满分3分;未提供者不得分。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 :1、完整性:内容必须全面，对评审内容中的各项要求有详细描述;2、落实性:切合项目具体情况，提出责任明确、要求具体的方案;3、针对性:内容能够紧扣项目实际情况，内容科学合理。 三、赋分标准(满分 4.5 分):（针对每条评审标准，如存在不合理的方面扣 0.5 分）①维修措施:每完全满足一个评审标准得 0.5分，满分 1.5分;②保修责任:每完全满足一个评审标准得0.5分，满分1.5分;③保修承诺:每完全满足一个评审标准得 0.5分，满分 1.5 分;未提供者不得分。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:1、完整性:方案必须全面，对评审内容中的各项要求有详细描述;2、可实施性:切合本项目实际情况，提出步清晰、合理的方案;3、针对性:方案能够紧扣项目实际情况，内容科学合理。 三、赋分标准(满分9.0分):（针对每条评审标准，如存在不合理的方面扣 0.5 分）①施工进度计划横道图:每完全满足一个评审标准得1分，满分3分;②进度计划保证措施:每完全满足一个评审标准得1分,满分3分;③工期保证措施:每完全满足一个评审标准得1分，满分3分;未提供者不得分。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三、赋分标准(满分9分):（针对每条评审标准，如存在不合理的方面扣 0.5 分）①施工质量检验制度:每完全满足一个评审标准得1分，满分3分;②确保质量的技术组织措施:每完全满足一个评审标准得1分，满分3分;③施工质量控制措施:每完全满足一个评审标准得1分，满分3分;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分):（针对每条评审标准，如存在不合理的方面扣 0.5 分）①劳动力资源配置计划:每完全满足一个评审标准得1分，满分3分;②施工机械设备投入计划:每完全满足一个评审标准得1分，满分3分;③主要施工材料供应计划:每完全满足一个评审标准得 0.5分，满分 1.5 分;未提供者不得分。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三、赋分标准(满分6分):（针对每条评审标准，如存在不合理的方面扣 0.5 分）①安全生产管理制度:每完全满足一个评审标准得0.5分，满分1.5分; ②安全施工措施:每完全满足一个评审标准得0.5分，满分1.5分;③安全应急预案:每完全满足一个评审标准得0.5分，满分1.5分;④安全生产教育:每完全满足一个评审标准得 0.5分，满分 1.5分;未提供者不得分。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三、赋分标准(满分6分):（针对每条评审标准，如存在不合理的方面扣 0.5 分）①文明施工管理目标及技术措施:每完全满足一个评审标准得1分，满分3分;②文明施工现场管理:每完全满足一个评审标准得1分，满分3分:未提供者不得分。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1、完整性：方案必须全面，对评审内容中的各项要求有详细描述；2.可实施性：切合本项目实际情况，步骤清晰、满足需求的方案。 3.针对性：方案能够紧扣项目实际情况，内容科学合理。 三、赋分标准（满分3分）（针对每条评审标准，如存在不合理的方面扣 0.5 分） ①针对防汛、坍塌、触电、管线、材料破坏等应急响应流程及处置措施：每完全满足一个评审标准得0.5分，满分1.5分;②其他突发情况的应急响应流程及处置措施:每完全满足一个评审标准得0.5分，满分1.5分；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 二、评审标准： 1、完整性：方案必须全面，对评审内容中的各项要求有详细描述； 2、可实施性：切合本项目实际情况，提出步骤清晰、合理的方案； 3、针对性：方案能够紧扣项目实际情况，内容科学合理。 三、赋分标准（满分6分）：（针对每条评审标准，如存在不合理的方面扣 0.5 分） ①工程重难点及解决措施：每完全满足一个评审标准得1分，满分3分； ②分部分项工程施工方法：每完全满足一个评审标准得1分，满分3 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