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版本号：HC-CG-2026-00920260826002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蓝田县中医医院医疗设备维修保养服务采购项目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HC-CG-2026-009</w:t>
      </w:r>
      <w:r>
        <w:br/>
      </w:r>
      <w:r>
        <w:br/>
      </w:r>
      <w:r>
        <w:br/>
      </w:r>
    </w:p>
    <w:p>
      <w:pPr>
        <w:pStyle w:val="null3"/>
        <w:jc w:val="center"/>
        <w:outlineLvl w:val="2"/>
      </w:pPr>
      <w:r>
        <w:rPr>
          <w:rFonts w:ascii="仿宋_GB2312" w:hAnsi="仿宋_GB2312" w:cs="仿宋_GB2312" w:eastAsia="仿宋_GB2312"/>
          <w:sz w:val="28"/>
          <w:b/>
        </w:rPr>
        <w:t>西安市蓝田县中医医院</w:t>
      </w:r>
    </w:p>
    <w:p>
      <w:pPr>
        <w:pStyle w:val="null3"/>
        <w:jc w:val="center"/>
        <w:outlineLvl w:val="2"/>
      </w:pPr>
      <w:r>
        <w:rPr>
          <w:rFonts w:ascii="仿宋_GB2312" w:hAnsi="仿宋_GB2312" w:cs="仿宋_GB2312" w:eastAsia="仿宋_GB2312"/>
          <w:sz w:val="28"/>
          <w:b/>
        </w:rPr>
        <w:t>红城国际工程项目管理有限公司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红城国际工程项目管理有限公司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西安市蓝田县中医医院</w:t>
      </w:r>
      <w:r>
        <w:rPr>
          <w:rFonts w:ascii="仿宋_GB2312" w:hAnsi="仿宋_GB2312" w:cs="仿宋_GB2312" w:eastAsia="仿宋_GB2312"/>
        </w:rPr>
        <w:t>委托，拟对</w:t>
      </w:r>
      <w:r>
        <w:rPr>
          <w:rFonts w:ascii="仿宋_GB2312" w:hAnsi="仿宋_GB2312" w:cs="仿宋_GB2312" w:eastAsia="仿宋_GB2312"/>
        </w:rPr>
        <w:t>蓝田县中医医院医疗设备维修保养服务采购项目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HC-CG-2026-009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蓝田县中医医院医疗设备维修保养服务采购项目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蓝田县中医医院是一家集医疗、预防、保健、康复、急救为一体的二级甲等综合医院。为提高设备维保质量，加快医疗设备故障修复速率、提高医疗设备正常开机率、延长医疗设备使用寿命，并且通过专业医疗设备管理系统提升我院医疗设备管理水平，现通过竞争性磋商方式，采购一家拥有相关服务能力的医疗设备整体维保服务机构，为医院提供医疗设备整体维修保养服务。从技术服务到设备管理，包括设备验收、检测、保养、巡检、维修、配件免费更换、淘汰、置换、质量监控、使用评价等整个设备生命周期管理。并免费为医院提供一套设备管理软件供医院使用，为医院建立医疗设备管理数字化平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采购包1（蓝田县中医医院医疗设备维修保养服务采购项目）：属于专门面向小微企业采购。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1、有效的资格主体：具有独立承担民事责任能力的法人或其他组织，提供统一社会信用代码的营业执照（或事业单位提供事业单位法人证书，自然人提供本人身份证）；</w:t>
      </w:r>
    </w:p>
    <w:p>
      <w:pPr>
        <w:pStyle w:val="null3"/>
      </w:pPr>
      <w:r>
        <w:rPr>
          <w:rFonts w:ascii="仿宋_GB2312" w:hAnsi="仿宋_GB2312" w:cs="仿宋_GB2312" w:eastAsia="仿宋_GB2312"/>
        </w:rPr>
        <w:t>2、授权：法定代表人直接磋商须提交法定代表人身份证明书，法定代表人授权代表参加磋商的，须出具授权书；</w:t>
      </w:r>
    </w:p>
    <w:p>
      <w:pPr>
        <w:pStyle w:val="null3"/>
      </w:pPr>
      <w:r>
        <w:rPr>
          <w:rFonts w:ascii="仿宋_GB2312" w:hAnsi="仿宋_GB2312" w:cs="仿宋_GB2312" w:eastAsia="仿宋_GB2312"/>
        </w:rPr>
        <w:t>3、财务状况：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4、税收缴纳证明：具有依法缴纳税收的良好记录（提供投标截止日前一年内任一个月的纳税证明或完税证明（任意税种），依法免税的单位应提供相关证明材料）</w:t>
      </w:r>
    </w:p>
    <w:p>
      <w:pPr>
        <w:pStyle w:val="null3"/>
      </w:pPr>
      <w:r>
        <w:rPr>
          <w:rFonts w:ascii="仿宋_GB2312" w:hAnsi="仿宋_GB2312" w:cs="仿宋_GB2312" w:eastAsia="仿宋_GB2312"/>
        </w:rPr>
        <w:t>5、社保缴纳证明：提供投标截止日前一年内任意一个月已缴纳的社会保障资金缴存单据或社保机构开具的社会保险参保缴费情况证明；依法不需要缴纳社会保障资金的应提供相关文件证明；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信用查询：提供未被“信用中国”网站列入失信被执行人和重大税收违法失信主体，未被中国政府采购网列入政府采购严重违法失信行为记录名单；(提供书面声明及信用中国及中国政府采购网查询公示结果截图）；</w:t>
      </w:r>
    </w:p>
    <w:p>
      <w:pPr>
        <w:pStyle w:val="null3"/>
      </w:pPr>
      <w:r>
        <w:rPr>
          <w:rFonts w:ascii="仿宋_GB2312" w:hAnsi="仿宋_GB2312" w:cs="仿宋_GB2312" w:eastAsia="仿宋_GB2312"/>
        </w:rPr>
        <w:t>7、承诺函：具有履行合同所必需的设备和专业技术能力的承诺函；</w:t>
      </w:r>
    </w:p>
    <w:p>
      <w:pPr>
        <w:pStyle w:val="null3"/>
      </w:pPr>
      <w:r>
        <w:rPr>
          <w:rFonts w:ascii="仿宋_GB2312" w:hAnsi="仿宋_GB2312" w:cs="仿宋_GB2312" w:eastAsia="仿宋_GB2312"/>
        </w:rPr>
        <w:t>8、控股管理关系：单位负责人为同一人或者存在控股、管理关系的不同供应商，不得同时参加本项目采购活动；</w:t>
      </w:r>
    </w:p>
    <w:p>
      <w:pPr>
        <w:pStyle w:val="null3"/>
      </w:pPr>
      <w:r>
        <w:rPr>
          <w:rFonts w:ascii="仿宋_GB2312" w:hAnsi="仿宋_GB2312" w:cs="仿宋_GB2312" w:eastAsia="仿宋_GB2312"/>
        </w:rPr>
        <w:t>9、面向小微企业要求：本项目专门面向小微企业采购，供应商应为小微企业或监狱企业或残疾人福利性单位。(供应商为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10、非联合体磋商声明：本项目不接受联合体磋商（提供承诺书）。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蓝田县蓝关镇南街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029—82759233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红城国际工程项目管理有限公司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陕西省西安市高新区高新六路21号CROSS万象汇6幢1单元7层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156 1903 9103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西安市蓝田县中医医院</w:t>
      </w:r>
      <w:r>
        <w:rPr>
          <w:rFonts w:ascii="仿宋_GB2312" w:hAnsi="仿宋_GB2312" w:cs="仿宋_GB2312" w:eastAsia="仿宋_GB2312"/>
        </w:rPr>
        <w:t>和</w:t>
      </w:r>
      <w:r>
        <w:rPr>
          <w:rFonts w:ascii="仿宋_GB2312" w:hAnsi="仿宋_GB2312" w:cs="仿宋_GB2312" w:eastAsia="仿宋_GB2312"/>
        </w:rPr>
        <w:t>红城国际工程项目管理有限公司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红城国际工程项目管理有限公司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红城国际工程项目管理有限公司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联系人：胡工</w:t>
      </w:r>
    </w:p>
    <w:p>
      <w:pPr>
        <w:pStyle w:val="null3"/>
      </w:pPr>
      <w:r>
        <w:rPr>
          <w:rFonts w:ascii="仿宋_GB2312" w:hAnsi="仿宋_GB2312" w:cs="仿宋_GB2312" w:eastAsia="仿宋_GB2312"/>
        </w:rPr>
        <w:t>联系电话：156 1903 9103</w:t>
      </w:r>
    </w:p>
    <w:p>
      <w:pPr>
        <w:pStyle w:val="null3"/>
      </w:pPr>
      <w:r>
        <w:rPr>
          <w:rFonts w:ascii="仿宋_GB2312" w:hAnsi="仿宋_GB2312" w:cs="仿宋_GB2312" w:eastAsia="仿宋_GB2312"/>
        </w:rPr>
        <w:t>地址：陕西省西安市高新区高新六路21号万象汇6幢1单元7层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蓝田县中医医院是一家集医疗、预防、保健、康复、急救为一体的二级甲等综合医院。为提高设备维保质量，加快医疗设备故障修复速率、提高医疗设备正常开机率、延长医疗设备使用寿命，并且通过专业医疗设备管理系统提升我院医疗设备管理水平，现通过竞争性磋商方式，采购一家拥有相关服务能力的医疗设备整体维保服务机构，为医院提供医疗设备整体维修保养服务。从技术服务到设备管理，包括设备验收、检测、保养、巡检、维修、配件免费更换、淘汰、置换、质量监控、使用评价等整个设备生命周期管理。并免费为医院提供一套设备管理软件供医院使用，为医院建立医疗设备管理数字化平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医疗设备维修保养服务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标的名称：医疗设备维修保养服务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4"/>
                <w:b/>
              </w:rPr>
              <w:t>、服务内容</w:t>
            </w:r>
          </w:p>
          <w:p>
            <w:pPr>
              <w:pStyle w:val="null3"/>
            </w:pPr>
            <w:r>
              <w:rPr>
                <w:rFonts w:ascii="仿宋_GB2312" w:hAnsi="仿宋_GB2312" w:cs="仿宋_GB2312" w:eastAsia="仿宋_GB2312"/>
                <w:sz w:val="24"/>
              </w:rPr>
              <w:t>本项目不分包。服务范围包括维保设备清单内所有设备，及清单外一些未纳入的设备及手术室空调机组等，从技术服务到设备管理，包括全生命周期管理、故障设备维修的配件和人工、定期保养、定期巡检、负责新设备验收、设备报废、负责设备计量检定、档案管理、新院区搬迁设备移机等任务。</w:t>
            </w:r>
          </w:p>
          <w:p>
            <w:pPr>
              <w:pStyle w:val="null3"/>
            </w:pPr>
            <w:r>
              <w:rPr>
                <w:rFonts w:ascii="仿宋_GB2312" w:hAnsi="仿宋_GB2312" w:cs="仿宋_GB2312" w:eastAsia="仿宋_GB2312"/>
                <w:sz w:val="24"/>
              </w:rPr>
              <w:t>（1）本项目服务范围</w:t>
            </w:r>
            <w:r>
              <w:rPr>
                <w:rFonts w:ascii="仿宋_GB2312" w:hAnsi="仿宋_GB2312" w:cs="仿宋_GB2312" w:eastAsia="仿宋_GB2312"/>
                <w:sz w:val="24"/>
              </w:rPr>
              <w:t>为</w:t>
            </w:r>
            <w:r>
              <w:rPr>
                <w:rFonts w:ascii="仿宋_GB2312" w:hAnsi="仿宋_GB2312" w:cs="仿宋_GB2312" w:eastAsia="仿宋_GB2312"/>
                <w:sz w:val="24"/>
              </w:rPr>
              <w:t>医院</w:t>
            </w:r>
            <w:r>
              <w:rPr>
                <w:rFonts w:ascii="仿宋_GB2312" w:hAnsi="仿宋_GB2312" w:cs="仿宋_GB2312" w:eastAsia="仿宋_GB2312"/>
                <w:sz w:val="24"/>
              </w:rPr>
              <w:t>清单内</w:t>
            </w:r>
            <w:r>
              <w:rPr>
                <w:rFonts w:ascii="仿宋_GB2312" w:hAnsi="仿宋_GB2312" w:cs="仿宋_GB2312" w:eastAsia="仿宋_GB2312"/>
                <w:sz w:val="24"/>
              </w:rPr>
              <w:t>现所</w:t>
            </w:r>
            <w:r>
              <w:rPr>
                <w:rFonts w:ascii="仿宋_GB2312" w:hAnsi="仿宋_GB2312" w:cs="仿宋_GB2312" w:eastAsia="仿宋_GB2312"/>
                <w:sz w:val="24"/>
              </w:rPr>
              <w:t>保医疗设备</w:t>
            </w:r>
            <w:r>
              <w:rPr>
                <w:rFonts w:ascii="仿宋_GB2312" w:hAnsi="仿宋_GB2312" w:cs="仿宋_GB2312" w:eastAsia="仿宋_GB2312"/>
                <w:sz w:val="24"/>
              </w:rPr>
              <w:t>，包含</w:t>
            </w:r>
            <w:r>
              <w:rPr>
                <w:rFonts w:ascii="仿宋_GB2312" w:hAnsi="仿宋_GB2312" w:cs="仿宋_GB2312" w:eastAsia="仿宋_GB2312"/>
                <w:sz w:val="24"/>
              </w:rPr>
              <w:t>但不限于</w:t>
            </w:r>
            <w:r>
              <w:rPr>
                <w:rFonts w:ascii="仿宋_GB2312" w:hAnsi="仿宋_GB2312" w:cs="仿宋_GB2312" w:eastAsia="仿宋_GB2312"/>
                <w:sz w:val="24"/>
              </w:rPr>
              <w:t>影像类</w:t>
            </w:r>
            <w:r>
              <w:rPr>
                <w:rFonts w:ascii="仿宋_GB2312" w:hAnsi="仿宋_GB2312" w:cs="仿宋_GB2312" w:eastAsia="仿宋_GB2312"/>
                <w:sz w:val="24"/>
              </w:rPr>
              <w:t>DR、中C臂、小C臂、彩超、高压灭菌器等设备的维修及</w:t>
            </w:r>
            <w:r>
              <w:rPr>
                <w:rFonts w:ascii="仿宋_GB2312" w:hAnsi="仿宋_GB2312" w:cs="仿宋_GB2312" w:eastAsia="仿宋_GB2312"/>
                <w:sz w:val="24"/>
              </w:rPr>
              <w:t>配件</w:t>
            </w:r>
            <w:r>
              <w:rPr>
                <w:rFonts w:ascii="仿宋_GB2312" w:hAnsi="仿宋_GB2312" w:cs="仿宋_GB2312" w:eastAsia="仿宋_GB2312"/>
                <w:sz w:val="24"/>
              </w:rPr>
              <w:t>更换服务</w:t>
            </w:r>
            <w:r>
              <w:rPr>
                <w:rFonts w:ascii="仿宋_GB2312" w:hAnsi="仿宋_GB2312" w:cs="仿宋_GB2312" w:eastAsia="仿宋_GB2312"/>
                <w:sz w:val="24"/>
              </w:rPr>
              <w:t>（</w:t>
            </w:r>
            <w:r>
              <w:rPr>
                <w:rFonts w:ascii="仿宋_GB2312" w:hAnsi="仿宋_GB2312" w:cs="仿宋_GB2312" w:eastAsia="仿宋_GB2312"/>
                <w:sz w:val="24"/>
              </w:rPr>
              <w:t>含配件</w:t>
            </w:r>
            <w:r>
              <w:rPr>
                <w:rFonts w:ascii="仿宋_GB2312" w:hAnsi="仿宋_GB2312" w:cs="仿宋_GB2312" w:eastAsia="仿宋_GB2312"/>
                <w:sz w:val="24"/>
              </w:rPr>
              <w:t>）</w:t>
            </w:r>
            <w:r>
              <w:rPr>
                <w:rFonts w:ascii="仿宋_GB2312" w:hAnsi="仿宋_GB2312" w:cs="仿宋_GB2312" w:eastAsia="仿宋_GB2312"/>
                <w:sz w:val="24"/>
              </w:rPr>
              <w:t>；服务覆盖上述设备全部维修配件：影像类设备球管、探测器、高压发生器等主要配件；彩超探头、主板、显示器的更换及系统升级等维修服务；高压灭菌器蒸汽发生器等主要维修配件。本项目项下所有更换配件均须为原装标准配置。</w:t>
            </w:r>
          </w:p>
          <w:p>
            <w:pPr>
              <w:pStyle w:val="null3"/>
            </w:pPr>
            <w:r>
              <w:rPr>
                <w:rFonts w:ascii="仿宋_GB2312" w:hAnsi="仿宋_GB2312" w:cs="仿宋_GB2312" w:eastAsia="仿宋_GB2312"/>
                <w:sz w:val="24"/>
              </w:rPr>
              <w:t>（2）为医院免费提供设备管理软件，该设备管理软件需满足医院设备管理及国家法规的要求</w:t>
            </w:r>
            <w:r>
              <w:rPr>
                <w:rFonts w:ascii="仿宋_GB2312" w:hAnsi="仿宋_GB2312" w:cs="仿宋_GB2312" w:eastAsia="仿宋_GB2312"/>
                <w:sz w:val="24"/>
              </w:rPr>
              <w:t>，</w:t>
            </w:r>
            <w:r>
              <w:rPr>
                <w:rFonts w:ascii="仿宋_GB2312" w:hAnsi="仿宋_GB2312" w:cs="仿宋_GB2312" w:eastAsia="仿宋_GB2312"/>
                <w:sz w:val="24"/>
              </w:rPr>
              <w:t>内容包含但不限于：资产管理、检测管理、培训管理、保养管理、维修管理、证照管理等功能。同时该设备管理软件应满足医院信息管理部门的安全保密要求，根据医院要求将权限分配给医院相关设备负责人及分管领导，以方便医院监督了解在医院的工作。合作期间软件免费升级。该软件服务期满后归属权归医院所有并保证该管理软件仍能供医院正常使用。</w:t>
            </w:r>
          </w:p>
          <w:p>
            <w:pPr>
              <w:pStyle w:val="null3"/>
            </w:pPr>
            <w:r>
              <w:rPr>
                <w:rFonts w:ascii="仿宋_GB2312" w:hAnsi="仿宋_GB2312" w:cs="仿宋_GB2312" w:eastAsia="仿宋_GB2312"/>
                <w:sz w:val="24"/>
                <w:b/>
              </w:rPr>
              <w:t>二</w:t>
            </w:r>
            <w:r>
              <w:rPr>
                <w:rFonts w:ascii="仿宋_GB2312" w:hAnsi="仿宋_GB2312" w:cs="仿宋_GB2312" w:eastAsia="仿宋_GB2312"/>
                <w:sz w:val="24"/>
                <w:b/>
              </w:rPr>
              <w:t>、技术要求</w:t>
            </w:r>
          </w:p>
          <w:p>
            <w:pPr>
              <w:pStyle w:val="null3"/>
            </w:pPr>
            <w:r>
              <w:rPr>
                <w:rFonts w:ascii="仿宋_GB2312" w:hAnsi="仿宋_GB2312" w:cs="仿宋_GB2312" w:eastAsia="仿宋_GB2312"/>
                <w:sz w:val="24"/>
              </w:rPr>
              <w:t>1、工程师维修更换设备配件必须为原厂配件。</w:t>
            </w:r>
          </w:p>
          <w:p>
            <w:pPr>
              <w:pStyle w:val="null3"/>
            </w:pPr>
            <w:r>
              <w:rPr>
                <w:rFonts w:ascii="仿宋_GB2312" w:hAnsi="仿宋_GB2312" w:cs="仿宋_GB2312" w:eastAsia="仿宋_GB2312"/>
                <w:sz w:val="24"/>
              </w:rPr>
              <w:t>2、特种设备，精密设备，大型设备维修保养工程师必须为专业维修该类设备的工程师。</w:t>
            </w:r>
          </w:p>
          <w:p>
            <w:pPr>
              <w:pStyle w:val="null3"/>
            </w:pPr>
            <w:r>
              <w:rPr>
                <w:rFonts w:ascii="仿宋_GB2312" w:hAnsi="仿宋_GB2312" w:cs="仿宋_GB2312" w:eastAsia="仿宋_GB2312"/>
                <w:sz w:val="24"/>
              </w:rPr>
              <w:t>3、科室急用设备维修时限为72小时。</w:t>
            </w:r>
          </w:p>
          <w:p>
            <w:pPr>
              <w:pStyle w:val="null3"/>
            </w:pPr>
            <w:r>
              <w:rPr>
                <w:rFonts w:ascii="仿宋_GB2312" w:hAnsi="仿宋_GB2312" w:cs="仿宋_GB2312" w:eastAsia="仿宋_GB2312"/>
                <w:sz w:val="24"/>
              </w:rPr>
              <w:t>4、按照国家要求对强检计量设备定期进行检测校验。</w:t>
            </w:r>
          </w:p>
          <w:p>
            <w:pPr>
              <w:pStyle w:val="null3"/>
            </w:pPr>
            <w:r>
              <w:rPr>
                <w:rFonts w:ascii="仿宋_GB2312" w:hAnsi="仿宋_GB2312" w:cs="仿宋_GB2312" w:eastAsia="仿宋_GB2312"/>
                <w:sz w:val="24"/>
              </w:rPr>
              <w:t>5、制定设备巡检保养计划，并定期执行。</w:t>
            </w:r>
          </w:p>
          <w:p>
            <w:pPr>
              <w:pStyle w:val="null3"/>
            </w:pPr>
            <w:r>
              <w:rPr>
                <w:rFonts w:ascii="仿宋_GB2312" w:hAnsi="仿宋_GB2312" w:cs="仿宋_GB2312" w:eastAsia="仿宋_GB2312"/>
                <w:sz w:val="24"/>
              </w:rPr>
              <w:t>6、建立维修保养记录，定期归档。</w:t>
            </w:r>
          </w:p>
          <w:p>
            <w:pPr>
              <w:pStyle w:val="null3"/>
            </w:pPr>
            <w:r>
              <w:rPr>
                <w:rFonts w:ascii="仿宋_GB2312" w:hAnsi="仿宋_GB2312" w:cs="仿宋_GB2312" w:eastAsia="仿宋_GB2312"/>
                <w:sz w:val="24"/>
                <w:b/>
              </w:rPr>
              <w:t>三</w:t>
            </w:r>
            <w:r>
              <w:rPr>
                <w:rFonts w:ascii="仿宋_GB2312" w:hAnsi="仿宋_GB2312" w:cs="仿宋_GB2312" w:eastAsia="仿宋_GB2312"/>
                <w:sz w:val="24"/>
                <w:b/>
              </w:rPr>
              <w:t>、服务要求</w:t>
            </w:r>
          </w:p>
          <w:p>
            <w:pPr>
              <w:pStyle w:val="null3"/>
            </w:pPr>
            <w:r>
              <w:rPr>
                <w:rFonts w:ascii="仿宋_GB2312" w:hAnsi="仿宋_GB2312" w:cs="仿宋_GB2312" w:eastAsia="仿宋_GB2312"/>
                <w:sz w:val="24"/>
              </w:rPr>
              <w:t>1、</w:t>
            </w:r>
            <w:r>
              <w:rPr>
                <w:rFonts w:ascii="仿宋_GB2312" w:hAnsi="仿宋_GB2312" w:cs="仿宋_GB2312" w:eastAsia="仿宋_GB2312"/>
                <w:sz w:val="24"/>
              </w:rPr>
              <w:t>常驻</w:t>
            </w:r>
            <w:r>
              <w:rPr>
                <w:rFonts w:ascii="仿宋_GB2312" w:hAnsi="仿宋_GB2312" w:cs="仿宋_GB2312" w:eastAsia="仿宋_GB2312"/>
                <w:sz w:val="24"/>
              </w:rPr>
              <w:t>工程师两名。</w:t>
            </w:r>
          </w:p>
          <w:p>
            <w:pPr>
              <w:pStyle w:val="null3"/>
            </w:pPr>
            <w:r>
              <w:rPr>
                <w:rFonts w:ascii="仿宋_GB2312" w:hAnsi="仿宋_GB2312" w:cs="仿宋_GB2312" w:eastAsia="仿宋_GB2312"/>
                <w:sz w:val="24"/>
              </w:rPr>
              <w:t>2、负责院内所保设备的定期巡检，保养，并出具工单。</w:t>
            </w:r>
          </w:p>
          <w:p>
            <w:pPr>
              <w:pStyle w:val="null3"/>
            </w:pPr>
            <w:r>
              <w:rPr>
                <w:rFonts w:ascii="仿宋_GB2312" w:hAnsi="仿宋_GB2312" w:cs="仿宋_GB2312" w:eastAsia="仿宋_GB2312"/>
                <w:sz w:val="24"/>
              </w:rPr>
              <w:t>3、按照国家要求，负责所保设备的检测工作。包含但不限于：设备的计量检测，常规定期检测，特种设备定期检验，放射设备的定期防护性能检测，手术室房屋洁净度检测等。</w:t>
            </w:r>
          </w:p>
          <w:p>
            <w:pPr>
              <w:pStyle w:val="null3"/>
            </w:pPr>
            <w:r>
              <w:rPr>
                <w:rFonts w:ascii="仿宋_GB2312" w:hAnsi="仿宋_GB2312" w:cs="仿宋_GB2312" w:eastAsia="仿宋_GB2312"/>
                <w:sz w:val="24"/>
              </w:rPr>
              <w:t>4、负责所保设备的故障维修</w:t>
            </w:r>
            <w:r>
              <w:rPr>
                <w:rFonts w:ascii="仿宋_GB2312" w:hAnsi="仿宋_GB2312" w:cs="仿宋_GB2312" w:eastAsia="仿宋_GB2312"/>
                <w:sz w:val="24"/>
              </w:rPr>
              <w:t>及配件</w:t>
            </w:r>
            <w:r>
              <w:rPr>
                <w:rFonts w:ascii="仿宋_GB2312" w:hAnsi="仿宋_GB2312" w:cs="仿宋_GB2312" w:eastAsia="仿宋_GB2312"/>
                <w:sz w:val="24"/>
              </w:rPr>
              <w:t>，包含所有维修</w:t>
            </w:r>
            <w:r>
              <w:rPr>
                <w:rFonts w:ascii="仿宋_GB2312" w:hAnsi="仿宋_GB2312" w:cs="仿宋_GB2312" w:eastAsia="仿宋_GB2312"/>
                <w:sz w:val="24"/>
              </w:rPr>
              <w:t>的</w:t>
            </w:r>
            <w:r>
              <w:rPr>
                <w:rFonts w:ascii="仿宋_GB2312" w:hAnsi="仿宋_GB2312" w:cs="仿宋_GB2312" w:eastAsia="仿宋_GB2312"/>
                <w:sz w:val="24"/>
              </w:rPr>
              <w:t>配件</w:t>
            </w:r>
            <w:r>
              <w:rPr>
                <w:rFonts w:ascii="仿宋_GB2312" w:hAnsi="仿宋_GB2312" w:cs="仿宋_GB2312" w:eastAsia="仿宋_GB2312"/>
                <w:sz w:val="24"/>
              </w:rPr>
              <w:t>费</w:t>
            </w:r>
            <w:r>
              <w:rPr>
                <w:rFonts w:ascii="仿宋_GB2312" w:hAnsi="仿宋_GB2312" w:cs="仿宋_GB2312" w:eastAsia="仿宋_GB2312"/>
                <w:sz w:val="24"/>
              </w:rPr>
              <w:t>和人工费。配件包括如：</w:t>
            </w:r>
          </w:p>
          <w:p>
            <w:pPr>
              <w:pStyle w:val="null3"/>
            </w:pPr>
            <w:r>
              <w:rPr>
                <w:rFonts w:ascii="仿宋_GB2312" w:hAnsi="仿宋_GB2312" w:cs="仿宋_GB2312" w:eastAsia="仿宋_GB2312"/>
                <w:sz w:val="24"/>
              </w:rPr>
              <w:t>（</w:t>
            </w:r>
            <w:r>
              <w:rPr>
                <w:rFonts w:ascii="仿宋_GB2312" w:hAnsi="仿宋_GB2312" w:cs="仿宋_GB2312" w:eastAsia="仿宋_GB2312"/>
                <w:sz w:val="24"/>
              </w:rPr>
              <w:t>1）放射类设备如DR球管，中C（移动式C形臂X射线机）球管，小C（移动式C形臂高频X射线机）球管，高压发生器，探测器（三大配件）等所有维修</w:t>
            </w:r>
            <w:r>
              <w:rPr>
                <w:rFonts w:ascii="仿宋_GB2312" w:hAnsi="仿宋_GB2312" w:cs="仿宋_GB2312" w:eastAsia="仿宋_GB2312"/>
                <w:sz w:val="24"/>
              </w:rPr>
              <w:t>及更换</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2）彩超的维修配件包括更换探头，主板、显示器及系统升级等。</w:t>
            </w:r>
          </w:p>
          <w:p>
            <w:pPr>
              <w:pStyle w:val="null3"/>
            </w:pPr>
            <w:r>
              <w:rPr>
                <w:rFonts w:ascii="仿宋_GB2312" w:hAnsi="仿宋_GB2312" w:cs="仿宋_GB2312" w:eastAsia="仿宋_GB2312"/>
                <w:sz w:val="24"/>
              </w:rPr>
              <w:t>（</w:t>
            </w:r>
            <w:r>
              <w:rPr>
                <w:rFonts w:ascii="仿宋_GB2312" w:hAnsi="仿宋_GB2312" w:cs="仿宋_GB2312" w:eastAsia="仿宋_GB2312"/>
                <w:sz w:val="24"/>
              </w:rPr>
              <w:t>3）监护仪、除颤仪、心电图机维修配件和导联线、袖带等（不包含打印纸）。</w:t>
            </w:r>
          </w:p>
          <w:p>
            <w:pPr>
              <w:pStyle w:val="null3"/>
            </w:pPr>
            <w:r>
              <w:rPr>
                <w:rFonts w:ascii="仿宋_GB2312" w:hAnsi="仿宋_GB2312" w:cs="仿宋_GB2312" w:eastAsia="仿宋_GB2312"/>
                <w:sz w:val="24"/>
              </w:rPr>
              <w:t>（</w:t>
            </w:r>
            <w:r>
              <w:rPr>
                <w:rFonts w:ascii="仿宋_GB2312" w:hAnsi="仿宋_GB2312" w:cs="仿宋_GB2312" w:eastAsia="仿宋_GB2312"/>
                <w:sz w:val="24"/>
              </w:rPr>
              <w:t>4）其他院内所保设备的所有维修配件如供应室水机耗材等和人工费。</w:t>
            </w:r>
          </w:p>
          <w:p>
            <w:pPr>
              <w:pStyle w:val="null3"/>
            </w:pPr>
            <w:r>
              <w:rPr>
                <w:rFonts w:ascii="仿宋_GB2312" w:hAnsi="仿宋_GB2312" w:cs="仿宋_GB2312" w:eastAsia="仿宋_GB2312"/>
                <w:sz w:val="24"/>
              </w:rPr>
              <w:t>（</w:t>
            </w:r>
            <w:r>
              <w:rPr>
                <w:rFonts w:ascii="仿宋_GB2312" w:hAnsi="仿宋_GB2312" w:cs="仿宋_GB2312" w:eastAsia="仿宋_GB2312"/>
                <w:sz w:val="24"/>
              </w:rPr>
              <w:t>5）提供主要设备维修过程中的备用机。</w:t>
            </w:r>
          </w:p>
          <w:p>
            <w:pPr>
              <w:pStyle w:val="null3"/>
            </w:pPr>
            <w:r>
              <w:rPr>
                <w:rFonts w:ascii="仿宋_GB2312" w:hAnsi="仿宋_GB2312" w:cs="仿宋_GB2312" w:eastAsia="仿宋_GB2312"/>
                <w:sz w:val="24"/>
              </w:rPr>
              <w:t>（</w:t>
            </w:r>
            <w:r>
              <w:rPr>
                <w:rFonts w:ascii="仿宋_GB2312" w:hAnsi="仿宋_GB2312" w:cs="仿宋_GB2312" w:eastAsia="仿宋_GB2312"/>
                <w:sz w:val="24"/>
              </w:rPr>
              <w:t>6）设备管理的数据统计、分析报告。</w:t>
            </w:r>
          </w:p>
          <w:p>
            <w:pPr>
              <w:pStyle w:val="null3"/>
            </w:pPr>
            <w:r>
              <w:rPr>
                <w:rFonts w:ascii="仿宋_GB2312" w:hAnsi="仿宋_GB2312" w:cs="仿宋_GB2312" w:eastAsia="仿宋_GB2312"/>
                <w:sz w:val="24"/>
              </w:rPr>
              <w:t>（</w:t>
            </w:r>
            <w:r>
              <w:rPr>
                <w:rFonts w:ascii="仿宋_GB2312" w:hAnsi="仿宋_GB2312" w:cs="仿宋_GB2312" w:eastAsia="仿宋_GB2312"/>
                <w:sz w:val="24"/>
              </w:rPr>
              <w:t>7）负责所保设备新院区搬迁移机，以及移机后设备正常运转使用。</w:t>
            </w:r>
          </w:p>
          <w:p>
            <w:pPr>
              <w:pStyle w:val="null3"/>
            </w:pPr>
            <w:r>
              <w:rPr>
                <w:rFonts w:ascii="仿宋_GB2312" w:hAnsi="仿宋_GB2312" w:cs="仿宋_GB2312" w:eastAsia="仿宋_GB2312"/>
                <w:sz w:val="24"/>
              </w:rPr>
              <w:t>（</w:t>
            </w:r>
            <w:r>
              <w:rPr>
                <w:rFonts w:ascii="仿宋_GB2312" w:hAnsi="仿宋_GB2312" w:cs="仿宋_GB2312" w:eastAsia="仿宋_GB2312"/>
                <w:sz w:val="24"/>
              </w:rPr>
              <w:t>8）负责院内其他未纳入等不在维保清单内的设备维修（含配件和人工等所有费用）、检测等任务。</w:t>
            </w:r>
            <w:r>
              <w:br/>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）设备维保费用按照维保设备价值增减进行调整。</w:t>
            </w:r>
          </w:p>
          <w:p>
            <w:pPr>
              <w:pStyle w:val="null3"/>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）设备维保范围包含部分设备配置的电脑，软件系统等。</w:t>
            </w:r>
          </w:p>
          <w:p>
            <w:pPr>
              <w:pStyle w:val="null3"/>
            </w:pPr>
            <w:r>
              <w:rPr>
                <w:rFonts w:ascii="仿宋_GB2312" w:hAnsi="仿宋_GB2312" w:cs="仿宋_GB2312" w:eastAsia="仿宋_GB2312"/>
                <w:sz w:val="24"/>
                <w:b/>
              </w:rPr>
              <w:t>四</w:t>
            </w:r>
            <w:r>
              <w:rPr>
                <w:rFonts w:ascii="仿宋_GB2312" w:hAnsi="仿宋_GB2312" w:cs="仿宋_GB2312" w:eastAsia="仿宋_GB2312"/>
                <w:sz w:val="24"/>
                <w:b/>
              </w:rPr>
              <w:t>、商务要求</w:t>
            </w:r>
          </w:p>
          <w:p>
            <w:pPr>
              <w:pStyle w:val="null3"/>
            </w:pPr>
            <w:r>
              <w:rPr>
                <w:rFonts w:ascii="仿宋_GB2312" w:hAnsi="仿宋_GB2312" w:cs="仿宋_GB2312" w:eastAsia="仿宋_GB2312"/>
                <w:sz w:val="24"/>
              </w:rPr>
              <w:t>1、服务期限：自合同签订之日起1年</w:t>
            </w:r>
          </w:p>
          <w:p>
            <w:pPr>
              <w:pStyle w:val="null3"/>
            </w:pPr>
            <w:r>
              <w:rPr>
                <w:rFonts w:ascii="仿宋_GB2312" w:hAnsi="仿宋_GB2312" w:cs="仿宋_GB2312" w:eastAsia="仿宋_GB2312"/>
                <w:sz w:val="24"/>
              </w:rPr>
              <w:t>2、付款方式：</w:t>
            </w:r>
          </w:p>
          <w:p>
            <w:pPr>
              <w:pStyle w:val="null3"/>
            </w:pPr>
            <w:r>
              <w:rPr>
                <w:rFonts w:ascii="仿宋_GB2312" w:hAnsi="仿宋_GB2312" w:cs="仿宋_GB2312" w:eastAsia="仿宋_GB2312"/>
                <w:sz w:val="24"/>
              </w:rPr>
              <w:t>合同签订后项目实施至3个月，达到付款条件起10个工作日内，支付合同总金额的40.00%,</w:t>
            </w:r>
            <w:r>
              <w:rPr>
                <w:rFonts w:ascii="仿宋_GB2312" w:hAnsi="仿宋_GB2312" w:cs="仿宋_GB2312" w:eastAsia="仿宋_GB2312"/>
                <w:sz w:val="24"/>
              </w:rPr>
              <w:t>项目实施至9个月，达到付款条件起10个工作日内，支付合同总金额的30.00%;</w:t>
            </w:r>
            <w:r>
              <w:rPr>
                <w:rFonts w:ascii="仿宋_GB2312" w:hAnsi="仿宋_GB2312" w:cs="仿宋_GB2312" w:eastAsia="仿宋_GB2312"/>
                <w:sz w:val="24"/>
              </w:rPr>
              <w:t>服务期结束后，达到付款条件起10个工作日内，支付合同总金额的30.00%.</w:t>
            </w:r>
          </w:p>
          <w:p>
            <w:pPr>
              <w:pStyle w:val="null3"/>
            </w:pPr>
            <w:r>
              <w:rPr>
                <w:rFonts w:ascii="仿宋_GB2312" w:hAnsi="仿宋_GB2312" w:cs="仿宋_GB2312" w:eastAsia="仿宋_GB2312"/>
                <w:sz w:val="24"/>
                <w:b/>
              </w:rPr>
              <w:t>五</w:t>
            </w:r>
            <w:r>
              <w:rPr>
                <w:rFonts w:ascii="仿宋_GB2312" w:hAnsi="仿宋_GB2312" w:cs="仿宋_GB2312" w:eastAsia="仿宋_GB2312"/>
                <w:sz w:val="24"/>
                <w:b/>
              </w:rPr>
              <w:t>、其他</w:t>
            </w:r>
          </w:p>
          <w:p>
            <w:pPr>
              <w:pStyle w:val="null3"/>
            </w:pPr>
            <w:r>
              <w:rPr>
                <w:rFonts w:ascii="仿宋_GB2312" w:hAnsi="仿宋_GB2312" w:cs="仿宋_GB2312" w:eastAsia="仿宋_GB2312"/>
                <w:sz w:val="24"/>
              </w:rPr>
              <w:t>（一）对服务商的业绩要求：</w:t>
            </w:r>
            <w:r>
              <w:rPr>
                <w:rFonts w:ascii="仿宋_GB2312" w:hAnsi="仿宋_GB2312" w:cs="仿宋_GB2312" w:eastAsia="仿宋_GB2312"/>
                <w:sz w:val="24"/>
              </w:rPr>
              <w:t>提供供应商近三年类似项目业绩</w:t>
            </w:r>
          </w:p>
          <w:p>
            <w:pPr>
              <w:pStyle w:val="null3"/>
            </w:pPr>
            <w:r>
              <w:rPr>
                <w:rFonts w:ascii="仿宋_GB2312" w:hAnsi="仿宋_GB2312" w:cs="仿宋_GB2312" w:eastAsia="仿宋_GB2312"/>
                <w:sz w:val="24"/>
              </w:rPr>
              <w:t>（二）其他要求</w:t>
            </w:r>
          </w:p>
          <w:p>
            <w:pPr>
              <w:pStyle w:val="null3"/>
            </w:pPr>
            <w:r>
              <w:rPr>
                <w:rFonts w:ascii="仿宋_GB2312" w:hAnsi="仿宋_GB2312" w:cs="仿宋_GB2312" w:eastAsia="仿宋_GB2312"/>
                <w:sz w:val="24"/>
              </w:rPr>
              <w:t>1、中标人应在合同签订后7个日历日内安排人员（项目组成人员简历表所列）与使用单位就服务工作进行安排、部署。</w:t>
            </w:r>
          </w:p>
          <w:p>
            <w:pPr>
              <w:pStyle w:val="null3"/>
            </w:pPr>
            <w:r>
              <w:rPr>
                <w:rFonts w:ascii="仿宋_GB2312" w:hAnsi="仿宋_GB2312" w:cs="仿宋_GB2312" w:eastAsia="仿宋_GB2312"/>
                <w:sz w:val="24"/>
              </w:rPr>
              <w:t>2、若未能在服务周期内完成合同规定的义务，由此对采购人造成的延误和一切损失，由中标人承担和赔偿。</w:t>
            </w:r>
          </w:p>
          <w:p>
            <w:pPr>
              <w:pStyle w:val="null3"/>
            </w:pPr>
            <w:r>
              <w:rPr>
                <w:rFonts w:ascii="仿宋_GB2312" w:hAnsi="仿宋_GB2312" w:cs="仿宋_GB2312" w:eastAsia="仿宋_GB2312"/>
                <w:sz w:val="24"/>
              </w:rPr>
              <w:t>（三）违约责任</w:t>
            </w:r>
          </w:p>
          <w:p>
            <w:pPr>
              <w:pStyle w:val="null3"/>
            </w:pPr>
            <w:r>
              <w:rPr>
                <w:rFonts w:ascii="仿宋_GB2312" w:hAnsi="仿宋_GB2312" w:cs="仿宋_GB2312" w:eastAsia="仿宋_GB2312"/>
                <w:sz w:val="24"/>
              </w:rPr>
              <w:t>1、按《中华人民共和国民法典》中的相关条款执行。</w:t>
            </w:r>
          </w:p>
          <w:p>
            <w:pPr>
              <w:pStyle w:val="null3"/>
            </w:pPr>
            <w:r>
              <w:rPr>
                <w:rFonts w:ascii="仿宋_GB2312" w:hAnsi="仿宋_GB2312" w:cs="仿宋_GB2312" w:eastAsia="仿宋_GB2312"/>
                <w:sz w:val="24"/>
              </w:rPr>
              <w:t>2、未按合同要求提供服务或服务质量不能满足服务要求和标准，采购人有权终止合同，并对供方违约行为进行追究，同时按《中华人民共和国政府采购法》的有关规定进行处罚。</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设备清单</w:t>
            </w:r>
          </w:p>
          <w:tbl>
            <w:tblPr>
              <w:tblInd w:type="dxa" w:w="90"/>
              <w:tblBorders>
                <w:top w:val="none" w:color="000000" w:sz="4"/>
                <w:left w:val="none" w:color="000000" w:sz="4"/>
                <w:bottom w:val="none" w:color="000000" w:sz="4"/>
                <w:right w:val="none" w:color="000000" w:sz="4"/>
                <w:insideH w:val="none"/>
                <w:insideV w:val="none"/>
              </w:tblBorders>
            </w:tblPr>
            <w:tblGrid>
              <w:gridCol w:w="761"/>
              <w:gridCol w:w="2576"/>
              <w:gridCol w:w="1005"/>
              <w:gridCol w:w="752"/>
            </w:tblGrid>
            <w:tr>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序号</w:t>
                  </w:r>
                </w:p>
              </w:tc>
              <w:tc>
                <w:tcPr>
                  <w:tcW w:type="dxa" w:w="2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设备名称</w:t>
                  </w:r>
                </w:p>
              </w:tc>
              <w:tc>
                <w:tcPr>
                  <w:tcW w:type="dxa" w:w="10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数量</w:t>
                  </w:r>
                </w:p>
              </w:tc>
              <w:tc>
                <w:tcPr>
                  <w:tcW w:type="dxa" w:w="7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单位</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红蓝黄光治疗仪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腹腔镜镜头</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腹腔镜镜头</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肺功能检测仪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气压治疗仪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气压治疗仪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下肢关节被动训练仪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中药汤剂包装机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中药汤剂包装机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十功能自动煎药机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十功能自动煎药机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十功能自动煎药机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十功能自动煎药机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十功能自动煎药机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十功能自动煎药机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中药汤剂包装机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十功能自动煎药机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超声刀手术设备</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低频超声导药仪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呼吸机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呼吸机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床单位消毒器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床单位消毒器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床单位消毒器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床单位消毒器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床单位消毒器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床单位消毒器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床单位消毒器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床单位消毒器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床单位消毒器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洗衣机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电子胃肠镜系统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便携式彩色多普勒超声诊断系统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观片灯</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排痰仪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空气消毒机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中心监护系统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中心监护系统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呼吸机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呼吸机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呼吸机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多功能电动床</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ICU柱</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ICU柱</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同视机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综合验光仪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除颤监护仪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抗血栓压力泵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抗血栓压力泵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等离子空气消毒机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眼科光学生物测量仪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眼底激光治疗仪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血管内超声诊断仪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气压止血器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十功能煎药机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十功能煎药机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十功能煎药机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吞咽治疗仪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吞咽治疗仪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气压治疗仪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干式荧光免疫分析仪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多参数监护仪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多参数监护仪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多道心电图机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除颤监护仪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除颤监护仪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多道心电图机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干式荧光免疫分析仪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电子针疗仪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电子针疗仪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电子针疗仪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电子针疗仪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无线排队叫号机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除颤监护仪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多参数监护仪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无创呼吸机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血气分析仪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十二导心电图机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紫外线空气消毒器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紫外线空气消毒器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紫外线空气消毒器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中药流水式粉碎机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除颤监护仪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无影灯</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空气消毒机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介入手术床</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血管造影高压造影注</w:t>
                  </w:r>
                  <w:r>
                    <w:rPr>
                      <w:rFonts w:ascii="仿宋_GB2312" w:hAnsi="仿宋_GB2312" w:cs="仿宋_GB2312" w:eastAsia="仿宋_GB2312"/>
                      <w:sz w:val="15"/>
                      <w:color w:val="000000"/>
                    </w:rPr>
                    <w:t>射系统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DSA工作站</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移动式</w:t>
                  </w:r>
                  <w:r>
                    <w:rPr>
                      <w:rFonts w:ascii="仿宋_GB2312" w:hAnsi="仿宋_GB2312" w:cs="仿宋_GB2312" w:eastAsia="仿宋_GB2312"/>
                      <w:sz w:val="15"/>
                      <w:color w:val="000000"/>
                    </w:rPr>
                    <w:t>C形臂X射线 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自停颅骨钻</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手术头架</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可视喉镜</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干眼雾化仪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移动式</w:t>
                  </w:r>
                  <w:r>
                    <w:rPr>
                      <w:rFonts w:ascii="仿宋_GB2312" w:hAnsi="仿宋_GB2312" w:cs="仿宋_GB2312" w:eastAsia="仿宋_GB2312"/>
                      <w:sz w:val="15"/>
                      <w:color w:val="000000"/>
                    </w:rPr>
                    <w:t>C形臂高频X 射线机及设施</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UPS 电源</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紫外线空气消毒器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紫外线空气消毒器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紫外线空气消毒器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紫外线空气消毒器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三通道微量泵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电动妇科检查床</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麻醉机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LED无影灯</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12导心电图机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胎心监护仪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脉膊血氧测量仪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LED无影灯</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持续正压呼吸治疗仪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12导心电工作站</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软水机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自动洗胃机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170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171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172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173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174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175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176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177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178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179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180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181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心电监护仪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182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心电监护仪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183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心电监护仪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184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心电监护仪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185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心电监护仪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186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心电监护仪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187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心电监护仪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188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心电监护仪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189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心电监护仪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心电监护仪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心电监护仪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胎儿监护仪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胎儿监护仪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绝缘检测仪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纸袋切割机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环境检测仪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过氧化氢低温等离子</w:t>
                  </w:r>
                  <w:r>
                    <w:rPr>
                      <w:rFonts w:ascii="仿宋_GB2312" w:hAnsi="仿宋_GB2312" w:cs="仿宋_GB2312" w:eastAsia="仿宋_GB2312"/>
                      <w:sz w:val="15"/>
                      <w:color w:val="000000"/>
                    </w:rPr>
                    <w:t>灭菌器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高温生物阅读器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低温生物阅读器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单水平无创呼吸机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双水平呼吸机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单水平无创呼吸机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便携式多导睡眠诊断</w:t>
                  </w:r>
                  <w:r>
                    <w:rPr>
                      <w:rFonts w:ascii="仿宋_GB2312" w:hAnsi="仿宋_GB2312" w:cs="仿宋_GB2312" w:eastAsia="仿宋_GB2312"/>
                      <w:sz w:val="15"/>
                      <w:color w:val="000000"/>
                    </w:rPr>
                    <w:t>分析系统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便携式多导睡眠诊断</w:t>
                  </w:r>
                  <w:r>
                    <w:rPr>
                      <w:rFonts w:ascii="仿宋_GB2312" w:hAnsi="仿宋_GB2312" w:cs="仿宋_GB2312" w:eastAsia="仿宋_GB2312"/>
                      <w:sz w:val="15"/>
                      <w:color w:val="000000"/>
                    </w:rPr>
                    <w:t>分析系统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气囊式体外反搏装置</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心脏电生理刺激仪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肌电图诱发电位仪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12导心电图机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听力筛查仪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210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手持心电图机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211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动态血压盒子</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212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动态血压盒子</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213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动态血压盒子</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214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动态血压盒子</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215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动态心电盒子</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216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动态心电盒子</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217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动态心电盒子</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218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动态心电盒子</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219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光相干断层扫描</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眼底照相机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眼科裂隙灯显微镜检查仪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医用冷藏冰箱</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中药汤剂包装机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中药汤剂包装机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经皮黄疸仪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经皮黄疸仪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经皮黄疸仪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全自动电子血压计</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十功能自动煎药机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230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十功能自动煎药机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231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十功能自动煎药机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232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十功能自动煎药机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233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温热电针综合治疗仪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234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颈椎牵引机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235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智能整脊脉冲枪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236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多功能艾炙治疗仪</w:t>
                  </w:r>
                  <w:r>
                    <w:rPr>
                      <w:rFonts w:ascii="仿宋_GB2312" w:hAnsi="仿宋_GB2312" w:cs="仿宋_GB2312" w:eastAsia="仿宋_GB2312"/>
                      <w:sz w:val="15"/>
                      <w:color w:val="000000"/>
                    </w:rPr>
                    <w:t>（台式）</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237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多功能艾炙治疗仪</w:t>
                  </w:r>
                  <w:r>
                    <w:rPr>
                      <w:rFonts w:ascii="仿宋_GB2312" w:hAnsi="仿宋_GB2312" w:cs="仿宋_GB2312" w:eastAsia="仿宋_GB2312"/>
                      <w:sz w:val="15"/>
                      <w:color w:val="000000"/>
                    </w:rPr>
                    <w:t>（立式）</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238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中频激光综合治疗仪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239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电脑中频治疗仪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240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电脑中频治疗仪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241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电脑中频治疗仪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242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数码中频治疗仪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243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电脑中频治疗仪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244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数码中频治疗仪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245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温热电针综合治疗仪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246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温热电针综合治疗仪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247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温热电针综合治疗仪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248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温热电针综合治疗仪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249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温热电针综合治疗仪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250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手持裂隙灯显微镜检查仪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251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电动手术台</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252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腹腔镜系统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253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妇产科专业智能化四维</w:t>
                  </w:r>
                  <w:r>
                    <w:br/>
                  </w:r>
                  <w:r>
                    <w:rPr>
                      <w:rFonts w:ascii="仿宋_GB2312" w:hAnsi="仿宋_GB2312" w:cs="仿宋_GB2312" w:eastAsia="仿宋_GB2312"/>
                      <w:sz w:val="15"/>
                      <w:color w:val="000000"/>
                    </w:rPr>
                    <w:t>彩色多普勒超声诊断系统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254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妇产康复治疗仪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255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胎儿脐血流监测仪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256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妊高症预测分析系统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257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新生儿视力筛查仪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258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微波治疗仪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259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电子阴道镜</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260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骨密度</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261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盆底康复仪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262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多元智能方格训练系</w:t>
                  </w:r>
                  <w:r>
                    <w:rPr>
                      <w:rFonts w:ascii="仿宋_GB2312" w:hAnsi="仿宋_GB2312" w:cs="仿宋_GB2312" w:eastAsia="仿宋_GB2312"/>
                      <w:sz w:val="15"/>
                      <w:color w:val="000000"/>
                    </w:rPr>
                    <w:t>统（软、硬件）</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263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多元智能方格训练系</w:t>
                  </w:r>
                  <w:r>
                    <w:rPr>
                      <w:rFonts w:ascii="仿宋_GB2312" w:hAnsi="仿宋_GB2312" w:cs="仿宋_GB2312" w:eastAsia="仿宋_GB2312"/>
                      <w:sz w:val="15"/>
                      <w:color w:val="000000"/>
                    </w:rPr>
                    <w:t>统（软、硬件）</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264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多体位治疗床</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265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腰背治疗床</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266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牵引网架（网架和床）</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267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主被动上下肢训练器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268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引导性上肢协调训练</w:t>
                  </w:r>
                  <w:r>
                    <w:rPr>
                      <w:rFonts w:ascii="仿宋_GB2312" w:hAnsi="仿宋_GB2312" w:cs="仿宋_GB2312" w:eastAsia="仿宋_GB2312"/>
                      <w:sz w:val="15"/>
                      <w:color w:val="000000"/>
                    </w:rPr>
                    <w:t>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269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微电脑牵引治疗仪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270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多功能床椅</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271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儿童摆位椅</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272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微电脑牵引治疗仪</w:t>
                  </w:r>
                  <w:r>
                    <w:rPr>
                      <w:rFonts w:ascii="仿宋_GB2312" w:hAnsi="仿宋_GB2312" w:cs="仿宋_GB2312" w:eastAsia="仿宋_GB2312"/>
                      <w:sz w:val="15"/>
                      <w:color w:val="000000"/>
                    </w:rPr>
                    <w:t>（颈、腰双牵）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273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微电脑上肢关节被动</w:t>
                  </w:r>
                  <w:r>
                    <w:rPr>
                      <w:rFonts w:ascii="仿宋_GB2312" w:hAnsi="仿宋_GB2312" w:cs="仿宋_GB2312" w:eastAsia="仿宋_GB2312"/>
                      <w:sz w:val="15"/>
                      <w:color w:val="000000"/>
                    </w:rPr>
                    <w:t>训练器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274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多功能训练器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275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训练用阶梯（双向）</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276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电动直立床</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277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PT训练床(电动升降 可折叠）</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278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微电脑穴脉刺激放松仪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279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辅助步行训练器（带座</w:t>
                  </w:r>
                  <w:r>
                    <w:rPr>
                      <w:rFonts w:ascii="仿宋_GB2312" w:hAnsi="仿宋_GB2312" w:cs="仿宋_GB2312" w:eastAsia="仿宋_GB2312"/>
                      <w:sz w:val="15"/>
                      <w:color w:val="000000"/>
                    </w:rPr>
                    <w:t>)</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280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平行杠</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281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股四头肌训练椅</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282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多功能训练器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283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微电脑下肢关节被动训练器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284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平行杠（儿童）</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285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手动减重步态训练器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286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引导式训练组合</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287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OT综合训练工作台</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288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训练用阶梯（儿童）</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289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儿童站立架</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290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训练浪桥</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291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平衡步道</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292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减重步态训练器</w:t>
                  </w:r>
                  <w:r>
                    <w:br/>
                  </w:r>
                  <w:r>
                    <w:rPr>
                      <w:rFonts w:ascii="仿宋_GB2312" w:hAnsi="仿宋_GB2312" w:cs="仿宋_GB2312" w:eastAsia="仿宋_GB2312"/>
                      <w:sz w:val="15"/>
                      <w:color w:val="000000"/>
                    </w:rPr>
                    <w:t>（儿童电动配医用慢速跑台</w:t>
                  </w:r>
                  <w:r>
                    <w:rPr>
                      <w:rFonts w:ascii="仿宋_GB2312" w:hAnsi="仿宋_GB2312" w:cs="仿宋_GB2312" w:eastAsia="仿宋_GB2312"/>
                      <w:sz w:val="15"/>
                      <w:color w:val="000000"/>
                    </w:rPr>
                    <w:t>)</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293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电动起立床（儿童）</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294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手动起立床（儿童）</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295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训练滑梯</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296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儿童站立架</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297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42式康复垫</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298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PT 训练床</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299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心脏四维彩色多普勒</w:t>
                  </w:r>
                  <w:r>
                    <w:rPr>
                      <w:rFonts w:ascii="仿宋_GB2312" w:hAnsi="仿宋_GB2312" w:cs="仿宋_GB2312" w:eastAsia="仿宋_GB2312"/>
                      <w:sz w:val="15"/>
                      <w:color w:val="000000"/>
                    </w:rPr>
                    <w:t>超声诊断仪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眼科</w:t>
                  </w:r>
                  <w:r>
                    <w:rPr>
                      <w:rFonts w:ascii="仿宋_GB2312" w:hAnsi="仿宋_GB2312" w:cs="仿宋_GB2312" w:eastAsia="仿宋_GB2312"/>
                      <w:sz w:val="15"/>
                      <w:color w:val="000000"/>
                    </w:rPr>
                    <w:t>A/B超</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眼科激光治疗仪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临时起博器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医用冷藏箱</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胰岛素泵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胰岛素泵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胰岛素泵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动态血压盒子</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动态血压盒子</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动态心电盒子</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310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动态心电盒子</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311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动态心电盒子</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312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动态心电盒子</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313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动态心电盒子</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314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动态心电盒子</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315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动态心电盒子</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316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空气消毒机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317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空气消毒机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318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319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320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321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322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323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324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325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326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327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328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329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330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331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332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333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334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335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电动吸痰器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336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多参数监护仪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337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多参数监护仪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338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多参数监护仪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339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心脏除颤监护仪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340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非接触式眼压计</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341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超声乳化仪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342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角膜内皮显微镜</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343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灭菌器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344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全自动洗衣机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345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便携式多参数监护仪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346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便携式多参数监护仪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347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便携式多参数监护仪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348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振动排痰机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349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中医定向透药治疗仪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350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中医定向透药治疗仪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351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语言障碍康复评估系统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352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吞咽障碍治疗仪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353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生物反馈神经功能重</w:t>
                  </w:r>
                  <w:r>
                    <w:rPr>
                      <w:rFonts w:ascii="仿宋_GB2312" w:hAnsi="仿宋_GB2312" w:cs="仿宋_GB2312" w:eastAsia="仿宋_GB2312"/>
                      <w:sz w:val="15"/>
                      <w:color w:val="000000"/>
                    </w:rPr>
                    <w:t>建治疗系统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354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电子针炙仪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355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电子针炙仪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356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电子针炙仪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357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胰导素泵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358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数字式十二导心电图</w:t>
                  </w:r>
                  <w:r>
                    <w:rPr>
                      <w:rFonts w:ascii="仿宋_GB2312" w:hAnsi="仿宋_GB2312" w:cs="仿宋_GB2312" w:eastAsia="仿宋_GB2312"/>
                      <w:sz w:val="15"/>
                      <w:color w:val="000000"/>
                    </w:rPr>
                    <w:t>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359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动态血压盒子</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360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动态血压盒子</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361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动态心电盒子</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362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动态心电盒子</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363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动态心电盒子</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364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打磨抛光机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365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拍片机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366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牙科综合治疗椅</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367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根测仪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368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塑封机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369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洁牙机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370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空气消毒柜</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371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空气消毒柜</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372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医用烘干机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373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单导心电图机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374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心脏复苏模拟人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375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空气消毒柜</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376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产后康复综合治疗仪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377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LED观片灯</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378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心电监护</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379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空气消毒柜</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380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空气消毒柜</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381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心电监护</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382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383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384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385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386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387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388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389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390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391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392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空气压缩机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393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高压喷枪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394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高压喷枪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395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封口机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396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水处理系统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397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超声波洗衣机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398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快速式全自动清洗器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399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脉动真空灭菌器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400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脉动真空灭菌器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401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洗胃机备</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402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多参数监护仪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403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二氧化碳监测仪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404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多参数监护仪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405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耳声发射听力筛查仪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406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胎心多普勒</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407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胎儿监护仪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408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胎心多普勒</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409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胎儿监护仪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410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电动产床</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411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高频电刀</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412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超导可视人流</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413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胎儿监护仪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414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胎儿监护仪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415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多参数监护仪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416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骨科电钻</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417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多参数监护仪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418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心电监护仪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419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麻醉机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420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病人监护仪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421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422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经皮黄疸测量仪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423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运动心电分析系统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424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425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数字化</w:t>
                  </w:r>
                  <w:r>
                    <w:rPr>
                      <w:rFonts w:ascii="仿宋_GB2312" w:hAnsi="仿宋_GB2312" w:cs="仿宋_GB2312" w:eastAsia="仿宋_GB2312"/>
                      <w:sz w:val="15"/>
                      <w:color w:val="000000"/>
                    </w:rPr>
                    <w:t>X射线成像系 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426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427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空气消毒器（移动）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428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429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430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431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432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433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434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心电监护仪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435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心电监护仪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436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437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438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输液泵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439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心电监护仪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440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辐射保暖台</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441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单道注射泵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442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微量注射泵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443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辐射保暖台</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444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单道注射泵</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445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全电脑视野计</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446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CT报告打印工作站</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447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心电监护仪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448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电动综合手术床</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449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侧操综合手术台</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450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多功能空气消毒机</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451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彩超</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452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手术吸引器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453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除颤起搏仪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454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麻醉工作站</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455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电动吸引器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456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婴儿辐射保暖箱</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457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麻醉喉镜</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458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综合产床</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459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腰椎三维牵引治疗床</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460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心电监护仪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461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咽喉镜</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462</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吸引器</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463</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水温箱</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464</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计免冰箱</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465</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心电监护仪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466</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800A监护仪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467</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医用冷藏冰箱</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468</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医用冷藏冰箱</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469</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医用冷藏冰箱</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470</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医用冷藏箱</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根据项目情况配备专业人员，满足项目实施要求。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根据项目情况配备专业设备，满足项目实施要求。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进度款，合同签订后项目实施至3个月，达到付款条件起10个工作日内，支付合同总金额的40.0%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进度款，项目实施至9个月，达到付款条件起10个工作日内，支付合同总金额的30.0%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进度款，服务期结束后，达到付款条件起10个工作日内，支付合同总金额的30.0%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相关条款执行。未按合同或磋商文件要求提供的产品或者服务，质量不能满足采购人技术要求，采购单位有权终止合同，甚至对供应商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投标时供应商无需提供纸质版响应文件。成交供应商在领取成交通知书前将纸质版响应文件正本1份、副本2份、电子版（U盘）文件1份，打印盖章后提交至招标代理公司处，以便采购人进行留存备案等工作，成交供应商应保持响应文件纸质版内容与电子版内容完全一致，否则将承担一切法律责任。纸质版响应文件一律采用书籍（胶装）方式装订且单面或双面打印。 2、供应商务必在开标截止时间30分钟前，通过项目 电子化交易系统进行签到，如未进行签到，产生的一切后果由供应商自行承担。 3、投标总报价应当包括人工费、管理费、利润和税金等全部费用，如有遗漏视为已包含。 4、采购标的对应的中小企业划分标准所属行业为其他未列明行业。 5、需要落实的政府采购政策：（1）财政部、国家发展和改革委员会关于印发《节能产品政府采购实施意见》的通知（财库[2004]185号）；（2）财政部、国家环保总局联合印发《关于环境标志产品政府采购实施的意见》（财库[2006]90号)；（3）国务院办公厅关于建立政府强制采购节能产品制度的通知国办发（2007）51号；（4）财政部、工业和信息化部关于印发《政府采购促进中小企业发展管理办法》的通知(财库（2020）46号)；（5）财政部司法部关于政府采购支持监狱企业发展有关问题的通知(财库（2014）68号)；（6）财政部、民政部、中国残疾人联合会关于促进残疾人就业政府采购政策的通知（财库（2017）141号）；（7）《财政部国务院扶贫办关于运用政府采购政策支持脱贫攻坚的通知》（财库（2019）27号）；（8）陕西省财政厅关于印发《陕西省中小企业政府采购信用融资办法》（陕财办采（2018）23号）；（9）《财政部发展改革委生态环境部市场监管总局关于调整优化节能产品、环境标志产品政府采购执行机制的通知》（财库（2019）9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其他资料.docx 响应函 特殊资格证明材料.docx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特殊资格证明材料.docx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其他资料.docx 响应函 特殊资格证明材料.docx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特殊资格证明材料.docx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有效的资格主体</w:t>
            </w:r>
          </w:p>
        </w:tc>
        <w:tc>
          <w:tcPr>
            <w:tcW w:type="dxa" w:w="3322"/>
          </w:tcPr>
          <w:p>
            <w:pPr>
              <w:pStyle w:val="null3"/>
            </w:pPr>
            <w:r>
              <w:rPr>
                <w:rFonts w:ascii="仿宋_GB2312" w:hAnsi="仿宋_GB2312" w:cs="仿宋_GB2312" w:eastAsia="仿宋_GB2312"/>
              </w:rPr>
              <w:t>具有独立承担民事责任能力的法人或其他组织，提供统一社会信用代码的营业执照（或事业单位提供事业单位法人证书，自然人提供本人身份证）；</w:t>
            </w:r>
          </w:p>
        </w:tc>
        <w:tc>
          <w:tcPr>
            <w:tcW w:type="dxa" w:w="1661"/>
          </w:tcPr>
          <w:p>
            <w:pPr>
              <w:pStyle w:val="null3"/>
            </w:pPr>
            <w:r>
              <w:rPr>
                <w:rFonts w:ascii="仿宋_GB2312" w:hAnsi="仿宋_GB2312" w:cs="仿宋_GB2312" w:eastAsia="仿宋_GB2312"/>
              </w:rPr>
              <w:t>特殊资格证明材料.docx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w:t>
            </w:r>
          </w:p>
        </w:tc>
        <w:tc>
          <w:tcPr>
            <w:tcW w:type="dxa" w:w="3322"/>
          </w:tcPr>
          <w:p>
            <w:pPr>
              <w:pStyle w:val="null3"/>
            </w:pPr>
            <w:r>
              <w:rPr>
                <w:rFonts w:ascii="仿宋_GB2312" w:hAnsi="仿宋_GB2312" w:cs="仿宋_GB2312" w:eastAsia="仿宋_GB2312"/>
              </w:rPr>
              <w:t>法定代表人直接磋商须提交法定代表人身份证明书，法定代表人授权代表参加磋商的，须出具授权书；</w:t>
            </w:r>
          </w:p>
        </w:tc>
        <w:tc>
          <w:tcPr>
            <w:tcW w:type="dxa" w:w="1661"/>
          </w:tcPr>
          <w:p>
            <w:pPr>
              <w:pStyle w:val="null3"/>
            </w:pPr>
            <w:r>
              <w:rPr>
                <w:rFonts w:ascii="仿宋_GB2312" w:hAnsi="仿宋_GB2312" w:cs="仿宋_GB2312" w:eastAsia="仿宋_GB2312"/>
              </w:rPr>
              <w:t>特殊资格证明材料.docx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特殊资格证明材料.docx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具有依法缴纳税收的良好记录（提供投标截止日前一年内任一个月的纳税证明或完税证明（任意税种），依法免税的单位应提供相关证明材料）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特殊资格证明材料.docx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提供投标截止日前一年内任意一个月已缴纳的社会保障资金缴存单据或社保机构开具的社会保险参保缴费情况证明；依法不需要缴纳社会保障资金的应提供相关文件证明；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特殊资格证明材料.docx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提供未被“信用中国”网站列入失信被执行人和重大税收违法失信主体，未被中国政府采购网列入政府采购严重违法失信行为记录名单；(提供书面声明及信用中国及中国政府采购网查询公示结果截图）；</w:t>
            </w:r>
          </w:p>
        </w:tc>
        <w:tc>
          <w:tcPr>
            <w:tcW w:type="dxa" w:w="1661"/>
          </w:tcPr>
          <w:p>
            <w:pPr>
              <w:pStyle w:val="null3"/>
            </w:pPr>
            <w:r>
              <w:rPr>
                <w:rFonts w:ascii="仿宋_GB2312" w:hAnsi="仿宋_GB2312" w:cs="仿宋_GB2312" w:eastAsia="仿宋_GB2312"/>
              </w:rPr>
              <w:t>特殊资格证明材料.docx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具有履行合同所必需的设备和专业技术能力的承诺函；</w:t>
            </w:r>
          </w:p>
        </w:tc>
        <w:tc>
          <w:tcPr>
            <w:tcW w:type="dxa" w:w="1661"/>
          </w:tcPr>
          <w:p>
            <w:pPr>
              <w:pStyle w:val="null3"/>
            </w:pPr>
            <w:r>
              <w:rPr>
                <w:rFonts w:ascii="仿宋_GB2312" w:hAnsi="仿宋_GB2312" w:cs="仿宋_GB2312" w:eastAsia="仿宋_GB2312"/>
              </w:rPr>
              <w:t>特殊资格证明材料.docx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特殊资格证明材料.docx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面向小微企业要求</w:t>
            </w:r>
          </w:p>
        </w:tc>
        <w:tc>
          <w:tcPr>
            <w:tcW w:type="dxa" w:w="3322"/>
          </w:tcPr>
          <w:p>
            <w:pPr>
              <w:pStyle w:val="null3"/>
            </w:pPr>
            <w:r>
              <w:rPr>
                <w:rFonts w:ascii="仿宋_GB2312" w:hAnsi="仿宋_GB2312" w:cs="仿宋_GB2312" w:eastAsia="仿宋_GB2312"/>
              </w:rPr>
              <w:t>本项目专门面向小微企业采购，供应商应为小微企业或监狱企业或残疾人福利性单位。(供应商为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 特殊资格证明材料.docx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特殊资格证明材料.docx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且报价次低供应商投标（响应）报价50%的，即投标（响应）报价&lt;通过符合性审查且报价次低供应商投标（响应）报价×50%。（3）投标（响应）报价低于最高限价45%的，即投标（响应）报价&lt;最高限价×45%。（4）磋商小组认为供应商的报价明显低于其他通过符合性审查供应商的报价（数量报价下，供应商的报价明显高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类似项目业绩.docx 供应商廉洁自律承诺书.docx 陕西省政府采购投标人拒绝政府采购领域商业贿赂承诺书.docx 残疾人福利性单位声明函 服务方案 其他资料.docx 标的清单 响应函 监狱企业的证明文件 特殊资格证明材料.docx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响应文件格式要求签字盖章的，须按要求签字盖章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类似项目业绩.docx 供应商廉洁自律承诺书.docx 陕西省政府采购投标人拒绝政府采购领域商业贿赂承诺书.docx 残疾人福利性单位声明函 服务方案 标的清单 其他资料.docx 响应函 监狱企业的证明文件 特殊资格证明材料.docx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类似项目业绩.docx 供应商廉洁自律承诺书.docx 陕西省政府采购投标人拒绝政府采购领域商业贿赂承诺书.docx 残疾人福利性单位声明函 服务方案 标的清单 其他资料.docx 响应函 监狱企业的证明文件 特殊资格证明材料.docx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应满足磋商文件中服务期的规定</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类似项目业绩.docx 供应商廉洁自律承诺书.docx 陕西省政府采购投标人拒绝政府采购领域商业贿赂承诺书.docx 残疾人福利性单位声明函 服务方案 标的清单 其他资料.docx 响应函 监狱企业的证明文件 特殊资格证明材料.docx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应满足磋商文件中有效期的规定</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类似项目业绩.docx 供应商廉洁自律承诺书.docx 陕西省政府采购投标人拒绝政府采购领域商业贿赂承诺书.docx 残疾人福利性单位声明函 服务方案 其他资料.docx 标的清单 响应函 监狱企业的证明文件 特殊资格证明材料.docx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类似项目业绩.docx 供应商廉洁自律承诺书.docx 陕西省政府采购投标人拒绝政府采购领域商业贿赂承诺书.docx 残疾人福利性单位声明函 服务方案 标的清单 其他资料.docx 响应函 监狱企业的证明文件 特殊资格证明材料.docx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维保服务方案</w:t>
            </w:r>
          </w:p>
        </w:tc>
        <w:tc>
          <w:tcPr>
            <w:tcW w:type="dxa" w:w="2492"/>
          </w:tcPr>
          <w:p>
            <w:pPr>
              <w:pStyle w:val="null3"/>
            </w:pPr>
            <w:r>
              <w:rPr>
                <w:rFonts w:ascii="仿宋_GB2312" w:hAnsi="仿宋_GB2312" w:cs="仿宋_GB2312" w:eastAsia="仿宋_GB2312"/>
              </w:rPr>
              <w:t>一、评审内容 针对本项目提供详细的项目维保服务方案包括但不限于： ①维保技术方案及维保服务内容； ②服务响应、设备维修、故障恢复、技术支持服务方案； ③设备保养前评估、运行状况、安全检查、硬件校准及维护； ④从业人员培训安排； ⑤重点难点分析及解决方案。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保障方案</w:t>
            </w:r>
          </w:p>
        </w:tc>
        <w:tc>
          <w:tcPr>
            <w:tcW w:type="dxa" w:w="2492"/>
          </w:tcPr>
          <w:p>
            <w:pPr>
              <w:pStyle w:val="null3"/>
            </w:pPr>
            <w:r>
              <w:rPr>
                <w:rFonts w:ascii="仿宋_GB2312" w:hAnsi="仿宋_GB2312" w:cs="仿宋_GB2312" w:eastAsia="仿宋_GB2312"/>
              </w:rPr>
              <w:t>一、评审内容 针对本项目制定的保障方案，包括但不限于以下内容： ①质量保障方案； ②进度保障措施。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针对本项目制定的应急方案，包括但不限于以下内容： ①突发事件应急处置方案；②故障分级应急处置流程；③紧急情况重难点分析及应对措施。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一、评审内容 供应商针对本项目提供详细的人员配备方案，包括：①团队组织结构；②人员工作职责；③人员保障措施等。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维修工程师必须具有厂家培训证或考核的资质服务证书，每提供1名得1分，满6分。备注：供应商须提供以上人员身份证件、学历证、 培训证等复印件等证明材料，并加盖公章。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备品备件保障</w:t>
            </w:r>
          </w:p>
        </w:tc>
        <w:tc>
          <w:tcPr>
            <w:tcW w:type="dxa" w:w="2492"/>
          </w:tcPr>
          <w:p>
            <w:pPr>
              <w:pStyle w:val="null3"/>
            </w:pPr>
            <w:r>
              <w:rPr>
                <w:rFonts w:ascii="仿宋_GB2312" w:hAnsi="仿宋_GB2312" w:cs="仿宋_GB2312" w:eastAsia="仿宋_GB2312"/>
              </w:rPr>
              <w:t>1、提供备品备件库存清单及仓库现场实拍图得4分，未提供不得分。 2、供应商具备独立仓储场地，可存放本项目全部核心备件，资料齐全、场地合规，满足长期维保备件储备要求得4分，未提供或资料不齐不得分。 注：自有库房提供产权证明或租赁库房的提供租赁合同；提供场地照片。</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服务响应时间</w:t>
            </w:r>
          </w:p>
        </w:tc>
        <w:tc>
          <w:tcPr>
            <w:tcW w:type="dxa" w:w="2492"/>
          </w:tcPr>
          <w:p>
            <w:pPr>
              <w:pStyle w:val="null3"/>
            </w:pPr>
            <w:r>
              <w:rPr>
                <w:rFonts w:ascii="仿宋_GB2312" w:hAnsi="仿宋_GB2312" w:cs="仿宋_GB2312" w:eastAsia="仿宋_GB2312"/>
              </w:rPr>
              <w:t>1、承诺提供365天服务，有维修热线支持，提供专人负责，得3分。 2、接到医院报修电话后，1个小时内响应2小时到达现场，得4分，2个小时内响应4小时到达现场，得2分。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维修时限</w:t>
            </w:r>
          </w:p>
        </w:tc>
        <w:tc>
          <w:tcPr>
            <w:tcW w:type="dxa" w:w="2492"/>
          </w:tcPr>
          <w:p>
            <w:pPr>
              <w:pStyle w:val="null3"/>
            </w:pPr>
            <w:r>
              <w:rPr>
                <w:rFonts w:ascii="仿宋_GB2312" w:hAnsi="仿宋_GB2312" w:cs="仿宋_GB2312" w:eastAsia="仿宋_GB2312"/>
              </w:rPr>
              <w:t>急用设备维修时限在采购文件要求的基础上，每提前2小时得2分，最高得4分。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渠道来源</w:t>
            </w:r>
          </w:p>
        </w:tc>
        <w:tc>
          <w:tcPr>
            <w:tcW w:type="dxa" w:w="2492"/>
          </w:tcPr>
          <w:p>
            <w:pPr>
              <w:pStyle w:val="null3"/>
            </w:pPr>
            <w:r>
              <w:rPr>
                <w:rFonts w:ascii="仿宋_GB2312" w:hAnsi="仿宋_GB2312" w:cs="仿宋_GB2312" w:eastAsia="仿宋_GB2312"/>
              </w:rPr>
              <w:t>1、供应商承诺所有设备配件均为正规正品的配件供货渠道，得4分。 2、提供主要设备的主配件(证明材料为：采购发票/原厂授权 / 供货协议)包含：①影像类：DR，中C，小C的主要配件球管、探测器、高压发生器等所有维修配件；②彩超探头主板、显示器；③高压灭菌器：蒸汽发生器等维修配件。得4分。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①培训内容安排情况、培训时间、地点安排； ②培训人员资质情况。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设备管理软件承诺函</w:t>
            </w:r>
          </w:p>
        </w:tc>
        <w:tc>
          <w:tcPr>
            <w:tcW w:type="dxa" w:w="2492"/>
          </w:tcPr>
          <w:p>
            <w:pPr>
              <w:pStyle w:val="null3"/>
            </w:pPr>
            <w:r>
              <w:rPr>
                <w:rFonts w:ascii="仿宋_GB2312" w:hAnsi="仿宋_GB2312" w:cs="仿宋_GB2312" w:eastAsia="仿宋_GB2312"/>
              </w:rPr>
              <w:t>承诺函：免费提供一套设备管理软件供医院使用，为医院建设医疗设备管理数字化平台。内容包含但不限于：资产管理、检测管理、培训管理、保养管理、维修管理、证照管理等功能。须保证按医院提出的要求及时修改，不断完善，并保证医院统计分析达到医院要求。合作期间软件免费升级。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提供2023年1月1日至今同类业绩合同（以合同签订时间为准）；一个业绩得2分，最高得10分；评审依据：提供完整合同复印件并加盖公章。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1、经初审合格的磋商文件，其磋商报价为有效磋商报价，对符合政策性扣减的供应商的有效磋商价格进行政策性扣减，并依据扣减后的价格（评审价格）进行价格评审。 2、满足磋商文件实质性要求且最终报价最低的供应商的价格为磋商基准价，其价格分为满分10分。 3、磋商报价得分=（磋商基准价/最终磋商报价）×10的公式计算得分。 4、磋商报价不完整的，不进入评标标准价的计算，本项得0分。 5、经评审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评审小组应当将其作为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详见附件：特殊资格证明材料.docx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详见附件：陕西省政府采购投标人拒绝政府采购领域商业贿赂承诺书.docx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