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FE9566">
      <w:pPr>
        <w:numPr>
          <w:ilvl w:val="0"/>
          <w:numId w:val="0"/>
        </w:numPr>
        <w:jc w:val="center"/>
        <w:rPr>
          <w:rFonts w:hint="eastAsia" w:ascii="宋体" w:hAnsi="宋体" w:eastAsia="宋体" w:cs="宋体"/>
          <w:color w:val="auto"/>
          <w:sz w:val="18"/>
          <w:szCs w:val="21"/>
        </w:rPr>
      </w:pPr>
      <w:r>
        <w:rPr>
          <w:rFonts w:hint="eastAsia" w:ascii="宋体" w:hAnsi="宋体" w:cs="宋体"/>
          <w:b/>
          <w:bCs/>
          <w:color w:val="auto"/>
          <w:sz w:val="36"/>
          <w:szCs w:val="44"/>
          <w:lang w:val="en-US" w:eastAsia="zh-CN"/>
        </w:rPr>
        <w:t xml:space="preserve">乡镇生活垃圾收运一体化能力提升工程--古城镇场站建设项目 </w:t>
      </w:r>
      <w:r>
        <w:rPr>
          <w:rFonts w:hint="eastAsia" w:ascii="宋体" w:hAnsi="宋体" w:eastAsia="宋体" w:cs="宋体"/>
          <w:b/>
          <w:bCs/>
          <w:color w:val="auto"/>
          <w:sz w:val="36"/>
          <w:szCs w:val="44"/>
        </w:rPr>
        <w:t>采购</w:t>
      </w:r>
      <w:r>
        <w:rPr>
          <w:rFonts w:hint="eastAsia" w:ascii="宋体" w:hAnsi="宋体" w:eastAsia="宋体" w:cs="宋体"/>
          <w:b/>
          <w:bCs/>
          <w:color w:val="auto"/>
          <w:sz w:val="36"/>
          <w:szCs w:val="44"/>
          <w:lang w:val="en-US" w:eastAsia="zh-CN"/>
        </w:rPr>
        <w:t>计划文件</w:t>
      </w:r>
    </w:p>
    <w:p w14:paraId="5B4FE3E5">
      <w:pPr>
        <w:numPr>
          <w:ilvl w:val="0"/>
          <w:numId w:val="0"/>
        </w:numPr>
        <w:spacing w:line="360" w:lineRule="auto"/>
        <w:rPr>
          <w:rFonts w:hint="eastAsia" w:ascii="宋体" w:hAnsi="宋体" w:eastAsia="宋体" w:cs="宋体"/>
          <w:b/>
          <w:bCs/>
          <w:color w:val="auto"/>
          <w:sz w:val="28"/>
          <w:szCs w:val="36"/>
        </w:rPr>
      </w:pPr>
      <w:r>
        <w:rPr>
          <w:rFonts w:hint="eastAsia" w:ascii="宋体" w:hAnsi="宋体" w:eastAsia="宋体" w:cs="宋体"/>
          <w:b/>
          <w:bCs/>
          <w:color w:val="auto"/>
          <w:kern w:val="2"/>
          <w:sz w:val="28"/>
          <w:szCs w:val="36"/>
          <w:lang w:val="en-US" w:eastAsia="zh-CN" w:bidi="ar-SA"/>
        </w:rPr>
        <w:t>一、</w:t>
      </w:r>
      <w:r>
        <w:rPr>
          <w:rFonts w:hint="eastAsia" w:ascii="宋体" w:hAnsi="宋体" w:eastAsia="宋体" w:cs="宋体"/>
          <w:b/>
          <w:bCs/>
          <w:color w:val="auto"/>
          <w:sz w:val="28"/>
          <w:szCs w:val="36"/>
        </w:rPr>
        <w:t>采购项目名称</w:t>
      </w:r>
    </w:p>
    <w:p w14:paraId="1025566D">
      <w:pPr>
        <w:numPr>
          <w:ilvl w:val="0"/>
          <w:numId w:val="0"/>
        </w:numPr>
        <w:spacing w:line="360" w:lineRule="auto"/>
        <w:rPr>
          <w:rFonts w:hint="eastAsia" w:ascii="宋体" w:hAnsi="宋体" w:cs="宋体"/>
          <w:b w:val="0"/>
          <w:bCs w:val="0"/>
          <w:color w:val="auto"/>
          <w:sz w:val="28"/>
          <w:szCs w:val="36"/>
          <w:lang w:val="en-US" w:eastAsia="zh-CN"/>
        </w:rPr>
      </w:pPr>
      <w:r>
        <w:rPr>
          <w:rFonts w:hint="eastAsia" w:ascii="宋体" w:hAnsi="宋体" w:cs="宋体"/>
          <w:b w:val="0"/>
          <w:bCs w:val="0"/>
          <w:color w:val="auto"/>
          <w:sz w:val="28"/>
          <w:szCs w:val="36"/>
          <w:lang w:val="en-US" w:eastAsia="zh-CN"/>
        </w:rPr>
        <w:t xml:space="preserve">乡镇生活垃圾收运一体化能力提升工程--古城镇场站建设项目   </w:t>
      </w:r>
    </w:p>
    <w:p w14:paraId="0E8E0B2E">
      <w:pPr>
        <w:numPr>
          <w:ilvl w:val="0"/>
          <w:numId w:val="0"/>
        </w:numPr>
        <w:spacing w:line="360" w:lineRule="auto"/>
        <w:rPr>
          <w:rFonts w:hint="eastAsia" w:ascii="宋体" w:hAnsi="宋体" w:eastAsia="宋体" w:cs="宋体"/>
          <w:b/>
          <w:bCs/>
          <w:color w:val="auto"/>
          <w:sz w:val="28"/>
          <w:szCs w:val="36"/>
        </w:rPr>
      </w:pPr>
      <w:r>
        <w:rPr>
          <w:rFonts w:hint="eastAsia" w:ascii="宋体" w:hAnsi="宋体" w:cs="宋体"/>
          <w:b/>
          <w:bCs/>
          <w:color w:val="auto"/>
          <w:sz w:val="28"/>
          <w:szCs w:val="36"/>
          <w:lang w:val="en-US" w:eastAsia="zh-CN"/>
        </w:rPr>
        <w:t>二、</w:t>
      </w:r>
      <w:r>
        <w:rPr>
          <w:rFonts w:hint="eastAsia" w:ascii="宋体" w:hAnsi="宋体" w:eastAsia="宋体" w:cs="宋体"/>
          <w:b/>
          <w:bCs/>
          <w:color w:val="auto"/>
          <w:sz w:val="28"/>
          <w:szCs w:val="36"/>
        </w:rPr>
        <w:t>采购项目预算、资金构成和采购方式</w:t>
      </w:r>
    </w:p>
    <w:p w14:paraId="01FBCD9B">
      <w:pPr>
        <w:numPr>
          <w:ilvl w:val="0"/>
          <w:numId w:val="0"/>
        </w:numPr>
        <w:spacing w:line="360" w:lineRule="auto"/>
        <w:rPr>
          <w:rFonts w:hint="default" w:ascii="宋体" w:hAnsi="宋体" w:eastAsia="宋体" w:cs="宋体"/>
          <w:color w:val="auto"/>
          <w:sz w:val="28"/>
          <w:szCs w:val="36"/>
          <w:lang w:val="en-US"/>
        </w:rPr>
      </w:pPr>
      <w:r>
        <w:rPr>
          <w:rFonts w:hint="eastAsia" w:ascii="宋体" w:hAnsi="宋体" w:cs="宋体"/>
          <w:color w:val="auto"/>
          <w:kern w:val="2"/>
          <w:sz w:val="28"/>
          <w:szCs w:val="36"/>
          <w:lang w:val="en-US" w:eastAsia="zh-CN" w:bidi="ar-SA"/>
        </w:rPr>
        <w:t>1</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采购项目预算：915131.29</w:t>
      </w:r>
      <w:r>
        <w:rPr>
          <w:rFonts w:hint="eastAsia" w:ascii="宋体" w:hAnsi="宋体" w:eastAsia="宋体" w:cs="宋体"/>
          <w:color w:val="auto"/>
          <w:sz w:val="28"/>
          <w:szCs w:val="36"/>
          <w:lang w:val="en-US" w:eastAsia="zh-CN"/>
        </w:rPr>
        <w:t>元</w:t>
      </w:r>
    </w:p>
    <w:p w14:paraId="11848945">
      <w:pPr>
        <w:numPr>
          <w:ilvl w:val="0"/>
          <w:numId w:val="0"/>
        </w:numPr>
        <w:spacing w:line="360" w:lineRule="auto"/>
        <w:rPr>
          <w:rFonts w:hint="eastAsia" w:ascii="宋体" w:hAnsi="宋体" w:eastAsia="宋体" w:cs="宋体"/>
          <w:color w:val="auto"/>
          <w:sz w:val="28"/>
          <w:szCs w:val="36"/>
        </w:rPr>
      </w:pPr>
      <w:r>
        <w:rPr>
          <w:rFonts w:hint="eastAsia" w:ascii="宋体" w:hAnsi="宋体" w:cs="宋体"/>
          <w:color w:val="auto"/>
          <w:kern w:val="2"/>
          <w:sz w:val="28"/>
          <w:szCs w:val="36"/>
          <w:lang w:val="en-US" w:eastAsia="zh-CN" w:bidi="ar-SA"/>
        </w:rPr>
        <w:t>2</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资金来源：</w:t>
      </w:r>
      <w:r>
        <w:rPr>
          <w:rFonts w:hint="eastAsia" w:ascii="宋体" w:hAnsi="宋体" w:cs="宋体"/>
          <w:color w:val="auto"/>
          <w:sz w:val="28"/>
          <w:szCs w:val="36"/>
          <w:lang w:val="en-US" w:eastAsia="zh-CN"/>
        </w:rPr>
        <w:t>财政资金</w:t>
      </w:r>
      <w:r>
        <w:rPr>
          <w:rFonts w:hint="eastAsia" w:ascii="宋体" w:hAnsi="宋体" w:eastAsia="宋体" w:cs="宋体"/>
          <w:color w:val="auto"/>
          <w:sz w:val="28"/>
          <w:szCs w:val="36"/>
        </w:rPr>
        <w:t xml:space="preserve"> </w:t>
      </w:r>
    </w:p>
    <w:p w14:paraId="7EF92388">
      <w:pPr>
        <w:numPr>
          <w:ilvl w:val="0"/>
          <w:numId w:val="0"/>
        </w:numPr>
        <w:shd w:val="clear"/>
        <w:spacing w:line="360" w:lineRule="auto"/>
        <w:ind w:left="0" w:leftChars="0" w:firstLine="0" w:firstLineChars="0"/>
        <w:rPr>
          <w:rFonts w:hint="default" w:ascii="宋体" w:hAnsi="宋体" w:eastAsia="宋体" w:cs="宋体"/>
          <w:color w:val="auto"/>
          <w:sz w:val="28"/>
          <w:szCs w:val="36"/>
          <w:lang w:val="en-US"/>
        </w:rPr>
      </w:pPr>
      <w:r>
        <w:rPr>
          <w:rFonts w:hint="eastAsia" w:ascii="宋体" w:hAnsi="宋体" w:cs="宋体"/>
          <w:color w:val="auto"/>
          <w:kern w:val="2"/>
          <w:sz w:val="28"/>
          <w:szCs w:val="36"/>
          <w:lang w:val="en-US" w:eastAsia="zh-CN" w:bidi="ar-SA"/>
        </w:rPr>
        <w:t>3</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采购方式：</w:t>
      </w:r>
      <w:r>
        <w:rPr>
          <w:rFonts w:hint="eastAsia" w:ascii="宋体" w:hAnsi="宋体" w:eastAsia="宋体" w:cs="宋体"/>
          <w:color w:val="auto"/>
          <w:sz w:val="28"/>
          <w:szCs w:val="36"/>
          <w:lang w:val="en-US" w:eastAsia="zh-CN"/>
        </w:rPr>
        <w:t>竞争性</w:t>
      </w:r>
      <w:r>
        <w:rPr>
          <w:rFonts w:hint="eastAsia" w:ascii="宋体" w:hAnsi="宋体" w:cs="宋体"/>
          <w:color w:val="auto"/>
          <w:sz w:val="28"/>
          <w:szCs w:val="36"/>
          <w:lang w:val="en-US" w:eastAsia="zh-CN"/>
        </w:rPr>
        <w:t>磋商</w:t>
      </w:r>
    </w:p>
    <w:p w14:paraId="65CDCA6E">
      <w:pPr>
        <w:numPr>
          <w:ilvl w:val="0"/>
          <w:numId w:val="0"/>
        </w:numPr>
        <w:spacing w:line="360" w:lineRule="auto"/>
        <w:ind w:left="0" w:leftChars="0" w:firstLine="0" w:firstLineChars="0"/>
        <w:rPr>
          <w:rFonts w:hint="eastAsia" w:ascii="宋体" w:hAnsi="宋体" w:eastAsia="宋体" w:cs="宋体"/>
          <w:color w:val="auto"/>
          <w:sz w:val="28"/>
          <w:szCs w:val="36"/>
          <w:lang w:val="en-US" w:eastAsia="zh-CN"/>
        </w:rPr>
      </w:pPr>
      <w:r>
        <w:rPr>
          <w:rFonts w:hint="eastAsia" w:ascii="宋体" w:hAnsi="宋体" w:eastAsia="宋体" w:cs="宋体"/>
          <w:color w:val="auto"/>
          <w:kern w:val="2"/>
          <w:sz w:val="28"/>
          <w:szCs w:val="36"/>
          <w:lang w:val="en-US" w:eastAsia="zh-CN" w:bidi="ar-SA"/>
        </w:rPr>
        <w:t>二、</w:t>
      </w:r>
      <w:r>
        <w:rPr>
          <w:rFonts w:hint="eastAsia" w:ascii="宋体" w:hAnsi="宋体" w:eastAsia="宋体" w:cs="宋体"/>
          <w:b/>
          <w:bCs/>
          <w:color w:val="auto"/>
          <w:sz w:val="28"/>
          <w:szCs w:val="36"/>
        </w:rPr>
        <w:t>具体采购需求</w:t>
      </w:r>
      <w:r>
        <w:rPr>
          <w:rFonts w:hint="eastAsia" w:ascii="宋体" w:hAnsi="宋体" w:eastAsia="宋体" w:cs="宋体"/>
          <w:color w:val="auto"/>
          <w:sz w:val="28"/>
          <w:szCs w:val="36"/>
        </w:rPr>
        <w:t xml:space="preserve">  </w:t>
      </w:r>
      <w:r>
        <w:rPr>
          <w:rFonts w:hint="eastAsia" w:ascii="宋体" w:hAnsi="宋体" w:cs="宋体"/>
          <w:color w:val="auto"/>
          <w:sz w:val="28"/>
          <w:szCs w:val="36"/>
          <w:lang w:val="en-US" w:eastAsia="zh-CN"/>
        </w:rPr>
        <w:t xml:space="preserve"> </w:t>
      </w:r>
    </w:p>
    <w:p w14:paraId="2EEC57C5">
      <w:pPr>
        <w:numPr>
          <w:ilvl w:val="0"/>
          <w:numId w:val="1"/>
        </w:numPr>
        <w:shd w:val="clear"/>
        <w:spacing w:line="360" w:lineRule="auto"/>
        <w:rPr>
          <w:rFonts w:hint="eastAsia" w:ascii="宋体" w:hAnsi="宋体" w:eastAsia="宋体" w:cs="宋体"/>
          <w:color w:val="auto"/>
          <w:sz w:val="28"/>
          <w:szCs w:val="36"/>
          <w:lang w:val="en-US"/>
        </w:rPr>
      </w:pPr>
      <w:r>
        <w:rPr>
          <w:rFonts w:hint="eastAsia" w:ascii="宋体" w:hAnsi="宋体" w:cs="宋体"/>
          <w:color w:val="auto"/>
          <w:sz w:val="28"/>
          <w:szCs w:val="36"/>
          <w:highlight w:val="none"/>
          <w:lang w:val="en-US" w:eastAsia="zh-CN"/>
        </w:rPr>
        <w:t>工期</w:t>
      </w:r>
      <w:r>
        <w:rPr>
          <w:rFonts w:hint="eastAsia" w:ascii="宋体" w:hAnsi="宋体" w:eastAsia="宋体" w:cs="宋体"/>
          <w:color w:val="auto"/>
          <w:sz w:val="28"/>
          <w:szCs w:val="36"/>
          <w:highlight w:val="none"/>
          <w:lang w:val="en-US" w:eastAsia="zh-CN"/>
        </w:rPr>
        <w:t>：</w:t>
      </w:r>
      <w:r>
        <w:rPr>
          <w:rFonts w:hint="eastAsia" w:ascii="宋体" w:hAnsi="宋体" w:cs="宋体"/>
          <w:color w:val="auto"/>
          <w:sz w:val="28"/>
          <w:szCs w:val="36"/>
          <w:highlight w:val="none"/>
          <w:lang w:val="en-US" w:eastAsia="zh-CN"/>
        </w:rPr>
        <w:t>80日历天</w:t>
      </w:r>
      <w:r>
        <w:rPr>
          <w:rFonts w:hint="eastAsia" w:ascii="宋体" w:hAnsi="宋体" w:eastAsia="宋体" w:cs="宋体"/>
          <w:color w:val="auto"/>
          <w:sz w:val="28"/>
          <w:szCs w:val="36"/>
          <w:highlight w:val="none"/>
          <w:lang w:val="en-US" w:eastAsia="zh-CN"/>
        </w:rPr>
        <w:t>。</w:t>
      </w:r>
    </w:p>
    <w:p w14:paraId="26FE98C3">
      <w:pPr>
        <w:numPr>
          <w:ilvl w:val="0"/>
          <w:numId w:val="0"/>
        </w:numPr>
        <w:spacing w:line="360" w:lineRule="auto"/>
        <w:ind w:leftChars="0"/>
        <w:rPr>
          <w:rFonts w:hint="default" w:ascii="宋体" w:hAnsi="宋体" w:eastAsia="宋体" w:cs="宋体"/>
          <w:color w:val="auto"/>
          <w:sz w:val="28"/>
          <w:szCs w:val="36"/>
          <w:lang w:val="en-US" w:eastAsia="zh-CN"/>
        </w:rPr>
      </w:pPr>
      <w:r>
        <w:rPr>
          <w:rFonts w:hint="eastAsia" w:ascii="宋体" w:hAnsi="宋体" w:cs="宋体"/>
          <w:color w:val="auto"/>
          <w:sz w:val="28"/>
          <w:szCs w:val="36"/>
          <w:lang w:val="en-US" w:eastAsia="zh-CN"/>
        </w:rPr>
        <w:t>2</w:t>
      </w:r>
      <w:r>
        <w:rPr>
          <w:rFonts w:hint="eastAsia" w:ascii="宋体" w:hAnsi="宋体" w:eastAsia="宋体" w:cs="宋体"/>
          <w:color w:val="auto"/>
          <w:sz w:val="28"/>
          <w:szCs w:val="36"/>
          <w:lang w:val="en-US" w:eastAsia="zh-CN"/>
        </w:rPr>
        <w:t>、</w:t>
      </w:r>
      <w:r>
        <w:rPr>
          <w:rFonts w:hint="eastAsia" w:ascii="宋体" w:hAnsi="宋体" w:cs="宋体"/>
          <w:color w:val="auto"/>
          <w:sz w:val="28"/>
          <w:szCs w:val="36"/>
          <w:lang w:val="en-US" w:eastAsia="zh-CN"/>
        </w:rPr>
        <w:t>项目地址：府谷县古城镇。</w:t>
      </w:r>
    </w:p>
    <w:p w14:paraId="2BAB27DC">
      <w:pPr>
        <w:numPr>
          <w:ilvl w:val="0"/>
          <w:numId w:val="0"/>
        </w:numPr>
        <w:spacing w:line="360" w:lineRule="auto"/>
        <w:ind w:leftChars="0"/>
        <w:rPr>
          <w:rFonts w:hint="eastAsia" w:ascii="宋体" w:hAnsi="宋体" w:eastAsia="宋体" w:cs="宋体"/>
          <w:color w:val="auto"/>
          <w:sz w:val="28"/>
          <w:szCs w:val="36"/>
          <w:lang w:val="en-US" w:eastAsia="zh-CN"/>
        </w:rPr>
      </w:pPr>
      <w:r>
        <w:rPr>
          <w:rFonts w:hint="eastAsia" w:ascii="宋体" w:hAnsi="宋体" w:cs="宋体"/>
          <w:color w:val="auto"/>
          <w:sz w:val="28"/>
          <w:szCs w:val="36"/>
          <w:lang w:val="en-US" w:eastAsia="zh-CN"/>
        </w:rPr>
        <w:t>3、</w:t>
      </w:r>
      <w:r>
        <w:rPr>
          <w:rFonts w:hint="eastAsia" w:ascii="宋体" w:hAnsi="宋体" w:eastAsia="宋体" w:cs="宋体"/>
          <w:color w:val="auto"/>
          <w:sz w:val="28"/>
          <w:szCs w:val="36"/>
          <w:lang w:val="en-US" w:eastAsia="zh-CN"/>
        </w:rPr>
        <w:t>采购需求</w:t>
      </w:r>
      <w:r>
        <w:rPr>
          <w:rFonts w:hint="eastAsia" w:ascii="宋体" w:hAnsi="宋体" w:eastAsia="宋体" w:cs="宋体"/>
          <w:color w:val="auto"/>
          <w:sz w:val="28"/>
          <w:szCs w:val="36"/>
        </w:rPr>
        <w:t>：</w:t>
      </w:r>
    </w:p>
    <w:p w14:paraId="1F78203E">
      <w:pPr>
        <w:numPr>
          <w:ilvl w:val="0"/>
          <w:numId w:val="0"/>
        </w:numPr>
        <w:spacing w:line="360" w:lineRule="auto"/>
        <w:ind w:left="0" w:leftChars="0" w:firstLine="560" w:firstLineChars="200"/>
        <w:rPr>
          <w:rFonts w:hint="eastAsia" w:ascii="宋体" w:hAnsi="宋体" w:eastAsia="宋体" w:cs="宋体"/>
          <w:b w:val="0"/>
          <w:bCs w:val="0"/>
          <w:color w:val="auto"/>
          <w:kern w:val="2"/>
          <w:sz w:val="28"/>
          <w:szCs w:val="36"/>
          <w:lang w:val="en-US" w:eastAsia="zh-CN" w:bidi="ar-SA"/>
        </w:rPr>
      </w:pPr>
      <w:r>
        <w:rPr>
          <w:rFonts w:hint="eastAsia" w:ascii="宋体" w:hAnsi="宋体" w:cs="宋体"/>
          <w:b w:val="0"/>
          <w:bCs w:val="0"/>
          <w:color w:val="auto"/>
          <w:sz w:val="28"/>
          <w:szCs w:val="36"/>
          <w:lang w:val="en-US" w:eastAsia="zh-CN"/>
        </w:rPr>
        <w:t>新建1座垃圾转运站，新建建筑垃圾压缩站建筑面积74.16㎡;配套新建污水池、室外电气工程、混凝土硬化等设施;采购整体压缩箱设备1个。（详见采购预算清单）。</w:t>
      </w:r>
    </w:p>
    <w:p w14:paraId="24E550A4">
      <w:pPr>
        <w:numPr>
          <w:ilvl w:val="0"/>
          <w:numId w:val="0"/>
        </w:numPr>
        <w:spacing w:line="360" w:lineRule="auto"/>
        <w:ind w:left="0" w:leftChars="0" w:firstLine="0" w:firstLineChars="0"/>
        <w:rPr>
          <w:rFonts w:hint="eastAsia" w:ascii="宋体" w:hAnsi="宋体" w:eastAsia="宋体" w:cs="宋体"/>
          <w:b/>
          <w:bCs/>
          <w:color w:val="auto"/>
          <w:sz w:val="28"/>
          <w:szCs w:val="36"/>
          <w:lang w:val="en-US" w:eastAsia="zh-CN"/>
        </w:rPr>
      </w:pPr>
      <w:r>
        <w:rPr>
          <w:rFonts w:hint="eastAsia" w:ascii="宋体" w:hAnsi="宋体" w:eastAsia="宋体" w:cs="宋体"/>
          <w:b/>
          <w:bCs/>
          <w:color w:val="auto"/>
          <w:kern w:val="2"/>
          <w:sz w:val="28"/>
          <w:szCs w:val="36"/>
          <w:lang w:val="en-US" w:eastAsia="zh-CN" w:bidi="ar-SA"/>
        </w:rPr>
        <w:t>三、</w:t>
      </w:r>
      <w:r>
        <w:rPr>
          <w:rFonts w:hint="eastAsia" w:ascii="宋体" w:hAnsi="宋体" w:eastAsia="宋体" w:cs="宋体"/>
          <w:b/>
          <w:bCs/>
          <w:color w:val="auto"/>
          <w:sz w:val="28"/>
          <w:szCs w:val="36"/>
          <w:lang w:val="en-US" w:eastAsia="zh-CN"/>
        </w:rPr>
        <w:t>合同模板：</w:t>
      </w:r>
    </w:p>
    <w:p w14:paraId="5D742934">
      <w:pPr>
        <w:pStyle w:val="6"/>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合同格式（参考）</w:t>
      </w:r>
    </w:p>
    <w:p w14:paraId="6463D19B">
      <w:pPr>
        <w:rPr>
          <w:rFonts w:hint="eastAsia" w:ascii="宋体" w:hAnsi="宋体" w:eastAsia="宋体" w:cs="宋体"/>
          <w:sz w:val="52"/>
          <w:szCs w:val="52"/>
        </w:rPr>
      </w:pPr>
      <w:r>
        <w:rPr>
          <w:rFonts w:hint="eastAsia" w:ascii="宋体" w:hAnsi="宋体" w:eastAsia="宋体" w:cs="宋体"/>
          <w:sz w:val="52"/>
          <w:szCs w:val="52"/>
        </w:rPr>
        <w:br w:type="page"/>
      </w:r>
    </w:p>
    <w:p w14:paraId="0BCAA46D">
      <w:pPr>
        <w:spacing w:line="360" w:lineRule="auto"/>
        <w:jc w:val="center"/>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乡镇生活垃圾收运一体化能力提升工程--古城镇场站建设项目</w:t>
      </w:r>
    </w:p>
    <w:p w14:paraId="73E17A7D">
      <w:pPr>
        <w:spacing w:line="360" w:lineRule="auto"/>
        <w:jc w:val="center"/>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37669746">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eastAsia="zh-Hans"/>
        </w:rPr>
        <w:t>）：</w:t>
      </w:r>
    </w:p>
    <w:p w14:paraId="234F8C0F">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eastAsia="zh-Hans"/>
        </w:rPr>
        <w:t>）：</w:t>
      </w:r>
    </w:p>
    <w:p w14:paraId="53532AB7">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w:t>
      </w:r>
      <w:r>
        <w:rPr>
          <w:rFonts w:hint="eastAsia" w:ascii="宋体" w:hAnsi="宋体" w:cs="宋体"/>
          <w:snapToGrid w:val="0"/>
          <w:color w:val="auto"/>
          <w:kern w:val="0"/>
          <w:sz w:val="28"/>
          <w:szCs w:val="28"/>
          <w:lang w:val="en-US" w:eastAsia="zh-CN"/>
        </w:rPr>
        <w:t>民</w:t>
      </w:r>
      <w:r>
        <w:rPr>
          <w:rFonts w:hint="eastAsia" w:ascii="宋体" w:hAnsi="宋体" w:eastAsia="宋体" w:cs="宋体"/>
          <w:snapToGrid w:val="0"/>
          <w:color w:val="auto"/>
          <w:kern w:val="0"/>
          <w:sz w:val="28"/>
          <w:szCs w:val="28"/>
        </w:rPr>
        <w:t>法</w:t>
      </w:r>
      <w:r>
        <w:rPr>
          <w:rFonts w:hint="eastAsia" w:ascii="宋体" w:hAnsi="宋体" w:cs="宋体"/>
          <w:snapToGrid w:val="0"/>
          <w:color w:val="auto"/>
          <w:kern w:val="0"/>
          <w:sz w:val="28"/>
          <w:szCs w:val="28"/>
          <w:lang w:val="en-US" w:eastAsia="zh-CN"/>
        </w:rPr>
        <w:t>典</w:t>
      </w:r>
      <w:r>
        <w:rPr>
          <w:rFonts w:hint="eastAsia" w:ascii="宋体" w:hAnsi="宋体" w:eastAsia="宋体" w:cs="宋体"/>
          <w:snapToGrid w:val="0"/>
          <w:color w:val="auto"/>
          <w:kern w:val="0"/>
          <w:sz w:val="28"/>
          <w:szCs w:val="28"/>
        </w:rPr>
        <w:t>》等相关法律，甲、乙双方经平等协商一致，就“</w:t>
      </w:r>
      <w:r>
        <w:rPr>
          <w:rFonts w:hint="eastAsia" w:ascii="宋体" w:hAnsi="宋体" w:cs="宋体"/>
          <w:snapToGrid w:val="0"/>
          <w:color w:val="auto"/>
          <w:kern w:val="0"/>
          <w:sz w:val="28"/>
          <w:szCs w:val="28"/>
          <w:lang w:val="en-US" w:eastAsia="zh-CN"/>
        </w:rPr>
        <w:t>乡镇生活垃圾收运一体化能力提升工程--古城镇场站建设项目</w:t>
      </w:r>
      <w:r>
        <w:rPr>
          <w:rFonts w:hint="eastAsia" w:ascii="宋体" w:hAnsi="宋体" w:eastAsia="宋体" w:cs="宋体"/>
          <w:snapToGrid w:val="0"/>
          <w:color w:val="auto"/>
          <w:kern w:val="0"/>
          <w:sz w:val="28"/>
          <w:szCs w:val="28"/>
        </w:rPr>
        <w:t>”承办达成合同如下：</w:t>
      </w:r>
    </w:p>
    <w:p w14:paraId="2BED6D2F">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31AFDB2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25155C9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1.合同条款</w:t>
      </w:r>
    </w:p>
    <w:p w14:paraId="6ED9311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2.中标通知书</w:t>
      </w:r>
    </w:p>
    <w:p w14:paraId="6ED4051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3.中标人在评标过程中做出的有关澄清、说明、承诺或者补正文件</w:t>
      </w:r>
    </w:p>
    <w:p w14:paraId="056D240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4.招标文件</w:t>
      </w:r>
    </w:p>
    <w:p w14:paraId="1994197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5.中标人的投标文件</w:t>
      </w:r>
    </w:p>
    <w:p w14:paraId="2BD2733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6.本合同附件</w:t>
      </w:r>
    </w:p>
    <w:p w14:paraId="26F91A1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67CA6D91">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456E445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59C468C5">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工程</w:t>
      </w:r>
      <w:r>
        <w:rPr>
          <w:rFonts w:hint="eastAsia" w:ascii="宋体" w:hAnsi="宋体" w:eastAsia="宋体" w:cs="宋体"/>
          <w:b/>
          <w:color w:val="auto"/>
          <w:sz w:val="28"/>
          <w:szCs w:val="28"/>
        </w:rPr>
        <w:t>项目</w:t>
      </w:r>
    </w:p>
    <w:p w14:paraId="43A988B2">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本合同所提供的</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项目内容：（与报价文件中</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明细表一致）。</w:t>
      </w:r>
    </w:p>
    <w:p w14:paraId="3AA1A8A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3B07AD4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元，(￥</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3B41A8FA">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w:t>
      </w:r>
    </w:p>
    <w:p w14:paraId="0A6BC24C">
      <w:pPr>
        <w:shd w:val="clear"/>
        <w:adjustRightInd w:val="0"/>
        <w:snapToGrid w:val="0"/>
        <w:spacing w:line="360" w:lineRule="auto"/>
        <w:ind w:firstLine="562" w:firstLineChars="200"/>
        <w:rPr>
          <w:rFonts w:hint="eastAsia" w:hAnsi="宋体" w:cs="宋体"/>
          <w:color w:val="auto"/>
          <w:sz w:val="28"/>
          <w:szCs w:val="28"/>
          <w:shd w:val="clear"/>
          <w:lang w:val="en-US" w:eastAsia="zh-CN"/>
        </w:rPr>
      </w:pPr>
      <w:r>
        <w:rPr>
          <w:rFonts w:hint="eastAsia" w:ascii="宋体" w:hAnsi="宋体" w:eastAsia="宋体" w:cs="宋体"/>
          <w:b/>
          <w:color w:val="auto"/>
          <w:sz w:val="28"/>
          <w:szCs w:val="28"/>
          <w:shd w:val="clear"/>
        </w:rPr>
        <w:t>六、付款方式</w:t>
      </w:r>
      <w:r>
        <w:rPr>
          <w:rFonts w:hint="eastAsia" w:ascii="宋体" w:hAnsi="宋体" w:eastAsia="宋体" w:cs="宋体"/>
          <w:color w:val="auto"/>
          <w:sz w:val="28"/>
          <w:szCs w:val="28"/>
          <w:shd w:val="clear"/>
        </w:rPr>
        <w:t>：</w:t>
      </w:r>
      <w:r>
        <w:rPr>
          <w:rFonts w:hint="eastAsia" w:ascii="宋体" w:hAnsi="宋体" w:cs="宋体"/>
          <w:color w:val="auto"/>
          <w:sz w:val="28"/>
          <w:szCs w:val="28"/>
          <w:shd w:val="clear"/>
          <w:lang w:val="en-US" w:eastAsia="zh-CN"/>
        </w:rPr>
        <w:t>总工程款最终以审计结论为准。甲方按照工程进度支付乙方工程款，根据监理提供的工程进度单，支付已完工的工程款，验收决算后支付到总工程款的90%，剩余款项根据审计结果支付。</w:t>
      </w:r>
    </w:p>
    <w:p w14:paraId="286C5EC7">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55F9C4E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675253C7">
      <w:pPr>
        <w:adjustRightInd w:val="0"/>
        <w:snapToGrid w:val="0"/>
        <w:spacing w:line="360" w:lineRule="auto"/>
        <w:ind w:firstLine="562" w:firstLineChars="200"/>
        <w:rPr>
          <w:rFonts w:hint="eastAsia" w:ascii="宋体" w:hAnsi="宋体" w:eastAsia="宋体" w:cs="宋体"/>
          <w:b/>
          <w:bCs/>
          <w:color w:val="auto"/>
          <w:sz w:val="28"/>
          <w:szCs w:val="28"/>
        </w:rPr>
      </w:pPr>
      <w:bookmarkStart w:id="0" w:name="_Toc223404485"/>
      <w:r>
        <w:rPr>
          <w:rFonts w:hint="eastAsia" w:ascii="宋体" w:hAnsi="宋体" w:eastAsia="宋体" w:cs="宋体"/>
          <w:b/>
          <w:bCs/>
          <w:color w:val="auto"/>
          <w:sz w:val="28"/>
          <w:szCs w:val="28"/>
        </w:rPr>
        <w:t>八、违约条款</w:t>
      </w:r>
      <w:bookmarkEnd w:id="0"/>
    </w:p>
    <w:p w14:paraId="5FFCA1C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1.一方不按期履行合同，并经另一方提示后日内仍不履行合同的，守约方有权解除合同，违约方要承担相应的法律责任。</w:t>
      </w:r>
    </w:p>
    <w:p w14:paraId="4EC0F5E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2.如因一方违约，双方未能就赔偿损失达成协议，引起诉讼或仲裁时，违约方除应赔偿对方经济损失外，还应承担因诉讼或仲裁所支付的律师代理费等相关费用。</w:t>
      </w:r>
    </w:p>
    <w:p w14:paraId="7B21CE4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3.其它应承担的违约责任，以《中华人民共和国合同法》和其它有关法律、法规规定为准，无相关规定的，双方协商解决。</w:t>
      </w:r>
    </w:p>
    <w:p w14:paraId="78CD2E4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4.按照本合同规定应该偿付的违约金、赔偿金等，应当在明确责任后7日内，按银行规定或双方商定的结算办法付清，否则按逾期付款处理。</w:t>
      </w:r>
    </w:p>
    <w:p w14:paraId="03016538">
      <w:pPr>
        <w:pStyle w:val="3"/>
        <w:spacing w:line="360" w:lineRule="auto"/>
        <w:ind w:left="0" w:leftChars="0" w:firstLine="562" w:firstLineChars="200"/>
        <w:rPr>
          <w:rFonts w:hint="eastAsia" w:ascii="宋体" w:hAnsi="宋体" w:eastAsia="宋体" w:cs="宋体"/>
          <w:b/>
          <w:bCs/>
          <w:color w:val="auto"/>
          <w:kern w:val="2"/>
          <w:sz w:val="28"/>
          <w:szCs w:val="28"/>
          <w:lang w:val="en-US" w:eastAsia="zh-CN" w:bidi="ar-SA"/>
        </w:rPr>
      </w:pPr>
      <w:bookmarkStart w:id="1" w:name="_Toc56066561"/>
      <w:bookmarkStart w:id="2" w:name="_Toc31057"/>
      <w:r>
        <w:rPr>
          <w:rFonts w:hint="eastAsia" w:ascii="宋体" w:hAnsi="宋体" w:eastAsia="宋体" w:cs="宋体"/>
          <w:b/>
          <w:bCs/>
          <w:color w:val="auto"/>
          <w:kern w:val="2"/>
          <w:sz w:val="28"/>
          <w:szCs w:val="28"/>
          <w:lang w:val="en-US" w:eastAsia="zh-CN" w:bidi="ar-SA"/>
        </w:rPr>
        <w:t>九、履约验收</w:t>
      </w:r>
      <w:bookmarkEnd w:id="1"/>
      <w:bookmarkEnd w:id="2"/>
      <w:r>
        <w:rPr>
          <w:rFonts w:hint="eastAsia" w:ascii="宋体" w:hAnsi="宋体" w:eastAsia="宋体" w:cs="宋体"/>
          <w:b/>
          <w:bCs/>
          <w:color w:val="auto"/>
          <w:kern w:val="2"/>
          <w:sz w:val="28"/>
          <w:szCs w:val="28"/>
          <w:lang w:val="en-US" w:eastAsia="zh-CN" w:bidi="ar-SA"/>
        </w:rPr>
        <w:t>标准和方式</w:t>
      </w:r>
    </w:p>
    <w:p w14:paraId="28794E62">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服务期结束后15个工作日内。</w:t>
      </w:r>
    </w:p>
    <w:p w14:paraId="1604CEB9">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7D73DD1E">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p>
    <w:p w14:paraId="0A98898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5756BA7A">
      <w:pPr>
        <w:adjustRightInd w:val="0"/>
        <w:snapToGrid w:val="0"/>
        <w:spacing w:line="360" w:lineRule="auto"/>
        <w:ind w:firstLine="560" w:firstLineChars="200"/>
        <w:rPr>
          <w:rFonts w:hint="eastAsia" w:ascii="宋体" w:hAnsi="宋体" w:eastAsia="宋体" w:cs="宋体"/>
          <w:sz w:val="28"/>
          <w:szCs w:val="28"/>
          <w:lang w:val="en-US"/>
        </w:rPr>
      </w:pPr>
      <w:r>
        <w:rPr>
          <w:rFonts w:hint="eastAsia" w:ascii="宋体" w:hAnsi="宋体" w:eastAsia="宋体" w:cs="宋体"/>
          <w:color w:val="auto"/>
          <w:sz w:val="28"/>
          <w:szCs w:val="28"/>
          <w:lang w:val="en-US" w:eastAsia="zh-CN"/>
        </w:rPr>
        <w:t>5.验收依据：</w:t>
      </w:r>
    </w:p>
    <w:p w14:paraId="01050299">
      <w:pPr>
        <w:adjustRightInd w:val="0"/>
        <w:snapToGrid w:val="0"/>
        <w:spacing w:line="360" w:lineRule="auto"/>
        <w:ind w:firstLine="562" w:firstLineChars="200"/>
        <w:rPr>
          <w:rFonts w:hint="eastAsia" w:ascii="宋体" w:hAnsi="宋体" w:eastAsia="宋体" w:cs="宋体"/>
          <w:b/>
          <w:bCs/>
          <w:color w:val="auto"/>
          <w:sz w:val="28"/>
          <w:szCs w:val="28"/>
        </w:rPr>
      </w:pPr>
      <w:bookmarkStart w:id="3" w:name="_Toc223404486"/>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bookmarkEnd w:id="3"/>
    </w:p>
    <w:p w14:paraId="6FD9665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15天内提供有关不可抗力的相应证明。合同未履行部分是否继续履行、如何履行等问题，可由双方协商解决。</w:t>
      </w:r>
    </w:p>
    <w:p w14:paraId="37967A09">
      <w:pPr>
        <w:adjustRightInd w:val="0"/>
        <w:snapToGrid w:val="0"/>
        <w:spacing w:line="360" w:lineRule="auto"/>
        <w:ind w:firstLine="562" w:firstLineChars="200"/>
        <w:rPr>
          <w:rFonts w:hint="eastAsia" w:ascii="宋体" w:hAnsi="宋体" w:eastAsia="宋体" w:cs="宋体"/>
          <w:b/>
          <w:bCs/>
          <w:color w:val="auto"/>
          <w:sz w:val="28"/>
          <w:szCs w:val="28"/>
        </w:rPr>
      </w:pPr>
      <w:bookmarkStart w:id="4" w:name="_Toc223404487"/>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bookmarkEnd w:id="4"/>
    </w:p>
    <w:p w14:paraId="0FAA648E">
      <w:pPr>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r>
        <w:rPr>
          <w:rFonts w:hint="eastAsia" w:ascii="宋体" w:hAnsi="宋体" w:cs="宋体"/>
          <w:color w:val="auto"/>
          <w:sz w:val="28"/>
          <w:szCs w:val="28"/>
          <w:lang w:eastAsia="zh-CN"/>
        </w:rPr>
        <w:t>。</w:t>
      </w:r>
    </w:p>
    <w:p w14:paraId="782DC749">
      <w:pPr>
        <w:adjustRightInd w:val="0"/>
        <w:snapToGrid w:val="0"/>
        <w:spacing w:line="360" w:lineRule="auto"/>
        <w:ind w:firstLine="562" w:firstLineChars="200"/>
        <w:rPr>
          <w:rFonts w:hint="eastAsia" w:ascii="宋体" w:hAnsi="宋体" w:eastAsia="宋体" w:cs="宋体"/>
          <w:b/>
          <w:bCs/>
          <w:color w:val="auto"/>
          <w:sz w:val="28"/>
          <w:szCs w:val="28"/>
        </w:rPr>
      </w:pPr>
      <w:bookmarkStart w:id="5" w:name="_Toc223404488"/>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bookmarkEnd w:id="5"/>
    </w:p>
    <w:p w14:paraId="33E1D98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470AD6D0">
      <w:pPr>
        <w:spacing w:line="240" w:lineRule="auto"/>
        <w:ind w:firstLine="843" w:firstLineChars="300"/>
        <w:rPr>
          <w:rFonts w:hint="eastAsia" w:ascii="宋体" w:hAnsi="宋体" w:eastAsia="宋体" w:cs="宋体"/>
          <w:color w:val="auto"/>
          <w:sz w:val="28"/>
          <w:szCs w:val="28"/>
        </w:rPr>
      </w:pPr>
      <w:r>
        <w:rPr>
          <w:rFonts w:hint="eastAsia" w:ascii="宋体" w:hAnsi="宋体" w:eastAsia="宋体" w:cs="宋体"/>
          <w:b/>
          <w:bCs/>
          <w:color w:val="auto"/>
          <w:sz w:val="28"/>
          <w:szCs w:val="28"/>
        </w:rPr>
        <w:t>十三、本合同一式</w:t>
      </w:r>
      <w:r>
        <w:rPr>
          <w:rFonts w:hint="eastAsia" w:ascii="宋体" w:hAnsi="宋体" w:eastAsia="宋体" w:cs="宋体"/>
          <w:b/>
          <w:bCs/>
          <w:color w:val="auto"/>
          <w:sz w:val="28"/>
          <w:szCs w:val="28"/>
          <w:lang w:eastAsia="zh-CN"/>
        </w:rPr>
        <w:t>四份</w:t>
      </w:r>
      <w:r>
        <w:rPr>
          <w:rFonts w:hint="eastAsia" w:ascii="宋体" w:hAnsi="宋体" w:eastAsia="宋体" w:cs="宋体"/>
          <w:b/>
          <w:bCs/>
          <w:color w:val="auto"/>
          <w:sz w:val="28"/>
          <w:szCs w:val="28"/>
        </w:rPr>
        <w:t>，甲方执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份，乙方执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份。本合同自双方签订之日起生效。</w:t>
      </w:r>
    </w:p>
    <w:p w14:paraId="0656C8A6">
      <w:pPr>
        <w:spacing w:line="360" w:lineRule="auto"/>
        <w:ind w:firstLine="240" w:firstLineChars="100"/>
        <w:rPr>
          <w:rFonts w:hint="eastAsia" w:ascii="宋体" w:hAnsi="宋体" w:eastAsia="宋体" w:cs="宋体"/>
          <w:color w:val="auto"/>
          <w:sz w:val="24"/>
          <w:szCs w:val="24"/>
        </w:rPr>
      </w:pPr>
    </w:p>
    <w:p w14:paraId="478F6B33">
      <w:pPr>
        <w:adjustRightInd w:val="0"/>
        <w:snapToGrid w:val="0"/>
        <w:spacing w:line="360" w:lineRule="auto"/>
        <w:ind w:firstLine="560" w:firstLineChars="200"/>
        <w:rPr>
          <w:rFonts w:hint="eastAsia" w:ascii="宋体" w:hAnsi="宋体" w:eastAsia="宋体" w:cs="宋体"/>
          <w:color w:val="auto"/>
          <w:sz w:val="28"/>
          <w:szCs w:val="28"/>
        </w:rPr>
      </w:pPr>
    </w:p>
    <w:p w14:paraId="2D013C0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建设单位(甲方)：</w:t>
      </w:r>
    </w:p>
    <w:p w14:paraId="217EF6C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043B1A9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经办人：</w:t>
      </w:r>
    </w:p>
    <w:p w14:paraId="3BD708B1">
      <w:pPr>
        <w:pStyle w:val="2"/>
        <w:rPr>
          <w:rFonts w:hint="eastAsia"/>
        </w:rPr>
      </w:pPr>
    </w:p>
    <w:p w14:paraId="6CF548A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施工单位(乙方)：</w:t>
      </w:r>
    </w:p>
    <w:p w14:paraId="243C3FF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748ED0B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开户银行：</w:t>
      </w:r>
    </w:p>
    <w:p w14:paraId="47E17ED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账号：</w:t>
      </w:r>
    </w:p>
    <w:p w14:paraId="33418DE5">
      <w:pPr>
        <w:spacing w:line="360" w:lineRule="auto"/>
        <w:ind w:firstLine="3360" w:firstLineChars="1400"/>
        <w:rPr>
          <w:rFonts w:hint="eastAsia" w:ascii="宋体" w:hAnsi="宋体" w:eastAsia="宋体" w:cs="宋体"/>
          <w:color w:val="auto"/>
          <w:sz w:val="24"/>
          <w:szCs w:val="24"/>
        </w:rPr>
      </w:pPr>
    </w:p>
    <w:p w14:paraId="487E5A3D">
      <w:pPr>
        <w:spacing w:line="360" w:lineRule="auto"/>
        <w:ind w:firstLine="5520" w:firstLineChars="2300"/>
        <w:rPr>
          <w:rFonts w:hint="eastAsia" w:ascii="宋体" w:hAnsi="宋体" w:eastAsia="宋体" w:cs="宋体"/>
          <w:color w:val="auto"/>
          <w:sz w:val="24"/>
          <w:szCs w:val="24"/>
        </w:rPr>
      </w:pPr>
      <w:r>
        <w:rPr>
          <w:rFonts w:hint="eastAsia" w:ascii="宋体" w:hAnsi="宋体" w:eastAsia="宋体" w:cs="宋体"/>
          <w:color w:val="auto"/>
          <w:sz w:val="24"/>
          <w:szCs w:val="24"/>
        </w:rPr>
        <w:t>签订日期：年月日</w:t>
      </w:r>
    </w:p>
    <w:p w14:paraId="6BD5C729">
      <w:pPr>
        <w:spacing w:line="360" w:lineRule="auto"/>
        <w:ind w:firstLine="3840" w:firstLineChars="1600"/>
        <w:rPr>
          <w:rFonts w:hint="eastAsia" w:ascii="宋体" w:hAnsi="宋体" w:eastAsia="宋体" w:cs="宋体"/>
          <w:color w:val="auto"/>
          <w:sz w:val="24"/>
          <w:szCs w:val="24"/>
        </w:rPr>
      </w:pPr>
    </w:p>
    <w:p w14:paraId="4EFF4F72">
      <w:pPr>
        <w:pStyle w:val="4"/>
        <w:rPr>
          <w:rFonts w:hint="eastAsia" w:ascii="宋体" w:hAnsi="宋体" w:eastAsia="宋体" w:cs="宋体"/>
          <w:color w:val="auto"/>
        </w:rPr>
      </w:pPr>
    </w:p>
    <w:p w14:paraId="412A9FC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p>
    <w:p w14:paraId="16CAD6A9">
      <w:pPr>
        <w:spacing w:line="360" w:lineRule="auto"/>
        <w:ind w:firstLine="560" w:firstLineChars="200"/>
        <w:rPr>
          <w:rFonts w:hint="eastAsia" w:ascii="宋体" w:hAnsi="宋体" w:eastAsia="宋体" w:cs="宋体"/>
          <w:color w:val="auto"/>
          <w:sz w:val="28"/>
          <w:szCs w:val="28"/>
        </w:rPr>
      </w:pPr>
    </w:p>
    <w:p w14:paraId="2F9EAE94">
      <w:pPr>
        <w:spacing w:line="360" w:lineRule="auto"/>
        <w:rPr>
          <w:rFonts w:hint="eastAsia" w:ascii="宋体" w:hAnsi="宋体" w:eastAsia="宋体" w:cs="宋体"/>
          <w:color w:val="auto"/>
          <w:sz w:val="28"/>
          <w:szCs w:val="40"/>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p w14:paraId="1BA2FBCB">
      <w:pPr>
        <w:keepNext w:val="0"/>
        <w:keepLines w:val="0"/>
        <w:pageBreakBefore w:val="0"/>
        <w:widowControl w:val="0"/>
        <w:wordWrap/>
        <w:overflowPunct/>
        <w:topLinePunct w:val="0"/>
        <w:autoSpaceDE/>
        <w:autoSpaceDN/>
        <w:bidi w:val="0"/>
        <w:adjustRightInd w:val="0"/>
        <w:snapToGrid w:val="0"/>
        <w:spacing w:line="336" w:lineRule="auto"/>
        <w:ind w:left="0" w:leftChars="0" w:firstLine="415" w:firstLineChars="198"/>
        <w:textAlignment w:val="auto"/>
        <w:outlineLvl w:val="9"/>
        <w:rPr>
          <w:rFonts w:ascii="宋体" w:hAnsi="宋体"/>
          <w:color w:val="auto"/>
          <w:sz w:val="21"/>
          <w:szCs w:val="21"/>
          <w:u w:val="single"/>
        </w:rPr>
      </w:pPr>
    </w:p>
    <w:p w14:paraId="08444FB7">
      <w:pPr>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履约验收标准和方法</w:t>
      </w:r>
    </w:p>
    <w:p w14:paraId="1810084D">
      <w:pPr>
        <w:pStyle w:val="9"/>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（一）履约验收时间：</w:t>
      </w:r>
      <w:r>
        <w:rPr>
          <w:rFonts w:hint="eastAsia" w:ascii="宋体" w:hAnsi="宋体" w:cs="宋体"/>
          <w:sz w:val="28"/>
          <w:szCs w:val="28"/>
          <w:u w:val="single"/>
          <w:lang w:val="en-US" w:eastAsia="zh-CN"/>
        </w:rPr>
        <w:t>工</w:t>
      </w:r>
      <w:r>
        <w:rPr>
          <w:rFonts w:hint="eastAsia" w:ascii="宋体" w:hAnsi="宋体" w:eastAsia="宋体" w:cs="宋体"/>
          <w:sz w:val="28"/>
          <w:szCs w:val="28"/>
          <w:u w:val="single"/>
          <w:lang w:val="en-US" w:eastAsia="zh-CN"/>
        </w:rPr>
        <w:t>期结束后15个工作日内。</w:t>
      </w:r>
    </w:p>
    <w:p w14:paraId="70F61C99">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（二）履约验收主体及内容：</w:t>
      </w:r>
    </w:p>
    <w:p w14:paraId="75DF9C63">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验收主体：府谷县古城镇人民政府  </w:t>
      </w:r>
    </w:p>
    <w:p w14:paraId="1B3364A1">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验收内容：采购人根据合同要求，对项目所包含的审查内容进行验收。</w:t>
      </w:r>
    </w:p>
    <w:p w14:paraId="28A778C5">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（三）验收依据：</w:t>
      </w:r>
    </w:p>
    <w:p w14:paraId="05679174">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1.招标文件、投标文件、澄清表（函）；</w:t>
      </w:r>
    </w:p>
    <w:p w14:paraId="1EB1C23E">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2.验收合格证、质检报告；</w:t>
      </w:r>
    </w:p>
    <w:p w14:paraId="2EADF5AE">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3.合同及附件文本；</w:t>
      </w:r>
    </w:p>
    <w:p w14:paraId="63732818">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4.同签订时国家及行业现行的标准和技术规范。</w:t>
      </w:r>
    </w:p>
    <w:p w14:paraId="031E51D9">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（四）验收标准：</w:t>
      </w:r>
    </w:p>
    <w:p w14:paraId="3C587766">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1.编制的服务方案应符合国家、省、市现行有关标准、规范的规定，并对检测成果承担相应的法津责任；</w:t>
      </w:r>
    </w:p>
    <w:p w14:paraId="4D9AA565">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（五）验收方法：</w:t>
      </w:r>
    </w:p>
    <w:p w14:paraId="046D3176">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采购人组织验收人员，按照相关验收标准对采购项目的履约结果进行验收。</w:t>
      </w:r>
    </w:p>
    <w:p w14:paraId="062DD740">
      <w:pPr>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六、支付方式：</w:t>
      </w:r>
    </w:p>
    <w:p w14:paraId="7A0B2F69">
      <w:pPr>
        <w:shd w:val="clear"/>
        <w:adjustRightInd w:val="0"/>
        <w:snapToGrid w:val="0"/>
        <w:spacing w:line="360" w:lineRule="auto"/>
        <w:ind w:firstLine="560" w:firstLineChars="200"/>
        <w:rPr>
          <w:rFonts w:hint="eastAsia" w:hAnsi="宋体" w:cs="宋体"/>
          <w:color w:val="auto"/>
          <w:sz w:val="28"/>
          <w:szCs w:val="28"/>
          <w:lang w:val="en-US" w:eastAsia="zh-CN"/>
        </w:rPr>
      </w:pPr>
      <w:r>
        <w:rPr>
          <w:rFonts w:hint="eastAsia" w:ascii="宋体" w:hAnsi="宋体" w:eastAsia="宋体" w:cs="宋体"/>
          <w:color w:val="auto"/>
          <w:kern w:val="2"/>
          <w:sz w:val="28"/>
          <w:szCs w:val="28"/>
          <w:lang w:val="en-US" w:eastAsia="zh-CN" w:bidi="ar-SA"/>
        </w:rPr>
        <w:t>付款方式：</w:t>
      </w:r>
      <w:r>
        <w:rPr>
          <w:rFonts w:hint="eastAsia" w:ascii="宋体" w:hAnsi="宋体" w:cs="宋体"/>
          <w:color w:val="auto"/>
          <w:sz w:val="28"/>
          <w:szCs w:val="28"/>
          <w:shd w:val="clear"/>
          <w:lang w:val="en-US" w:eastAsia="zh-CN"/>
        </w:rPr>
        <w:t>总工程款最终以审计结论为准。甲方按照工程进度支付乙方工程款，根据监理提供的工程进度单，支付已完工的工程款，验收决算后支付到总工程款的90%，剩余款项根据审计结果支付。</w:t>
      </w:r>
    </w:p>
    <w:p w14:paraId="6CE9B051">
      <w:pPr>
        <w:shd w:val="clear"/>
        <w:spacing w:line="360" w:lineRule="auto"/>
        <w:ind w:firstLine="562" w:firstLineChars="200"/>
        <w:rPr>
          <w:rFonts w:hint="eastAsia" w:ascii="宋体" w:hAnsi="宋体" w:eastAsia="宋体" w:cs="宋体"/>
          <w:b/>
          <w:bCs/>
          <w:color w:val="auto"/>
          <w:kern w:val="2"/>
          <w:sz w:val="28"/>
          <w:szCs w:val="28"/>
          <w:shd w:val="clear" w:fill="FF0000"/>
          <w:lang w:val="en-US" w:eastAsia="zh-CN" w:bidi="ar-SA"/>
        </w:rPr>
      </w:pPr>
    </w:p>
    <w:p w14:paraId="190AFC8C">
      <w:pPr>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七、采购单位、采购单位地址、项目联系人及联系电话</w:t>
      </w:r>
    </w:p>
    <w:p w14:paraId="693CBA11">
      <w:pPr>
        <w:pStyle w:val="9"/>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1、采购单位：府谷县古城镇人民政府 </w:t>
      </w:r>
    </w:p>
    <w:p w14:paraId="3317A7E7">
      <w:pPr>
        <w:pStyle w:val="9"/>
        <w:keepNext w:val="0"/>
        <w:keepLines w:val="0"/>
        <w:pageBreakBefore w:val="0"/>
        <w:widowControl w:val="0"/>
        <w:kinsoku/>
        <w:wordWrap/>
        <w:overflowPunct/>
        <w:topLinePunct w:val="0"/>
        <w:autoSpaceDE/>
        <w:bidi w:val="0"/>
        <w:spacing w:line="360" w:lineRule="auto"/>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2、采购单位地址：陕西省榆林市府谷县</w:t>
      </w:r>
      <w:r>
        <w:rPr>
          <w:rFonts w:hint="eastAsia" w:ascii="宋体" w:hAnsi="宋体" w:cs="宋体"/>
          <w:kern w:val="2"/>
          <w:sz w:val="28"/>
          <w:szCs w:val="28"/>
          <w:lang w:val="en-US" w:eastAsia="zh-CN" w:bidi="ar-SA"/>
        </w:rPr>
        <w:t>古城镇</w:t>
      </w:r>
    </w:p>
    <w:p w14:paraId="63E5809A">
      <w:pPr>
        <w:pStyle w:val="9"/>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3、项目联系人：</w:t>
      </w:r>
      <w:r>
        <w:rPr>
          <w:rFonts w:hint="eastAsia" w:ascii="宋体" w:hAnsi="宋体" w:cs="宋体"/>
          <w:color w:val="auto"/>
          <w:kern w:val="2"/>
          <w:sz w:val="28"/>
          <w:szCs w:val="28"/>
          <w:lang w:val="en-US" w:eastAsia="zh-CN" w:bidi="ar-SA"/>
        </w:rPr>
        <w:t xml:space="preserve">杨永平      </w:t>
      </w:r>
      <w:r>
        <w:rPr>
          <w:rFonts w:hint="eastAsia" w:ascii="宋体" w:hAnsi="宋体" w:eastAsia="宋体" w:cs="宋体"/>
          <w:color w:val="auto"/>
          <w:kern w:val="2"/>
          <w:sz w:val="28"/>
          <w:szCs w:val="28"/>
          <w:lang w:val="en-US" w:eastAsia="zh-CN" w:bidi="ar-SA"/>
        </w:rPr>
        <w:t xml:space="preserve">联系电话： 13468893555 </w:t>
      </w:r>
    </w:p>
    <w:p w14:paraId="5BA87F5F">
      <w:pPr>
        <w:pStyle w:val="9"/>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p>
    <w:p w14:paraId="10A82212">
      <w:pPr>
        <w:pStyle w:val="9"/>
        <w:keepNext w:val="0"/>
        <w:keepLines w:val="0"/>
        <w:pageBreakBefore w:val="0"/>
        <w:widowControl w:val="0"/>
        <w:kinsoku/>
        <w:wordWrap/>
        <w:overflowPunct/>
        <w:topLinePunct w:val="0"/>
        <w:autoSpaceDE/>
        <w:bidi w:val="0"/>
        <w:spacing w:line="360" w:lineRule="auto"/>
        <w:ind w:left="0" w:leftChars="0" w:firstLine="0" w:firstLineChars="0"/>
        <w:textAlignment w:val="auto"/>
        <w:rPr>
          <w:rFonts w:hint="eastAsia" w:ascii="宋体" w:hAnsi="宋体" w:eastAsia="宋体" w:cs="宋体"/>
          <w:kern w:val="2"/>
          <w:sz w:val="28"/>
          <w:szCs w:val="28"/>
          <w:lang w:val="en-US" w:eastAsia="zh-CN" w:bidi="ar-SA"/>
        </w:rPr>
      </w:pPr>
    </w:p>
    <w:p w14:paraId="168B561C">
      <w:pPr>
        <w:keepNext w:val="0"/>
        <w:keepLines w:val="0"/>
        <w:pageBreakBefore w:val="0"/>
        <w:widowControl w:val="0"/>
        <w:tabs>
          <w:tab w:val="left" w:pos="756"/>
        </w:tabs>
        <w:kinsoku/>
        <w:wordWrap/>
        <w:overflowPunct/>
        <w:topLinePunct w:val="0"/>
        <w:autoSpaceDE/>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 xml:space="preserve">府谷县古城镇人民政府 </w:t>
      </w:r>
    </w:p>
    <w:p w14:paraId="689BE92D">
      <w:pPr>
        <w:tabs>
          <w:tab w:val="left" w:pos="756"/>
        </w:tabs>
        <w:jc w:val="center"/>
        <w:rPr>
          <w:rFonts w:hint="eastAsia" w:ascii="宋体" w:hAnsi="宋体" w:eastAsia="宋体" w:cs="宋体"/>
          <w:sz w:val="28"/>
          <w:szCs w:val="28"/>
        </w:rPr>
      </w:pPr>
      <w:r>
        <w:rPr>
          <w:rFonts w:hint="eastAsia" w:ascii="宋体" w:hAnsi="宋体" w:eastAsia="宋体" w:cs="宋体"/>
          <w:kern w:val="2"/>
          <w:sz w:val="28"/>
          <w:szCs w:val="28"/>
          <w:lang w:val="en-US" w:eastAsia="zh-CN" w:bidi="ar-SA"/>
        </w:rPr>
        <w:t xml:space="preserve">                                202</w:t>
      </w:r>
      <w:r>
        <w:rPr>
          <w:rFonts w:hint="eastAsia" w:ascii="宋体" w:hAnsi="宋体" w:cs="宋体"/>
          <w:kern w:val="2"/>
          <w:sz w:val="28"/>
          <w:szCs w:val="28"/>
          <w:lang w:val="en-US" w:eastAsia="zh-CN" w:bidi="ar-SA"/>
        </w:rPr>
        <w:t>6</w:t>
      </w:r>
      <w:r>
        <w:rPr>
          <w:rFonts w:hint="eastAsia" w:ascii="宋体" w:hAnsi="宋体" w:eastAsia="宋体" w:cs="宋体"/>
          <w:kern w:val="2"/>
          <w:sz w:val="28"/>
          <w:szCs w:val="28"/>
          <w:lang w:val="en-US" w:eastAsia="zh-CN" w:bidi="ar-SA"/>
        </w:rPr>
        <w:t>年</w:t>
      </w:r>
      <w:r>
        <w:rPr>
          <w:rFonts w:hint="eastAsia" w:ascii="宋体" w:hAnsi="宋体" w:cs="宋体"/>
          <w:kern w:val="2"/>
          <w:sz w:val="28"/>
          <w:szCs w:val="28"/>
          <w:lang w:val="en-US" w:eastAsia="zh-CN" w:bidi="ar-SA"/>
        </w:rPr>
        <w:t>10</w:t>
      </w:r>
      <w:r>
        <w:rPr>
          <w:rFonts w:hint="eastAsia" w:ascii="宋体" w:hAnsi="宋体" w:eastAsia="宋体" w:cs="宋体"/>
          <w:kern w:val="2"/>
          <w:sz w:val="28"/>
          <w:szCs w:val="28"/>
          <w:lang w:val="en-US" w:eastAsia="zh-CN" w:bidi="ar-SA"/>
        </w:rPr>
        <w:t>月</w:t>
      </w:r>
      <w:r>
        <w:rPr>
          <w:rFonts w:hint="eastAsia" w:ascii="宋体" w:hAnsi="宋体" w:cs="宋体"/>
          <w:kern w:val="2"/>
          <w:sz w:val="28"/>
          <w:szCs w:val="28"/>
          <w:lang w:val="en-US" w:eastAsia="zh-CN" w:bidi="ar-SA"/>
        </w:rPr>
        <w:t>16</w:t>
      </w:r>
      <w:r>
        <w:rPr>
          <w:rFonts w:hint="eastAsia" w:ascii="宋体" w:hAnsi="宋体" w:eastAsia="宋体" w:cs="宋体"/>
          <w:kern w:val="2"/>
          <w:sz w:val="28"/>
          <w:szCs w:val="28"/>
          <w:lang w:val="en-US" w:eastAsia="zh-CN" w:bidi="ar-SA"/>
        </w:rPr>
        <w:t>日</w:t>
      </w:r>
    </w:p>
    <w:p w14:paraId="43E06377">
      <w:pPr>
        <w:rPr>
          <w:rFonts w:hint="eastAsia" w:ascii="宋体" w:hAnsi="宋体" w:eastAsia="宋体" w:cs="宋体"/>
        </w:rPr>
      </w:pPr>
      <w:bookmarkStart w:id="6" w:name="_GoBack"/>
      <w:bookmarkEnd w:id="6"/>
    </w:p>
    <w:p w14:paraId="653E8358"/>
    <w:p w14:paraId="2F7CEB42"/>
    <w:p w14:paraId="4B7935F1"/>
    <w:p w14:paraId="2480B48B"/>
    <w:p w14:paraId="0EE75131"/>
    <w:p w14:paraId="6A83E32E"/>
    <w:p w14:paraId="52CF5C58"/>
    <w:p w14:paraId="64E938E2"/>
    <w:sectPr>
      <w:pgSz w:w="11906" w:h="16838"/>
      <w:pgMar w:top="1440" w:right="1689" w:bottom="1440" w:left="163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3C632D"/>
    <w:multiLevelType w:val="singleLevel"/>
    <w:tmpl w:val="F13C632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5MmM3OGRkYWFjYmFjN2U0ZWRjMTNhMmYxMTNmYWMifQ=="/>
  </w:docVars>
  <w:rsids>
    <w:rsidRoot w:val="488F75B9"/>
    <w:rsid w:val="02C545FF"/>
    <w:rsid w:val="03165668"/>
    <w:rsid w:val="05062E81"/>
    <w:rsid w:val="057335C1"/>
    <w:rsid w:val="069D7257"/>
    <w:rsid w:val="06A01E68"/>
    <w:rsid w:val="06EE06AA"/>
    <w:rsid w:val="07563646"/>
    <w:rsid w:val="079E79DA"/>
    <w:rsid w:val="09DE67B4"/>
    <w:rsid w:val="0AC05EBA"/>
    <w:rsid w:val="0AE777C6"/>
    <w:rsid w:val="0D1D3A97"/>
    <w:rsid w:val="10D95F27"/>
    <w:rsid w:val="12323B41"/>
    <w:rsid w:val="133A204A"/>
    <w:rsid w:val="14AE30D9"/>
    <w:rsid w:val="16924BAE"/>
    <w:rsid w:val="17D63B85"/>
    <w:rsid w:val="186E164B"/>
    <w:rsid w:val="187C3D68"/>
    <w:rsid w:val="188B5D59"/>
    <w:rsid w:val="20CC5161"/>
    <w:rsid w:val="227C4964"/>
    <w:rsid w:val="23CD191B"/>
    <w:rsid w:val="262B2929"/>
    <w:rsid w:val="274F7C48"/>
    <w:rsid w:val="288F719F"/>
    <w:rsid w:val="28E03BDD"/>
    <w:rsid w:val="2E995469"/>
    <w:rsid w:val="31C75BFC"/>
    <w:rsid w:val="32364B30"/>
    <w:rsid w:val="33824C56"/>
    <w:rsid w:val="33C543BD"/>
    <w:rsid w:val="35417A73"/>
    <w:rsid w:val="35E548A3"/>
    <w:rsid w:val="37023232"/>
    <w:rsid w:val="38451629"/>
    <w:rsid w:val="39B5458C"/>
    <w:rsid w:val="3EFB22A8"/>
    <w:rsid w:val="41F77CE6"/>
    <w:rsid w:val="459B4F7E"/>
    <w:rsid w:val="45CC5137"/>
    <w:rsid w:val="488F75B9"/>
    <w:rsid w:val="4A0F410B"/>
    <w:rsid w:val="4D561559"/>
    <w:rsid w:val="50D51D5C"/>
    <w:rsid w:val="54963F0F"/>
    <w:rsid w:val="549F1511"/>
    <w:rsid w:val="54A63C17"/>
    <w:rsid w:val="5724317D"/>
    <w:rsid w:val="578D049F"/>
    <w:rsid w:val="5857621B"/>
    <w:rsid w:val="61840B64"/>
    <w:rsid w:val="627B5AC3"/>
    <w:rsid w:val="67E21859"/>
    <w:rsid w:val="695F552F"/>
    <w:rsid w:val="69FF6FDA"/>
    <w:rsid w:val="6B581098"/>
    <w:rsid w:val="6F094457"/>
    <w:rsid w:val="71597917"/>
    <w:rsid w:val="732E0930"/>
    <w:rsid w:val="77530965"/>
    <w:rsid w:val="7AFD57B8"/>
    <w:rsid w:val="7C8B6D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9"/>
    <w:pPr>
      <w:keepNext/>
      <w:keepLines/>
      <w:spacing w:line="240" w:lineRule="auto"/>
      <w:outlineLvl w:val="1"/>
    </w:pPr>
    <w:rPr>
      <w:rFonts w:ascii="Cambria" w:hAnsi="Cambria" w:eastAsia="宋体" w:cs="Times New Roman"/>
      <w:b/>
      <w:bCs/>
      <w:sz w:val="32"/>
      <w:szCs w:val="32"/>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rPr>
      <w:szCs w:val="20"/>
    </w:rPr>
  </w:style>
  <w:style w:type="paragraph" w:styleId="5">
    <w:name w:val="toc 4"/>
    <w:basedOn w:val="1"/>
    <w:next w:val="1"/>
    <w:unhideWhenUsed/>
    <w:qFormat/>
    <w:uiPriority w:val="39"/>
    <w:pPr>
      <w:ind w:left="1260" w:leftChars="600"/>
    </w:pPr>
  </w:style>
  <w:style w:type="paragraph" w:styleId="6">
    <w:name w:val="Normal (Web)"/>
    <w:basedOn w:val="1"/>
    <w:qFormat/>
    <w:uiPriority w:val="99"/>
    <w:pPr>
      <w:widowControl/>
      <w:spacing w:before="100" w:beforeLines="0" w:beforeAutospacing="1" w:after="100" w:afterLines="0" w:afterAutospacing="1"/>
      <w:jc w:val="left"/>
    </w:pPr>
    <w:rPr>
      <w:rFonts w:ascii="宋体" w:hAnsi="宋体"/>
      <w:kern w:val="0"/>
      <w:sz w:val="24"/>
      <w:szCs w:val="24"/>
    </w:rPr>
  </w:style>
  <w:style w:type="paragraph" w:customStyle="1" w:styleId="9">
    <w:name w:val="正文缩进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1913</Words>
  <Characters>1983</Characters>
  <Lines>0</Lines>
  <Paragraphs>0</Paragraphs>
  <TotalTime>1</TotalTime>
  <ScaleCrop>false</ScaleCrop>
  <LinksUpToDate>false</LinksUpToDate>
  <CharactersWithSpaces>2094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2024-05-14T09:29:00Z</dcterms:created>
  <dc:creator>从何说起</dc:creator>
  <cp:lastModifiedBy>华建联项目管理有限公司</cp:lastModifiedBy>
  <dcterms:modified xsi:type="dcterms:W3CDTF">2026-10-16T08:45:25Z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47B0FF3274D74012A0C0D6AD108FAE03_13</vt:lpwstr>
  </property>
  <property fmtid="{D5CDD505-2E9C-101B-9397-08002B2CF9AE}" pid="4" name="KSOTemplateDocerSaveRecord">
    <vt:lpwstr>eyJoZGlkIjoiZmMxMGRjZmVkMjVjMjg2YmUyZjVkODQzM2Q1NDRkNmYiLCJ1c2VySWQiOiIzMDQzOTE5OTAifQ==</vt:lpwstr>
  </property>
</Properties>
</file>