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版本号：QXZC-CS2026C005J20260527001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2026年全过程预算绩效管理咨询服务项目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QXZC-CS2026C005J</w:t>
      </w:r>
      <w:r>
        <w:br/>
      </w:r>
      <w:r>
        <w:br/>
      </w:r>
      <w:r>
        <w:br/>
      </w:r>
    </w:p>
    <w:p>
      <w:pPr>
        <w:pStyle w:val="null3"/>
        <w:jc w:val="center"/>
        <w:outlineLvl w:val="2"/>
      </w:pPr>
      <w:r>
        <w:rPr>
          <w:rFonts w:ascii="仿宋_GB2312" w:hAnsi="仿宋_GB2312" w:cs="仿宋_GB2312" w:eastAsia="仿宋_GB2312"/>
          <w:sz w:val="28"/>
          <w:b/>
        </w:rPr>
        <w:t>乾县财政局</w:t>
      </w:r>
    </w:p>
    <w:p>
      <w:pPr>
        <w:pStyle w:val="null3"/>
        <w:jc w:val="center"/>
        <w:outlineLvl w:val="2"/>
      </w:pPr>
      <w:r>
        <w:rPr>
          <w:rFonts w:ascii="仿宋_GB2312" w:hAnsi="仿宋_GB2312" w:cs="仿宋_GB2312" w:eastAsia="仿宋_GB2312"/>
          <w:sz w:val="28"/>
          <w:b/>
        </w:rPr>
        <w:t>乾县政府采购中心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乾县政府采购中心</w:t>
      </w:r>
      <w:r>
        <w:rPr>
          <w:rFonts w:ascii="仿宋_GB2312" w:hAnsi="仿宋_GB2312" w:cs="仿宋_GB2312" w:eastAsia="仿宋_GB2312"/>
        </w:rPr>
        <w:t>（以下简称“代理机构”）受</w:t>
      </w:r>
      <w:r>
        <w:rPr>
          <w:rFonts w:ascii="仿宋_GB2312" w:hAnsi="仿宋_GB2312" w:cs="仿宋_GB2312" w:eastAsia="仿宋_GB2312"/>
        </w:rPr>
        <w:t>乾县财政局</w:t>
      </w:r>
      <w:r>
        <w:rPr>
          <w:rFonts w:ascii="仿宋_GB2312" w:hAnsi="仿宋_GB2312" w:cs="仿宋_GB2312" w:eastAsia="仿宋_GB2312"/>
        </w:rPr>
        <w:t>委托，拟对</w:t>
      </w:r>
      <w:r>
        <w:rPr>
          <w:rFonts w:ascii="仿宋_GB2312" w:hAnsi="仿宋_GB2312" w:cs="仿宋_GB2312" w:eastAsia="仿宋_GB2312"/>
        </w:rPr>
        <w:t>2026年全过程预算绩效管理咨询服务项目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QXZC-CS2026C005J</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2026年全过程预算绩效管理咨询服务项目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1.2025年度部门财政支出绩效自评复审报告1个（预算单位全覆盖）； 2.2025年财政预算资金重点项目支出绩效评价5个报告； 3.提交2025年财政预算资金部门整体支出绩效评价3个报告； 4.提交2025年财政预算资金重点项目成本预算绩效分析2个报告； 5.2026年度部门财政支出绩效监控复审报告1个（覆盖一级预算单位）； 6.2026年地方政府专项债券项目绩效评价4个报告； 7.2026年地方政府专项债券项目事中运行监控12个报告； 8.事前绩效评估服务5个报告； 9.预算绩效管理培训； 10.2027年财政预算资金绩效指标审核； 11.其他预算绩效服务需求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2、财务状况报告：提供2025年度完整的财务审计报告或开标时间前三个月内基本账户银行出具的资信证明；</w:t>
      </w:r>
    </w:p>
    <w:p>
      <w:pPr>
        <w:pStyle w:val="null3"/>
      </w:pPr>
      <w:r>
        <w:rPr>
          <w:rFonts w:ascii="仿宋_GB2312" w:hAnsi="仿宋_GB2312" w:cs="仿宋_GB2312" w:eastAsia="仿宋_GB2312"/>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4、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pPr>
        <w:pStyle w:val="null3"/>
      </w:pPr>
      <w:r>
        <w:rPr>
          <w:rFonts w:ascii="仿宋_GB2312" w:hAnsi="仿宋_GB2312" w:cs="仿宋_GB2312" w:eastAsia="仿宋_GB2312"/>
        </w:rPr>
        <w:t>7、信用中国及中国政府采购网失信行为纪录查询：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p>
      <w:pPr>
        <w:pStyle w:val="null3"/>
      </w:pPr>
      <w:r>
        <w:rPr>
          <w:rFonts w:ascii="仿宋_GB2312" w:hAnsi="仿宋_GB2312" w:cs="仿宋_GB2312" w:eastAsia="仿宋_GB2312"/>
        </w:rPr>
        <w:t>8、非联合体投标：本项目要求独立法人，不接受联合体投标。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乾县东新街15号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乾县财政局经办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13259051859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乾县政府采购中心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乾县东新街15号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029-35521143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乾县财政局</w:t>
      </w:r>
      <w:r>
        <w:rPr>
          <w:rFonts w:ascii="仿宋_GB2312" w:hAnsi="仿宋_GB2312" w:cs="仿宋_GB2312" w:eastAsia="仿宋_GB2312"/>
        </w:rPr>
        <w:t>和</w:t>
      </w:r>
      <w:r>
        <w:rPr>
          <w:rFonts w:ascii="仿宋_GB2312" w:hAnsi="仿宋_GB2312" w:cs="仿宋_GB2312" w:eastAsia="仿宋_GB2312"/>
        </w:rPr>
        <w:t>乾县政府采购中心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乾县政府采购中心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乾县政府采购中心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符合国家、行业及采购人相关标准及要求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联系人：王先生/杨女士</w:t>
      </w:r>
    </w:p>
    <w:p>
      <w:pPr>
        <w:pStyle w:val="null3"/>
      </w:pPr>
      <w:r>
        <w:rPr>
          <w:rFonts w:ascii="仿宋_GB2312" w:hAnsi="仿宋_GB2312" w:cs="仿宋_GB2312" w:eastAsia="仿宋_GB2312"/>
        </w:rPr>
        <w:t>联系电话：029-35521143</w:t>
      </w:r>
    </w:p>
    <w:p>
      <w:pPr>
        <w:pStyle w:val="null3"/>
      </w:pPr>
      <w:r>
        <w:rPr>
          <w:rFonts w:ascii="仿宋_GB2312" w:hAnsi="仿宋_GB2312" w:cs="仿宋_GB2312" w:eastAsia="仿宋_GB2312"/>
        </w:rPr>
        <w:t>地址：乾县东新街15号</w:t>
      </w:r>
    </w:p>
    <w:p>
      <w:pPr>
        <w:pStyle w:val="null3"/>
      </w:pPr>
      <w:r>
        <w:rPr>
          <w:rFonts w:ascii="仿宋_GB2312" w:hAnsi="仿宋_GB2312" w:cs="仿宋_GB2312" w:eastAsia="仿宋_GB2312"/>
        </w:rPr>
        <w:t>邮编：713300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1.提交2025年度财政支出绩效自评复审汇总报告1个； 2.提交2025年财政预算资金重点项目支出绩效评价报告5个； 3.提交2025年财政预算资金部门整体支出绩效评价报告3个； 4.提交2025年财政预算资金重点项目成本预算绩效分析报告2个； 5.提交2026年度部门财政支出绩效监控复审汇总报告1个； 6.提交2026年地方政府专项债券项目绩效评价报告4个； 7.提交2026年地方政府专项债券项目事中运行监控报告12个； 8.提交2026年财政重点项目及2027年财政预算资金重点项目事前绩效评估报告5个； 9.年度内完成预算绩效管理培训； 10.完成2027年财政预算资金绩效指标审核； 11.完成财政局其他临时性预算绩效管理工作。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2026年全过程预算绩效管理咨询服务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标的名称：2026年全过程预算绩效管理咨询服务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32"/>
                <w:b/>
              </w:rPr>
              <w:t>一</w:t>
            </w:r>
            <w:r>
              <w:rPr>
                <w:rFonts w:ascii="仿宋_GB2312" w:hAnsi="仿宋_GB2312" w:cs="仿宋_GB2312" w:eastAsia="仿宋_GB2312"/>
                <w:sz w:val="32"/>
                <w:b/>
              </w:rPr>
              <w:t>、</w:t>
            </w:r>
            <w:r>
              <w:rPr>
                <w:rFonts w:ascii="仿宋_GB2312" w:hAnsi="仿宋_GB2312" w:cs="仿宋_GB2312" w:eastAsia="仿宋_GB2312"/>
                <w:sz w:val="32"/>
                <w:b/>
              </w:rPr>
              <w:t>2026</w:t>
            </w:r>
            <w:r>
              <w:rPr>
                <w:rFonts w:ascii="仿宋_GB2312" w:hAnsi="仿宋_GB2312" w:cs="仿宋_GB2312" w:eastAsia="仿宋_GB2312"/>
                <w:sz w:val="32"/>
                <w:b/>
              </w:rPr>
              <w:t>年全过程预算绩效</w:t>
            </w:r>
            <w:r>
              <w:rPr>
                <w:rFonts w:ascii="仿宋_GB2312" w:hAnsi="仿宋_GB2312" w:cs="仿宋_GB2312" w:eastAsia="仿宋_GB2312"/>
                <w:sz w:val="32"/>
                <w:b/>
              </w:rPr>
              <w:t>咨询服务</w:t>
            </w:r>
            <w:r>
              <w:rPr>
                <w:rFonts w:ascii="仿宋_GB2312" w:hAnsi="仿宋_GB2312" w:cs="仿宋_GB2312" w:eastAsia="仿宋_GB2312"/>
                <w:sz w:val="32"/>
                <w:b/>
              </w:rPr>
              <w:t>项目采购</w:t>
            </w:r>
            <w:r>
              <w:rPr>
                <w:rFonts w:ascii="仿宋_GB2312" w:hAnsi="仿宋_GB2312" w:cs="仿宋_GB2312" w:eastAsia="仿宋_GB2312"/>
                <w:sz w:val="32"/>
                <w:b/>
              </w:rPr>
              <w:t>内容</w:t>
            </w:r>
          </w:p>
          <w:p>
            <w:pPr>
              <w:pStyle w:val="null3"/>
              <w:ind w:firstLine="880"/>
              <w:jc w:val="both"/>
            </w:pPr>
            <w:r>
              <w:rPr>
                <w:rFonts w:ascii="仿宋_GB2312" w:hAnsi="仿宋_GB2312" w:cs="仿宋_GB2312" w:eastAsia="仿宋_GB2312"/>
                <w:sz w:val="32"/>
              </w:rPr>
              <w:t>1.2025</w:t>
            </w:r>
            <w:r>
              <w:rPr>
                <w:rFonts w:ascii="仿宋_GB2312" w:hAnsi="仿宋_GB2312" w:cs="仿宋_GB2312" w:eastAsia="仿宋_GB2312"/>
                <w:sz w:val="32"/>
              </w:rPr>
              <w:t>年度部门财政支出绩效自评复审（预算单位全覆盖）</w:t>
            </w:r>
          </w:p>
          <w:p>
            <w:pPr>
              <w:pStyle w:val="null3"/>
              <w:ind w:firstLine="880"/>
              <w:jc w:val="both"/>
            </w:pPr>
            <w:r>
              <w:rPr>
                <w:rFonts w:ascii="仿宋_GB2312" w:hAnsi="仿宋_GB2312" w:cs="仿宋_GB2312" w:eastAsia="仿宋_GB2312"/>
                <w:sz w:val="32"/>
              </w:rPr>
              <w:t>依据中、省、市预算绩效管理相关政策要求，对全县所有预算单位</w:t>
            </w:r>
            <w:r>
              <w:rPr>
                <w:rFonts w:ascii="仿宋_GB2312" w:hAnsi="仿宋_GB2312" w:cs="仿宋_GB2312" w:eastAsia="仿宋_GB2312"/>
                <w:sz w:val="32"/>
              </w:rPr>
              <w:t>2025</w:t>
            </w:r>
            <w:r>
              <w:rPr>
                <w:rFonts w:ascii="仿宋_GB2312" w:hAnsi="仿宋_GB2312" w:cs="仿宋_GB2312" w:eastAsia="仿宋_GB2312"/>
                <w:sz w:val="32"/>
              </w:rPr>
              <w:t>年度财政支出绩效自评工作开展全覆盖复核。重点审核自评工作组织实施是否规范、绩效目标与指标设置是否科学合理、基础数据与佐证材料是否真实完整、绩效自评结论是否客观公允、问题查摆与整改措施是否到位。对各单位自评质量进行综合打分与评价，梳理共性问题、突出问题、薄弱环节，形成全县绩效自评复审意见及汇总分析报告，为乾县财政局强化绩效结果应用、完善预算管理、优化资金安排提供客观依据与决策参考。</w:t>
            </w:r>
          </w:p>
          <w:p>
            <w:pPr>
              <w:pStyle w:val="null3"/>
              <w:ind w:firstLine="880"/>
              <w:jc w:val="both"/>
            </w:pPr>
            <w:r>
              <w:rPr>
                <w:rFonts w:ascii="仿宋_GB2312" w:hAnsi="仿宋_GB2312" w:cs="仿宋_GB2312" w:eastAsia="仿宋_GB2312"/>
                <w:sz w:val="32"/>
              </w:rPr>
              <w:t>主要服务内容：</w:t>
            </w:r>
          </w:p>
          <w:p>
            <w:pPr>
              <w:pStyle w:val="null3"/>
              <w:numPr>
                <w:ilvl w:val="0"/>
                <w:numId w:val="1"/>
              </w:numPr>
              <w:jc w:val="both"/>
            </w:pPr>
            <w:r>
              <w:rPr>
                <w:rFonts w:ascii="仿宋_GB2312" w:hAnsi="仿宋_GB2312" w:cs="仿宋_GB2312" w:eastAsia="仿宋_GB2312"/>
                <w:sz w:val="32"/>
              </w:rPr>
              <w:t>工作基本情况：核查各预算单位自评工作开展整体概况、组织架构、实施范围及资金绩效目标完成程度；</w:t>
            </w:r>
          </w:p>
          <w:p>
            <w:pPr>
              <w:pStyle w:val="null3"/>
              <w:numPr>
                <w:ilvl w:val="0"/>
                <w:numId w:val="1"/>
              </w:numPr>
              <w:jc w:val="both"/>
            </w:pPr>
            <w:r>
              <w:rPr>
                <w:rFonts w:ascii="仿宋_GB2312" w:hAnsi="仿宋_GB2312" w:cs="仿宋_GB2312" w:eastAsia="仿宋_GB2312"/>
                <w:sz w:val="32"/>
              </w:rPr>
              <w:t>工作决策情况：复核自评工作部署安排、绩效目标指标设定、自评方案制定等立项决策合规性；</w:t>
            </w:r>
          </w:p>
          <w:p>
            <w:pPr>
              <w:pStyle w:val="null3"/>
              <w:numPr>
                <w:ilvl w:val="0"/>
                <w:numId w:val="1"/>
              </w:numPr>
              <w:jc w:val="both"/>
            </w:pPr>
            <w:r>
              <w:rPr>
                <w:rFonts w:ascii="仿宋_GB2312" w:hAnsi="仿宋_GB2312" w:cs="仿宋_GB2312" w:eastAsia="仿宋_GB2312"/>
                <w:sz w:val="32"/>
              </w:rPr>
              <w:t>工作管理情况：审核自评过程组织实施、资料归集整理、自评流程执行、质量管控等管理规范度；</w:t>
            </w:r>
          </w:p>
          <w:p>
            <w:pPr>
              <w:pStyle w:val="null3"/>
              <w:numPr>
                <w:ilvl w:val="0"/>
                <w:numId w:val="1"/>
              </w:numPr>
              <w:jc w:val="both"/>
            </w:pPr>
            <w:r>
              <w:rPr>
                <w:rFonts w:ascii="仿宋_GB2312" w:hAnsi="仿宋_GB2312" w:cs="仿宋_GB2312" w:eastAsia="仿宋_GB2312"/>
                <w:sz w:val="32"/>
              </w:rPr>
              <w:t>工作产出情况：评价自评工作产出数量、资料质量、报送时效</w:t>
            </w:r>
            <w:r>
              <w:rPr>
                <w:rFonts w:ascii="仿宋_GB2312" w:hAnsi="仿宋_GB2312" w:cs="仿宋_GB2312" w:eastAsia="仿宋_GB2312"/>
                <w:sz w:val="32"/>
              </w:rPr>
              <w:t>情况</w:t>
            </w:r>
            <w:r>
              <w:rPr>
                <w:rFonts w:ascii="仿宋_GB2312" w:hAnsi="仿宋_GB2312" w:cs="仿宋_GB2312" w:eastAsia="仿宋_GB2312"/>
                <w:sz w:val="32"/>
              </w:rPr>
              <w:t>；</w:t>
            </w:r>
          </w:p>
          <w:p>
            <w:pPr>
              <w:pStyle w:val="null3"/>
              <w:numPr>
                <w:ilvl w:val="0"/>
                <w:numId w:val="1"/>
              </w:numPr>
              <w:jc w:val="both"/>
            </w:pPr>
            <w:r>
              <w:rPr>
                <w:rFonts w:ascii="仿宋_GB2312" w:hAnsi="仿宋_GB2312" w:cs="仿宋_GB2312" w:eastAsia="仿宋_GB2312"/>
                <w:sz w:val="32"/>
              </w:rPr>
              <w:t>工作效益情况：研判自评工作对预算管理、资金优化、责任落实的社会效益及长效可持续性；</w:t>
            </w:r>
          </w:p>
          <w:p>
            <w:pPr>
              <w:pStyle w:val="null3"/>
              <w:numPr>
                <w:ilvl w:val="0"/>
                <w:numId w:val="1"/>
              </w:numPr>
              <w:jc w:val="both"/>
            </w:pPr>
            <w:r>
              <w:rPr>
                <w:rFonts w:ascii="仿宋_GB2312" w:hAnsi="仿宋_GB2312" w:cs="仿宋_GB2312" w:eastAsia="仿宋_GB2312"/>
                <w:sz w:val="32"/>
              </w:rPr>
              <w:t>问题整改提升：总结成熟经验做法，深挖自评存在问题及成因，提出规范流程、优化指标、完善归档、压实责任等整改建议。</w:t>
            </w:r>
          </w:p>
          <w:p>
            <w:pPr>
              <w:pStyle w:val="null3"/>
              <w:ind w:firstLine="880"/>
              <w:jc w:val="both"/>
            </w:pPr>
            <w:r>
              <w:rPr>
                <w:rFonts w:ascii="仿宋_GB2312" w:hAnsi="仿宋_GB2312" w:cs="仿宋_GB2312" w:eastAsia="仿宋_GB2312"/>
                <w:sz w:val="32"/>
              </w:rPr>
              <w:t>2.2025</w:t>
            </w:r>
            <w:r>
              <w:rPr>
                <w:rFonts w:ascii="仿宋_GB2312" w:hAnsi="仿宋_GB2312" w:cs="仿宋_GB2312" w:eastAsia="仿宋_GB2312"/>
                <w:sz w:val="32"/>
              </w:rPr>
              <w:t>年</w:t>
            </w:r>
            <w:r>
              <w:rPr>
                <w:rFonts w:ascii="仿宋_GB2312" w:hAnsi="仿宋_GB2312" w:cs="仿宋_GB2312" w:eastAsia="仿宋_GB2312"/>
                <w:sz w:val="32"/>
              </w:rPr>
              <w:t>财政预算资金重点项目支出绩效评价</w:t>
            </w: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个项目</w:t>
            </w:r>
            <w:r>
              <w:rPr>
                <w:rFonts w:ascii="仿宋_GB2312" w:hAnsi="仿宋_GB2312" w:cs="仿宋_GB2312" w:eastAsia="仿宋_GB2312"/>
                <w:sz w:val="32"/>
              </w:rPr>
              <w:t>）</w:t>
            </w:r>
          </w:p>
          <w:p>
            <w:pPr>
              <w:pStyle w:val="null3"/>
              <w:ind w:firstLine="880"/>
              <w:jc w:val="both"/>
            </w:pPr>
            <w:r>
              <w:rPr>
                <w:rFonts w:ascii="仿宋_GB2312" w:hAnsi="仿宋_GB2312" w:cs="仿宋_GB2312" w:eastAsia="仿宋_GB2312"/>
                <w:sz w:val="32"/>
              </w:rPr>
              <w:t>围绕乾县</w:t>
            </w:r>
            <w:r>
              <w:rPr>
                <w:rFonts w:ascii="仿宋_GB2312" w:hAnsi="仿宋_GB2312" w:cs="仿宋_GB2312" w:eastAsia="仿宋_GB2312"/>
                <w:sz w:val="32"/>
              </w:rPr>
              <w:t>2025</w:t>
            </w:r>
            <w:r>
              <w:rPr>
                <w:rFonts w:ascii="仿宋_GB2312" w:hAnsi="仿宋_GB2312" w:cs="仿宋_GB2312" w:eastAsia="仿宋_GB2312"/>
                <w:sz w:val="32"/>
              </w:rPr>
              <w:t>年度</w:t>
            </w:r>
            <w:r>
              <w:rPr>
                <w:rFonts w:ascii="仿宋_GB2312" w:hAnsi="仿宋_GB2312" w:cs="仿宋_GB2312" w:eastAsia="仿宋_GB2312"/>
                <w:sz w:val="32"/>
              </w:rPr>
              <w:t>5</w:t>
            </w:r>
            <w:r>
              <w:rPr>
                <w:rFonts w:ascii="仿宋_GB2312" w:hAnsi="仿宋_GB2312" w:cs="仿宋_GB2312" w:eastAsia="仿宋_GB2312"/>
                <w:sz w:val="32"/>
              </w:rPr>
              <w:t>个</w:t>
            </w:r>
            <w:r>
              <w:rPr>
                <w:rFonts w:ascii="仿宋_GB2312" w:hAnsi="仿宋_GB2312" w:cs="仿宋_GB2312" w:eastAsia="仿宋_GB2312"/>
                <w:sz w:val="32"/>
              </w:rPr>
              <w:t>财政预算资金</w:t>
            </w:r>
            <w:r>
              <w:rPr>
                <w:rFonts w:ascii="仿宋_GB2312" w:hAnsi="仿宋_GB2312" w:cs="仿宋_GB2312" w:eastAsia="仿宋_GB2312"/>
                <w:sz w:val="32"/>
              </w:rPr>
              <w:t>重点项目开展全流程、多维度事后绩效评价。通过资料审查、财务核查、现场勘查、座谈访谈、数据比对、社会满意度调查等方式，系统评价项目立项必要性、投入合理性、执行规范性、资金使用效率、产出完成情况、社会效益、经济效益、生态效益、可持续影响等内容。客观总结项目实施成效，精准查找管理短板、制度漏洞、执行偏差，提出可落地、可操作、可考核的改进建议，形成规范完整、符合财政要求、可直接上报的项目绩效评价报告。</w:t>
            </w:r>
          </w:p>
          <w:p>
            <w:pPr>
              <w:pStyle w:val="null3"/>
              <w:ind w:firstLine="880"/>
              <w:jc w:val="both"/>
            </w:pPr>
            <w:r>
              <w:rPr>
                <w:rFonts w:ascii="仿宋_GB2312" w:hAnsi="仿宋_GB2312" w:cs="仿宋_GB2312" w:eastAsia="仿宋_GB2312"/>
                <w:sz w:val="32"/>
              </w:rPr>
              <w:t>主要服务内容：</w:t>
            </w:r>
          </w:p>
          <w:p>
            <w:pPr>
              <w:pStyle w:val="null3"/>
              <w:ind w:firstLine="88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）项目基本情况：梳理每个项目概况、资金拨付使用、项目运行管理及绩效目标完成程度；</w:t>
            </w:r>
          </w:p>
          <w:p>
            <w:pPr>
              <w:pStyle w:val="null3"/>
              <w:ind w:firstLine="88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）项目决策情况：核查项目立项审批、资金投入安排、预算配置、绩效目标编制的科学合规性；</w:t>
            </w:r>
          </w:p>
          <w:p>
            <w:pPr>
              <w:pStyle w:val="null3"/>
              <w:ind w:firstLine="88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）项目管理情况：审查资金使用管控、财务核算、项目组织实施、制度建设与执行管理情况；</w:t>
            </w:r>
          </w:p>
          <w:p>
            <w:pPr>
              <w:pStyle w:val="null3"/>
              <w:ind w:firstLine="88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）项目成本情况：核查成本预算执行、成本管控措施落实情况，分析成本投入与产出效益匹配度，评价成本指标完成合理性与经济性；</w:t>
            </w:r>
          </w:p>
          <w:p>
            <w:pPr>
              <w:pStyle w:val="null3"/>
              <w:ind w:firstLine="880"/>
              <w:jc w:val="both"/>
            </w:pP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）项目产出情况：从建设、运营两端分别评价产出数量、建设质量、实施时效</w:t>
            </w:r>
            <w:r>
              <w:rPr>
                <w:rFonts w:ascii="仿宋_GB2312" w:hAnsi="仿宋_GB2312" w:cs="仿宋_GB2312" w:eastAsia="仿宋_GB2312"/>
                <w:sz w:val="32"/>
              </w:rPr>
              <w:t>情况</w:t>
            </w:r>
            <w:r>
              <w:rPr>
                <w:rFonts w:ascii="仿宋_GB2312" w:hAnsi="仿宋_GB2312" w:cs="仿宋_GB2312" w:eastAsia="仿宋_GB2312"/>
                <w:sz w:val="32"/>
              </w:rPr>
              <w:t>；</w:t>
            </w:r>
          </w:p>
          <w:p>
            <w:pPr>
              <w:pStyle w:val="null3"/>
              <w:ind w:firstLine="880"/>
              <w:jc w:val="both"/>
            </w:pPr>
            <w:r>
              <w:rPr>
                <w:rFonts w:ascii="仿宋_GB2312" w:hAnsi="仿宋_GB2312" w:cs="仿宋_GB2312" w:eastAsia="仿宋_GB2312"/>
                <w:sz w:val="32"/>
              </w:rPr>
              <w:t>（</w:t>
            </w:r>
            <w:r>
              <w:rPr>
                <w:rFonts w:ascii="仿宋_GB2312" w:hAnsi="仿宋_GB2312" w:cs="仿宋_GB2312" w:eastAsia="仿宋_GB2312"/>
                <w:sz w:val="32"/>
              </w:rPr>
              <w:t>6</w:t>
            </w:r>
            <w:r>
              <w:rPr>
                <w:rFonts w:ascii="仿宋_GB2312" w:hAnsi="仿宋_GB2312" w:cs="仿宋_GB2312" w:eastAsia="仿宋_GB2312"/>
                <w:sz w:val="32"/>
              </w:rPr>
              <w:t>）项目效益情况：综合评估项目经济效益、社会效益、生态效益、可持续影响及群众服务满意度；</w:t>
            </w:r>
          </w:p>
          <w:p>
            <w:pPr>
              <w:pStyle w:val="null3"/>
              <w:ind w:firstLine="880"/>
              <w:jc w:val="both"/>
            </w:pPr>
            <w:r>
              <w:rPr>
                <w:rFonts w:ascii="仿宋_GB2312" w:hAnsi="仿宋_GB2312" w:cs="仿宋_GB2312" w:eastAsia="仿宋_GB2312"/>
                <w:sz w:val="32"/>
              </w:rPr>
              <w:t>（</w:t>
            </w:r>
            <w:r>
              <w:rPr>
                <w:rFonts w:ascii="仿宋_GB2312" w:hAnsi="仿宋_GB2312" w:cs="仿宋_GB2312" w:eastAsia="仿宋_GB2312"/>
                <w:sz w:val="32"/>
              </w:rPr>
              <w:t>7</w:t>
            </w:r>
            <w:r>
              <w:rPr>
                <w:rFonts w:ascii="仿宋_GB2312" w:hAnsi="仿宋_GB2312" w:cs="仿宋_GB2312" w:eastAsia="仿宋_GB2312"/>
                <w:sz w:val="32"/>
              </w:rPr>
              <w:t>）问题与建议：总结项目管理先进经验，剖析实施短板及根源，制定针对性整改和长效完善措施。</w:t>
            </w:r>
          </w:p>
          <w:p>
            <w:pPr>
              <w:pStyle w:val="null3"/>
              <w:ind w:firstLine="880"/>
              <w:jc w:val="both"/>
            </w:pPr>
            <w:r>
              <w:rPr>
                <w:rFonts w:ascii="仿宋_GB2312" w:hAnsi="仿宋_GB2312" w:cs="仿宋_GB2312" w:eastAsia="仿宋_GB2312"/>
                <w:sz w:val="32"/>
              </w:rPr>
              <w:t>3.2025</w:t>
            </w:r>
            <w:r>
              <w:rPr>
                <w:rFonts w:ascii="仿宋_GB2312" w:hAnsi="仿宋_GB2312" w:cs="仿宋_GB2312" w:eastAsia="仿宋_GB2312"/>
                <w:sz w:val="32"/>
              </w:rPr>
              <w:t>年财政预算资金部门整体支出绩效评价（</w:t>
            </w:r>
            <w:r>
              <w:rPr>
                <w:rFonts w:ascii="仿宋_GB2312" w:hAnsi="仿宋_GB2312" w:cs="仿宋_GB2312" w:eastAsia="仿宋_GB2312"/>
                <w:sz w:val="32"/>
              </w:rPr>
              <w:t>3</w:t>
            </w:r>
            <w:r>
              <w:rPr>
                <w:rFonts w:ascii="仿宋_GB2312" w:hAnsi="仿宋_GB2312" w:cs="仿宋_GB2312" w:eastAsia="仿宋_GB2312"/>
                <w:sz w:val="32"/>
              </w:rPr>
              <w:t>个部门）</w:t>
            </w:r>
          </w:p>
          <w:p>
            <w:pPr>
              <w:pStyle w:val="null3"/>
              <w:ind w:firstLine="880"/>
              <w:jc w:val="both"/>
            </w:pPr>
            <w:r>
              <w:rPr>
                <w:rFonts w:ascii="仿宋_GB2312" w:hAnsi="仿宋_GB2312" w:cs="仿宋_GB2312" w:eastAsia="仿宋_GB2312"/>
                <w:sz w:val="32"/>
              </w:rPr>
              <w:t>选取</w:t>
            </w:r>
            <w:r>
              <w:rPr>
                <w:rFonts w:ascii="仿宋_GB2312" w:hAnsi="仿宋_GB2312" w:cs="仿宋_GB2312" w:eastAsia="仿宋_GB2312"/>
                <w:sz w:val="32"/>
              </w:rPr>
              <w:t>3</w:t>
            </w:r>
            <w:r>
              <w:rPr>
                <w:rFonts w:ascii="仿宋_GB2312" w:hAnsi="仿宋_GB2312" w:cs="仿宋_GB2312" w:eastAsia="仿宋_GB2312"/>
                <w:sz w:val="32"/>
              </w:rPr>
              <w:t>个重点预算部门开展</w:t>
            </w:r>
            <w:r>
              <w:rPr>
                <w:rFonts w:ascii="仿宋_GB2312" w:hAnsi="仿宋_GB2312" w:cs="仿宋_GB2312" w:eastAsia="仿宋_GB2312"/>
                <w:sz w:val="32"/>
              </w:rPr>
              <w:t>2025</w:t>
            </w:r>
            <w:r>
              <w:rPr>
                <w:rFonts w:ascii="仿宋_GB2312" w:hAnsi="仿宋_GB2312" w:cs="仿宋_GB2312" w:eastAsia="仿宋_GB2312"/>
                <w:sz w:val="32"/>
              </w:rPr>
              <w:t>年度</w:t>
            </w:r>
            <w:r>
              <w:rPr>
                <w:rFonts w:ascii="仿宋_GB2312" w:hAnsi="仿宋_GB2312" w:cs="仿宋_GB2312" w:eastAsia="仿宋_GB2312"/>
                <w:sz w:val="32"/>
              </w:rPr>
              <w:t>部门整体支出绩效评价。以部门核心职能、年度重点任务、中长期规划为导向，全面评价部门预算编制科学性、资金统筹能力、执行管控水平、资产管理效率、履职成效、公共服务质量、社会满意度等内容。系统反映部门资源配置效率、政策实施效果、内部管理水平及整体绩效实现程度，形成部门整体支出绩效评价报告，推动部门从</w:t>
            </w:r>
            <w:r>
              <w:rPr>
                <w:rFonts w:ascii="仿宋_GB2312" w:hAnsi="仿宋_GB2312" w:cs="仿宋_GB2312" w:eastAsia="仿宋_GB2312"/>
                <w:sz w:val="32"/>
              </w:rPr>
              <w:t>“</w:t>
            </w:r>
            <w:r>
              <w:rPr>
                <w:rFonts w:ascii="仿宋_GB2312" w:hAnsi="仿宋_GB2312" w:cs="仿宋_GB2312" w:eastAsia="仿宋_GB2312"/>
                <w:sz w:val="32"/>
              </w:rPr>
              <w:t>重分配</w:t>
            </w:r>
            <w:r>
              <w:rPr>
                <w:rFonts w:ascii="仿宋_GB2312" w:hAnsi="仿宋_GB2312" w:cs="仿宋_GB2312" w:eastAsia="仿宋_GB2312"/>
                <w:sz w:val="32"/>
              </w:rPr>
              <w:t xml:space="preserve">” </w:t>
            </w:r>
            <w:r>
              <w:rPr>
                <w:rFonts w:ascii="仿宋_GB2312" w:hAnsi="仿宋_GB2312" w:cs="仿宋_GB2312" w:eastAsia="仿宋_GB2312"/>
                <w:sz w:val="32"/>
              </w:rPr>
              <w:t xml:space="preserve">向 </w:t>
            </w:r>
            <w:r>
              <w:rPr>
                <w:rFonts w:ascii="仿宋_GB2312" w:hAnsi="仿宋_GB2312" w:cs="仿宋_GB2312" w:eastAsia="仿宋_GB2312"/>
                <w:sz w:val="32"/>
              </w:rPr>
              <w:t>“</w:t>
            </w:r>
            <w:r>
              <w:rPr>
                <w:rFonts w:ascii="仿宋_GB2312" w:hAnsi="仿宋_GB2312" w:cs="仿宋_GB2312" w:eastAsia="仿宋_GB2312"/>
                <w:sz w:val="32"/>
              </w:rPr>
              <w:t>重效果</w:t>
            </w:r>
            <w:r>
              <w:rPr>
                <w:rFonts w:ascii="仿宋_GB2312" w:hAnsi="仿宋_GB2312" w:cs="仿宋_GB2312" w:eastAsia="仿宋_GB2312"/>
                <w:sz w:val="32"/>
              </w:rPr>
              <w:t xml:space="preserve">” </w:t>
            </w:r>
            <w:r>
              <w:rPr>
                <w:rFonts w:ascii="仿宋_GB2312" w:hAnsi="仿宋_GB2312" w:cs="仿宋_GB2312" w:eastAsia="仿宋_GB2312"/>
                <w:sz w:val="32"/>
              </w:rPr>
              <w:t>转变，提升部门治理能力与管理效能。</w:t>
            </w:r>
          </w:p>
          <w:p>
            <w:pPr>
              <w:pStyle w:val="null3"/>
              <w:ind w:firstLine="880"/>
              <w:jc w:val="both"/>
            </w:pPr>
            <w:r>
              <w:rPr>
                <w:rFonts w:ascii="仿宋_GB2312" w:hAnsi="仿宋_GB2312" w:cs="仿宋_GB2312" w:eastAsia="仿宋_GB2312"/>
                <w:sz w:val="32"/>
              </w:rPr>
              <w:t>主要服务内容：</w:t>
            </w:r>
          </w:p>
          <w:p>
            <w:pPr>
              <w:pStyle w:val="null3"/>
              <w:numPr>
                <w:ilvl w:val="0"/>
                <w:numId w:val="1"/>
              </w:numPr>
              <w:jc w:val="both"/>
            </w:pPr>
            <w:r>
              <w:rPr>
                <w:rFonts w:ascii="仿宋_GB2312" w:hAnsi="仿宋_GB2312" w:cs="仿宋_GB2312" w:eastAsia="仿宋_GB2312"/>
                <w:sz w:val="32"/>
              </w:rPr>
              <w:t>部门基本情况：梳理部门职能定位、年度重点工作、收支规模、资产存量及整体绩效目标完成情况；</w:t>
            </w:r>
          </w:p>
          <w:p>
            <w:pPr>
              <w:pStyle w:val="null3"/>
              <w:numPr>
                <w:ilvl w:val="0"/>
                <w:numId w:val="1"/>
              </w:numPr>
              <w:jc w:val="both"/>
            </w:pPr>
            <w:r>
              <w:rPr>
                <w:rFonts w:ascii="仿宋_GB2312" w:hAnsi="仿宋_GB2312" w:cs="仿宋_GB2312" w:eastAsia="仿宋_GB2312"/>
                <w:sz w:val="32"/>
              </w:rPr>
              <w:t>决策配置情况：评价部门预算编制、资金统筹分配、支出计划安排、项目储备立项等决策规范性；</w:t>
            </w:r>
          </w:p>
          <w:p>
            <w:pPr>
              <w:pStyle w:val="null3"/>
              <w:numPr>
                <w:ilvl w:val="0"/>
                <w:numId w:val="1"/>
              </w:numPr>
              <w:jc w:val="both"/>
            </w:pPr>
            <w:r>
              <w:rPr>
                <w:rFonts w:ascii="仿宋_GB2312" w:hAnsi="仿宋_GB2312" w:cs="仿宋_GB2312" w:eastAsia="仿宋_GB2312"/>
                <w:sz w:val="32"/>
              </w:rPr>
              <w:t>组织管理情况：核查内部管理制度、资金管控流程、业务运行、资产台账及内控执行落实情况；</w:t>
            </w:r>
          </w:p>
          <w:p>
            <w:pPr>
              <w:pStyle w:val="null3"/>
              <w:numPr>
                <w:ilvl w:val="0"/>
                <w:numId w:val="1"/>
              </w:numPr>
              <w:jc w:val="both"/>
            </w:pPr>
            <w:r>
              <w:rPr>
                <w:rFonts w:ascii="仿宋_GB2312" w:hAnsi="仿宋_GB2312" w:cs="仿宋_GB2312" w:eastAsia="仿宋_GB2312"/>
                <w:sz w:val="32"/>
              </w:rPr>
              <w:t>部门成本情况：核查成本预算执行、经费管控、资源耗用合理性；分析成本投入与履职任务、服务供给的匹配经济性，评价部门整体成本管控效能；</w:t>
            </w:r>
          </w:p>
          <w:p>
            <w:pPr>
              <w:pStyle w:val="null3"/>
              <w:numPr>
                <w:ilvl w:val="0"/>
                <w:numId w:val="1"/>
              </w:numPr>
              <w:jc w:val="both"/>
            </w:pPr>
            <w:r>
              <w:rPr>
                <w:rFonts w:ascii="仿宋_GB2312" w:hAnsi="仿宋_GB2312" w:cs="仿宋_GB2312" w:eastAsia="仿宋_GB2312"/>
                <w:sz w:val="32"/>
              </w:rPr>
              <w:t>履职产出情况：考核部门履职任务完成数量、公共服务供给质量、工作推进时效</w:t>
            </w:r>
            <w:r>
              <w:rPr>
                <w:rFonts w:ascii="仿宋_GB2312" w:hAnsi="仿宋_GB2312" w:cs="仿宋_GB2312" w:eastAsia="仿宋_GB2312"/>
                <w:sz w:val="32"/>
              </w:rPr>
              <w:t>情况</w:t>
            </w:r>
            <w:r>
              <w:rPr>
                <w:rFonts w:ascii="仿宋_GB2312" w:hAnsi="仿宋_GB2312" w:cs="仿宋_GB2312" w:eastAsia="仿宋_GB2312"/>
                <w:sz w:val="32"/>
              </w:rPr>
              <w:t>；</w:t>
            </w:r>
          </w:p>
          <w:p>
            <w:pPr>
              <w:pStyle w:val="null3"/>
              <w:numPr>
                <w:ilvl w:val="0"/>
                <w:numId w:val="1"/>
              </w:numPr>
              <w:jc w:val="both"/>
            </w:pPr>
            <w:r>
              <w:rPr>
                <w:rFonts w:ascii="仿宋_GB2312" w:hAnsi="仿宋_GB2312" w:cs="仿宋_GB2312" w:eastAsia="仿宋_GB2312"/>
                <w:sz w:val="32"/>
              </w:rPr>
              <w:t>综合效益情况：分析部门履职带来的社会效益、公共服务提升、机构运行可持续性及服务对象满意度；</w:t>
            </w:r>
          </w:p>
          <w:p>
            <w:pPr>
              <w:pStyle w:val="null3"/>
              <w:numPr>
                <w:ilvl w:val="0"/>
                <w:numId w:val="1"/>
              </w:numPr>
              <w:jc w:val="both"/>
            </w:pPr>
            <w:r>
              <w:rPr>
                <w:rFonts w:ascii="仿宋_GB2312" w:hAnsi="仿宋_GB2312" w:cs="仿宋_GB2312" w:eastAsia="仿宋_GB2312"/>
                <w:sz w:val="32"/>
              </w:rPr>
              <w:t>经验问题建议：提炼预算管理优秀做法，排查管理薄弱环节、剖析成因，提出机制完善、资源优化、强化成本管控及绩效约束建议。</w:t>
            </w:r>
          </w:p>
          <w:p>
            <w:pPr>
              <w:pStyle w:val="null3"/>
              <w:ind w:firstLine="880"/>
              <w:jc w:val="both"/>
            </w:pPr>
            <w:r>
              <w:rPr>
                <w:rFonts w:ascii="仿宋_GB2312" w:hAnsi="仿宋_GB2312" w:cs="仿宋_GB2312" w:eastAsia="仿宋_GB2312"/>
                <w:sz w:val="32"/>
              </w:rPr>
              <w:t>4.2025</w:t>
            </w:r>
            <w:r>
              <w:rPr>
                <w:rFonts w:ascii="仿宋_GB2312" w:hAnsi="仿宋_GB2312" w:cs="仿宋_GB2312" w:eastAsia="仿宋_GB2312"/>
                <w:sz w:val="32"/>
              </w:rPr>
              <w:t>年</w:t>
            </w:r>
            <w:r>
              <w:rPr>
                <w:rFonts w:ascii="仿宋_GB2312" w:hAnsi="仿宋_GB2312" w:cs="仿宋_GB2312" w:eastAsia="仿宋_GB2312"/>
                <w:sz w:val="32"/>
              </w:rPr>
              <w:t>财政预算资金</w:t>
            </w:r>
            <w:r>
              <w:rPr>
                <w:rFonts w:ascii="仿宋_GB2312" w:hAnsi="仿宋_GB2312" w:cs="仿宋_GB2312" w:eastAsia="仿宋_GB2312"/>
                <w:sz w:val="32"/>
              </w:rPr>
              <w:t>重点项目成本预算绩效分析（</w:t>
            </w:r>
            <w:r>
              <w:rPr>
                <w:rFonts w:ascii="仿宋_GB2312" w:hAnsi="仿宋_GB2312" w:cs="仿宋_GB2312" w:eastAsia="仿宋_GB2312"/>
                <w:sz w:val="32"/>
              </w:rPr>
              <w:t>2</w:t>
            </w:r>
            <w:r>
              <w:rPr>
                <w:rFonts w:ascii="仿宋_GB2312" w:hAnsi="仿宋_GB2312" w:cs="仿宋_GB2312" w:eastAsia="仿宋_GB2312"/>
                <w:sz w:val="32"/>
              </w:rPr>
              <w:t>个项目）</w:t>
            </w:r>
          </w:p>
          <w:p>
            <w:pPr>
              <w:pStyle w:val="null3"/>
              <w:ind w:firstLine="880"/>
              <w:jc w:val="both"/>
            </w:pPr>
            <w:r>
              <w:rPr>
                <w:rFonts w:ascii="仿宋_GB2312" w:hAnsi="仿宋_GB2312" w:cs="仿宋_GB2312" w:eastAsia="仿宋_GB2312"/>
                <w:sz w:val="32"/>
              </w:rPr>
              <w:t>选取</w:t>
            </w:r>
            <w:r>
              <w:rPr>
                <w:rFonts w:ascii="仿宋_GB2312" w:hAnsi="仿宋_GB2312" w:cs="仿宋_GB2312" w:eastAsia="仿宋_GB2312"/>
                <w:sz w:val="32"/>
              </w:rPr>
              <w:t>2</w:t>
            </w:r>
            <w:r>
              <w:rPr>
                <w:rFonts w:ascii="仿宋_GB2312" w:hAnsi="仿宋_GB2312" w:cs="仿宋_GB2312" w:eastAsia="仿宋_GB2312"/>
                <w:sz w:val="32"/>
              </w:rPr>
              <w:t>个</w:t>
            </w:r>
            <w:r>
              <w:rPr>
                <w:rFonts w:ascii="仿宋_GB2312" w:hAnsi="仿宋_GB2312" w:cs="仿宋_GB2312" w:eastAsia="仿宋_GB2312"/>
                <w:sz w:val="32"/>
              </w:rPr>
              <w:t>财政预算资金</w:t>
            </w:r>
            <w:r>
              <w:rPr>
                <w:rFonts w:ascii="仿宋_GB2312" w:hAnsi="仿宋_GB2312" w:cs="仿宋_GB2312" w:eastAsia="仿宋_GB2312"/>
                <w:sz w:val="32"/>
              </w:rPr>
              <w:t>重点项目开展成本绩效分析。系统梳理项目全生命周期成本构成，包括资金投入结构、人员经费、公用经费、项目实施成本、运维成本等；科学核算成本标准、单位成本、人均成本、物耗成本等关键指标；分析成本与产出、成本与效益的匹配关系，识别成本管控薄弱点、资源浪费点、效率提升点。提出优化成本结构、强化成本约束、提高投入产出效益的具体措施，形成成本绩效分析报告，为推行成本预算管理、严控</w:t>
            </w:r>
            <w:r>
              <w:rPr>
                <w:rFonts w:ascii="仿宋_GB2312" w:hAnsi="仿宋_GB2312" w:cs="仿宋_GB2312" w:eastAsia="仿宋_GB2312"/>
                <w:sz w:val="32"/>
              </w:rPr>
              <w:t>“低效支出”提供支撑。</w:t>
            </w:r>
          </w:p>
          <w:p>
            <w:pPr>
              <w:pStyle w:val="null3"/>
              <w:ind w:firstLine="880"/>
              <w:jc w:val="both"/>
            </w:pPr>
            <w:r>
              <w:rPr>
                <w:rFonts w:ascii="仿宋_GB2312" w:hAnsi="仿宋_GB2312" w:cs="仿宋_GB2312" w:eastAsia="仿宋_GB2312"/>
                <w:sz w:val="32"/>
              </w:rPr>
              <w:t>主要服务内容：</w:t>
            </w:r>
          </w:p>
          <w:p>
            <w:pPr>
              <w:pStyle w:val="null3"/>
              <w:numPr>
                <w:ilvl w:val="0"/>
                <w:numId w:val="1"/>
              </w:numPr>
              <w:jc w:val="both"/>
            </w:pPr>
            <w:r>
              <w:rPr>
                <w:rFonts w:ascii="仿宋_GB2312" w:hAnsi="仿宋_GB2312" w:cs="仿宋_GB2312" w:eastAsia="仿宋_GB2312"/>
                <w:sz w:val="32"/>
              </w:rPr>
              <w:t>项目基本情况：摸清项目建设运营全周期概况、资金投入规模、成本构成及绩效目标落实情况；</w:t>
            </w:r>
          </w:p>
          <w:p>
            <w:pPr>
              <w:pStyle w:val="null3"/>
              <w:numPr>
                <w:ilvl w:val="0"/>
                <w:numId w:val="1"/>
              </w:numPr>
              <w:jc w:val="both"/>
            </w:pPr>
            <w:r>
              <w:rPr>
                <w:rFonts w:ascii="仿宋_GB2312" w:hAnsi="仿宋_GB2312" w:cs="仿宋_GB2312" w:eastAsia="仿宋_GB2312"/>
                <w:sz w:val="32"/>
              </w:rPr>
              <w:t>成本决策情况：研判项目成本预算立项、经费投入测算、资金预算安排、成本目标设定合理性；</w:t>
            </w:r>
          </w:p>
          <w:p>
            <w:pPr>
              <w:pStyle w:val="null3"/>
              <w:numPr>
                <w:ilvl w:val="0"/>
                <w:numId w:val="1"/>
              </w:numPr>
              <w:jc w:val="both"/>
            </w:pPr>
            <w:r>
              <w:rPr>
                <w:rFonts w:ascii="仿宋_GB2312" w:hAnsi="仿宋_GB2312" w:cs="仿宋_GB2312" w:eastAsia="仿宋_GB2312"/>
                <w:sz w:val="32"/>
              </w:rPr>
              <w:t>成本管理情况：核查项目成本归集核算、财务规范管理、实施组织调度、成本管控制度执行情况；</w:t>
            </w:r>
          </w:p>
          <w:p>
            <w:pPr>
              <w:pStyle w:val="null3"/>
              <w:numPr>
                <w:ilvl w:val="0"/>
                <w:numId w:val="1"/>
              </w:numPr>
              <w:jc w:val="both"/>
            </w:pPr>
            <w:r>
              <w:rPr>
                <w:rFonts w:ascii="仿宋_GB2312" w:hAnsi="仿宋_GB2312" w:cs="仿宋_GB2312" w:eastAsia="仿宋_GB2312"/>
                <w:sz w:val="32"/>
              </w:rPr>
              <w:t>成本产出情况：量化分析成本投入对应的产出数量、服务质量、落地时效情况；</w:t>
            </w:r>
          </w:p>
          <w:p>
            <w:pPr>
              <w:pStyle w:val="null3"/>
              <w:numPr>
                <w:ilvl w:val="0"/>
                <w:numId w:val="1"/>
              </w:numPr>
              <w:jc w:val="both"/>
            </w:pPr>
            <w:r>
              <w:rPr>
                <w:rFonts w:ascii="仿宋_GB2312" w:hAnsi="仿宋_GB2312" w:cs="仿宋_GB2312" w:eastAsia="仿宋_GB2312"/>
                <w:sz w:val="32"/>
              </w:rPr>
              <w:t>成本效益情况：评估成本投入匹配效益、资源配置效率、成本管控可持续性及相关主体满意度；</w:t>
            </w:r>
          </w:p>
          <w:p>
            <w:pPr>
              <w:pStyle w:val="null3"/>
              <w:numPr>
                <w:ilvl w:val="0"/>
                <w:numId w:val="1"/>
              </w:numPr>
              <w:jc w:val="both"/>
            </w:pPr>
            <w:r>
              <w:rPr>
                <w:rFonts w:ascii="仿宋_GB2312" w:hAnsi="仿宋_GB2312" w:cs="仿宋_GB2312" w:eastAsia="仿宋_GB2312"/>
                <w:sz w:val="32"/>
              </w:rPr>
              <w:t>优化整改建议：总结成本管控有效经验，查摆成本测算、经费结构、资源配置存在问题，深挖成因并提出成本优化及预算管控完善对策。</w:t>
            </w:r>
          </w:p>
          <w:p>
            <w:pPr>
              <w:pStyle w:val="null3"/>
              <w:ind w:firstLine="880"/>
              <w:jc w:val="both"/>
            </w:pPr>
            <w:r>
              <w:rPr>
                <w:rFonts w:ascii="仿宋_GB2312" w:hAnsi="仿宋_GB2312" w:cs="仿宋_GB2312" w:eastAsia="仿宋_GB2312"/>
                <w:sz w:val="32"/>
              </w:rPr>
              <w:t>5.2026</w:t>
            </w:r>
            <w:r>
              <w:rPr>
                <w:rFonts w:ascii="仿宋_GB2312" w:hAnsi="仿宋_GB2312" w:cs="仿宋_GB2312" w:eastAsia="仿宋_GB2312"/>
                <w:sz w:val="32"/>
              </w:rPr>
              <w:t>年度部门财政支出绩效监控复审（覆盖一级预算单位）</w:t>
            </w:r>
          </w:p>
          <w:p>
            <w:pPr>
              <w:pStyle w:val="null3"/>
              <w:ind w:firstLine="880"/>
              <w:jc w:val="both"/>
            </w:pPr>
            <w:r>
              <w:rPr>
                <w:rFonts w:ascii="仿宋_GB2312" w:hAnsi="仿宋_GB2312" w:cs="仿宋_GB2312" w:eastAsia="仿宋_GB2312"/>
                <w:sz w:val="32"/>
              </w:rPr>
              <w:t>对全县一级预算单位</w:t>
            </w:r>
            <w:r>
              <w:rPr>
                <w:rFonts w:ascii="仿宋_GB2312" w:hAnsi="仿宋_GB2312" w:cs="仿宋_GB2312" w:eastAsia="仿宋_GB2312"/>
                <w:sz w:val="32"/>
              </w:rPr>
              <w:t>2026</w:t>
            </w:r>
            <w:r>
              <w:rPr>
                <w:rFonts w:ascii="仿宋_GB2312" w:hAnsi="仿宋_GB2312" w:cs="仿宋_GB2312" w:eastAsia="仿宋_GB2312"/>
                <w:sz w:val="32"/>
              </w:rPr>
              <w:t>年度预算绩效运行监控工作开展全面复审。重点审核监控工作是否及时开展、目标偏离是否有效识别、资金使用是否规范、项目执行是否顺畅、问题整改是否到位、风险预警是否及时有效。对监控质量、数据真实性、措施可行性进行综合判断，形成绩效运行监控复审汇总报告，确保年度绩效目标不偏离、资金不浪费、项目不断档，实现“早发现、早预警、早纠正、早完善”。</w:t>
            </w:r>
          </w:p>
          <w:p>
            <w:pPr>
              <w:pStyle w:val="null3"/>
              <w:ind w:firstLine="880"/>
              <w:jc w:val="both"/>
            </w:pPr>
            <w:r>
              <w:rPr>
                <w:rFonts w:ascii="仿宋_GB2312" w:hAnsi="仿宋_GB2312" w:cs="仿宋_GB2312" w:eastAsia="仿宋_GB2312"/>
                <w:sz w:val="32"/>
              </w:rPr>
              <w:t>主要服务内容：</w:t>
            </w:r>
          </w:p>
          <w:p>
            <w:pPr>
              <w:pStyle w:val="null3"/>
              <w:numPr>
                <w:ilvl w:val="0"/>
                <w:numId w:val="1"/>
              </w:numPr>
              <w:jc w:val="both"/>
            </w:pPr>
            <w:r>
              <w:rPr>
                <w:rFonts w:ascii="仿宋_GB2312" w:hAnsi="仿宋_GB2312" w:cs="仿宋_GB2312" w:eastAsia="仿宋_GB2312"/>
                <w:sz w:val="32"/>
              </w:rPr>
              <w:t>监控基本情况：汇总全县一级预算单位绩效监控工作概况、资金运行现状及年度绩效目标阶段性完成情况；</w:t>
            </w:r>
          </w:p>
          <w:p>
            <w:pPr>
              <w:pStyle w:val="null3"/>
              <w:numPr>
                <w:ilvl w:val="0"/>
                <w:numId w:val="1"/>
              </w:numPr>
              <w:jc w:val="both"/>
            </w:pPr>
            <w:r>
              <w:rPr>
                <w:rFonts w:ascii="仿宋_GB2312" w:hAnsi="仿宋_GB2312" w:cs="仿宋_GB2312" w:eastAsia="仿宋_GB2312"/>
                <w:sz w:val="32"/>
              </w:rPr>
              <w:t>监控决策情况：评价各单位监控工作部署、监控方案制定、绩效监控指标设定、工作任务安排科学性；</w:t>
            </w:r>
          </w:p>
          <w:p>
            <w:pPr>
              <w:pStyle w:val="null3"/>
              <w:numPr>
                <w:ilvl w:val="0"/>
                <w:numId w:val="1"/>
              </w:numPr>
              <w:jc w:val="both"/>
            </w:pPr>
            <w:r>
              <w:rPr>
                <w:rFonts w:ascii="仿宋_GB2312" w:hAnsi="仿宋_GB2312" w:cs="仿宋_GB2312" w:eastAsia="仿宋_GB2312"/>
                <w:sz w:val="32"/>
              </w:rPr>
              <w:t>监控管理情况：核查绩效监控组织实施、资金动态监管、数据采集报送、问题整改闭环、风险预警处置全过程管理；</w:t>
            </w:r>
          </w:p>
          <w:p>
            <w:pPr>
              <w:pStyle w:val="null3"/>
              <w:numPr>
                <w:ilvl w:val="0"/>
                <w:numId w:val="1"/>
              </w:numPr>
              <w:jc w:val="both"/>
            </w:pPr>
            <w:r>
              <w:rPr>
                <w:rFonts w:ascii="仿宋_GB2312" w:hAnsi="仿宋_GB2312" w:cs="仿宋_GB2312" w:eastAsia="仿宋_GB2312"/>
                <w:sz w:val="32"/>
              </w:rPr>
              <w:t>监控成本情况：复核成本预算执行偏差、日常经费耗用管控、成本节约举措落实情况；分析阶段性成本投入与履职任务、绩效目标推进的匹配合理性，排查经费闲置、成本耗用低效、支出进度失衡等问题；</w:t>
            </w:r>
          </w:p>
          <w:p>
            <w:pPr>
              <w:pStyle w:val="null3"/>
              <w:numPr>
                <w:ilvl w:val="0"/>
                <w:numId w:val="1"/>
              </w:numPr>
              <w:jc w:val="both"/>
            </w:pPr>
            <w:r>
              <w:rPr>
                <w:rFonts w:ascii="仿宋_GB2312" w:hAnsi="仿宋_GB2312" w:cs="仿宋_GB2312" w:eastAsia="仿宋_GB2312"/>
                <w:sz w:val="32"/>
              </w:rPr>
              <w:t>监控产出情况：考核监控工作覆盖数量、核查甄别质量、风险预警时效情况；</w:t>
            </w:r>
          </w:p>
          <w:p>
            <w:pPr>
              <w:pStyle w:val="null3"/>
              <w:numPr>
                <w:ilvl w:val="0"/>
                <w:numId w:val="1"/>
              </w:numPr>
              <w:jc w:val="both"/>
            </w:pPr>
            <w:r>
              <w:rPr>
                <w:rFonts w:ascii="仿宋_GB2312" w:hAnsi="仿宋_GB2312" w:cs="仿宋_GB2312" w:eastAsia="仿宋_GB2312"/>
                <w:sz w:val="32"/>
              </w:rPr>
              <w:t>监控效益情况：分析绩效监控在规范资金使用、防范执行风险、保障履职落地的社会效益及常态化运行可持续性；</w:t>
            </w:r>
          </w:p>
          <w:p>
            <w:pPr>
              <w:pStyle w:val="null3"/>
              <w:numPr>
                <w:ilvl w:val="0"/>
                <w:numId w:val="1"/>
              </w:numPr>
              <w:jc w:val="both"/>
            </w:pPr>
            <w:r>
              <w:rPr>
                <w:rFonts w:ascii="仿宋_GB2312" w:hAnsi="仿宋_GB2312" w:cs="仿宋_GB2312" w:eastAsia="仿宋_GB2312"/>
                <w:sz w:val="32"/>
              </w:rPr>
              <w:t>提升改进建议：梳理监控工作成熟做法，排查监控流于形式、数据失真、整改敷衍等问题，分析短板成因，提出标准化、常态化监控优化举措。</w:t>
            </w:r>
          </w:p>
          <w:p>
            <w:pPr>
              <w:pStyle w:val="null3"/>
              <w:ind w:firstLine="880"/>
              <w:jc w:val="both"/>
            </w:pPr>
            <w:r>
              <w:rPr>
                <w:rFonts w:ascii="仿宋_GB2312" w:hAnsi="仿宋_GB2312" w:cs="仿宋_GB2312" w:eastAsia="仿宋_GB2312"/>
                <w:sz w:val="32"/>
              </w:rPr>
              <w:t>6.2026</w:t>
            </w:r>
            <w:r>
              <w:rPr>
                <w:rFonts w:ascii="仿宋_GB2312" w:hAnsi="仿宋_GB2312" w:cs="仿宋_GB2312" w:eastAsia="仿宋_GB2312"/>
                <w:sz w:val="32"/>
              </w:rPr>
              <w:t>年地方政府专项债券项目绩效评价（</w:t>
            </w:r>
            <w:r>
              <w:rPr>
                <w:rFonts w:ascii="仿宋_GB2312" w:hAnsi="仿宋_GB2312" w:cs="仿宋_GB2312" w:eastAsia="仿宋_GB2312"/>
                <w:sz w:val="32"/>
              </w:rPr>
              <w:t>4</w:t>
            </w:r>
            <w:r>
              <w:rPr>
                <w:rFonts w:ascii="仿宋_GB2312" w:hAnsi="仿宋_GB2312" w:cs="仿宋_GB2312" w:eastAsia="仿宋_GB2312"/>
                <w:sz w:val="32"/>
              </w:rPr>
              <w:t>个项目）</w:t>
            </w:r>
          </w:p>
          <w:p>
            <w:pPr>
              <w:pStyle w:val="null3"/>
              <w:ind w:firstLine="880"/>
              <w:jc w:val="both"/>
            </w:pPr>
            <w:r>
              <w:rPr>
                <w:rFonts w:ascii="仿宋_GB2312" w:hAnsi="仿宋_GB2312" w:cs="仿宋_GB2312" w:eastAsia="仿宋_GB2312"/>
                <w:sz w:val="32"/>
              </w:rPr>
              <w:t>选取</w:t>
            </w:r>
            <w:r>
              <w:rPr>
                <w:rFonts w:ascii="仿宋_GB2312" w:hAnsi="仿宋_GB2312" w:cs="仿宋_GB2312" w:eastAsia="仿宋_GB2312"/>
                <w:sz w:val="32"/>
              </w:rPr>
              <w:t>4</w:t>
            </w:r>
            <w:r>
              <w:rPr>
                <w:rFonts w:ascii="仿宋_GB2312" w:hAnsi="仿宋_GB2312" w:cs="仿宋_GB2312" w:eastAsia="仿宋_GB2312"/>
                <w:sz w:val="32"/>
              </w:rPr>
              <w:t>个地方政府专项债券项目开展专项绩效评价。聚焦专项债券投向合规性、资金使用效率、项目建设进度、工程质量安全、预期收益实现情况、偿债资金来源稳定性、风险防控措施有效性、绩效管理规范性等核心内容，全面评估专项债券资金使用绩效与政策效果。客观评价项目是否实现预期目标，是否存在资金沉淀、进展滞后、收益不达标、偿债风险等问题，形成专项债券项目绩效评价报告，保障专项债券资金安全、规范、高效使用。</w:t>
            </w:r>
          </w:p>
          <w:p>
            <w:pPr>
              <w:pStyle w:val="null3"/>
              <w:ind w:firstLine="880"/>
              <w:jc w:val="both"/>
            </w:pPr>
            <w:r>
              <w:rPr>
                <w:rFonts w:ascii="仿宋_GB2312" w:hAnsi="仿宋_GB2312" w:cs="仿宋_GB2312" w:eastAsia="仿宋_GB2312"/>
                <w:sz w:val="32"/>
              </w:rPr>
              <w:t>主要服务内容：</w:t>
            </w:r>
          </w:p>
          <w:p>
            <w:pPr>
              <w:pStyle w:val="null3"/>
              <w:numPr>
                <w:ilvl w:val="0"/>
                <w:numId w:val="1"/>
              </w:numPr>
              <w:jc w:val="both"/>
            </w:pPr>
            <w:r>
              <w:rPr>
                <w:rFonts w:ascii="仿宋_GB2312" w:hAnsi="仿宋_GB2312" w:cs="仿宋_GB2312" w:eastAsia="仿宋_GB2312"/>
                <w:sz w:val="32"/>
              </w:rPr>
              <w:t>项目基本情况：逐项梳理专项债券项目建设概况、债券资金规模、管理架构及整体绩效目标完成程度；</w:t>
            </w:r>
          </w:p>
          <w:p>
            <w:pPr>
              <w:pStyle w:val="null3"/>
              <w:numPr>
                <w:ilvl w:val="0"/>
                <w:numId w:val="1"/>
              </w:numPr>
              <w:jc w:val="both"/>
            </w:pPr>
            <w:r>
              <w:rPr>
                <w:rFonts w:ascii="仿宋_GB2312" w:hAnsi="仿宋_GB2312" w:cs="仿宋_GB2312" w:eastAsia="仿宋_GB2312"/>
                <w:sz w:val="32"/>
              </w:rPr>
              <w:t>项目决策情况：核查项目立项审批、专项债额度安排、资金投入计划、绩效目标编制等决策合规性与合理性；</w:t>
            </w:r>
          </w:p>
          <w:p>
            <w:pPr>
              <w:pStyle w:val="null3"/>
              <w:numPr>
                <w:ilvl w:val="0"/>
                <w:numId w:val="1"/>
              </w:numPr>
              <w:jc w:val="both"/>
            </w:pPr>
            <w:r>
              <w:rPr>
                <w:rFonts w:ascii="仿宋_GB2312" w:hAnsi="仿宋_GB2312" w:cs="仿宋_GB2312" w:eastAsia="仿宋_GB2312"/>
                <w:sz w:val="32"/>
              </w:rPr>
              <w:t>专项债管理情况：严格落实专项债管理规定，核查债券资金拨付使用、专户管理、工程组织实施、质量安全管控等情况；</w:t>
            </w:r>
          </w:p>
          <w:p>
            <w:pPr>
              <w:pStyle w:val="null3"/>
              <w:numPr>
                <w:ilvl w:val="0"/>
                <w:numId w:val="1"/>
              </w:numPr>
              <w:jc w:val="both"/>
            </w:pPr>
            <w:r>
              <w:rPr>
                <w:rFonts w:ascii="仿宋_GB2312" w:hAnsi="仿宋_GB2312" w:cs="仿宋_GB2312" w:eastAsia="仿宋_GB2312"/>
                <w:sz w:val="32"/>
              </w:rPr>
              <w:t>项目成本情况：核查成本预算执行、造价管控、资金节约使用情况，分析成本投入与项目产出、收益偿债的匹配合理性；</w:t>
            </w:r>
          </w:p>
          <w:p>
            <w:pPr>
              <w:pStyle w:val="null3"/>
              <w:numPr>
                <w:ilvl w:val="0"/>
                <w:numId w:val="1"/>
              </w:numPr>
              <w:jc w:val="both"/>
            </w:pPr>
            <w:r>
              <w:rPr>
                <w:rFonts w:ascii="仿宋_GB2312" w:hAnsi="仿宋_GB2312" w:cs="仿宋_GB2312" w:eastAsia="仿宋_GB2312"/>
                <w:sz w:val="32"/>
              </w:rPr>
              <w:t>项目产出情况：从建设、运营维度量化评价项目产出数量、工程建设质量及施工推进时效管控情况；</w:t>
            </w:r>
          </w:p>
          <w:p>
            <w:pPr>
              <w:pStyle w:val="null3"/>
              <w:numPr>
                <w:ilvl w:val="0"/>
                <w:numId w:val="1"/>
              </w:numPr>
              <w:jc w:val="both"/>
            </w:pPr>
            <w:r>
              <w:rPr>
                <w:rFonts w:ascii="仿宋_GB2312" w:hAnsi="仿宋_GB2312" w:cs="仿宋_GB2312" w:eastAsia="仿宋_GB2312"/>
                <w:sz w:val="32"/>
              </w:rPr>
              <w:t>项目效益情况：综合研判项目经济效益、公共社会效益、生态环境效益、偿债可持续性及受益群体满意度；</w:t>
            </w:r>
          </w:p>
          <w:p>
            <w:pPr>
              <w:pStyle w:val="null3"/>
              <w:numPr>
                <w:ilvl w:val="0"/>
                <w:numId w:val="1"/>
              </w:numPr>
              <w:jc w:val="both"/>
            </w:pPr>
            <w:r>
              <w:rPr>
                <w:rFonts w:ascii="仿宋_GB2312" w:hAnsi="仿宋_GB2312" w:cs="仿宋_GB2312" w:eastAsia="仿宋_GB2312"/>
                <w:sz w:val="32"/>
              </w:rPr>
              <w:t>经验问题建议：总结专项债项目管理优秀经验，剖析资金沉淀、进度滞后、收益不及预期、偿债隐患等问题成因，提出资金管控、项目提速、风险防控针对性建议。</w:t>
            </w:r>
          </w:p>
          <w:p>
            <w:pPr>
              <w:pStyle w:val="null3"/>
              <w:ind w:firstLine="880"/>
              <w:jc w:val="both"/>
            </w:pPr>
            <w:r>
              <w:rPr>
                <w:rFonts w:ascii="仿宋_GB2312" w:hAnsi="仿宋_GB2312" w:cs="仿宋_GB2312" w:eastAsia="仿宋_GB2312"/>
                <w:sz w:val="32"/>
              </w:rPr>
              <w:t>7.2026</w:t>
            </w:r>
            <w:r>
              <w:rPr>
                <w:rFonts w:ascii="仿宋_GB2312" w:hAnsi="仿宋_GB2312" w:cs="仿宋_GB2312" w:eastAsia="仿宋_GB2312"/>
                <w:sz w:val="32"/>
              </w:rPr>
              <w:t>年地方政府专项债券项目事中运行监控（</w:t>
            </w:r>
            <w:r>
              <w:rPr>
                <w:rFonts w:ascii="仿宋_GB2312" w:hAnsi="仿宋_GB2312" w:cs="仿宋_GB2312" w:eastAsia="仿宋_GB2312"/>
                <w:sz w:val="32"/>
              </w:rPr>
              <w:t>12</w:t>
            </w:r>
            <w:r>
              <w:rPr>
                <w:rFonts w:ascii="仿宋_GB2312" w:hAnsi="仿宋_GB2312" w:cs="仿宋_GB2312" w:eastAsia="仿宋_GB2312"/>
                <w:sz w:val="32"/>
              </w:rPr>
              <w:t>个项目）</w:t>
            </w:r>
          </w:p>
          <w:p>
            <w:pPr>
              <w:pStyle w:val="null3"/>
              <w:ind w:firstLine="880"/>
              <w:jc w:val="both"/>
            </w:pPr>
            <w:r>
              <w:rPr>
                <w:rFonts w:ascii="仿宋_GB2312" w:hAnsi="仿宋_GB2312" w:cs="仿宋_GB2312" w:eastAsia="仿宋_GB2312"/>
                <w:sz w:val="32"/>
              </w:rPr>
              <w:t>选取</w:t>
            </w:r>
            <w:r>
              <w:rPr>
                <w:rFonts w:ascii="仿宋_GB2312" w:hAnsi="仿宋_GB2312" w:cs="仿宋_GB2312" w:eastAsia="仿宋_GB2312"/>
                <w:sz w:val="32"/>
              </w:rPr>
              <w:t>12</w:t>
            </w:r>
            <w:r>
              <w:rPr>
                <w:rFonts w:ascii="仿宋_GB2312" w:hAnsi="仿宋_GB2312" w:cs="仿宋_GB2312" w:eastAsia="仿宋_GB2312"/>
                <w:sz w:val="32"/>
              </w:rPr>
              <w:t>个地方政府专项债券项目开展常态化事中绩效运行监控。动态跟踪资金拨付、资金使用、项目施工、形象进度、绩效目标执行、收益实现、偿债准备等情况，定期采集关键指标数据，及时识别目标偏差、管理漏洞、实施风险、资金闲置等问题，发出预警提示并提出整改建议。督促项目单位规范管理、加快执行、提升效益，按要求形成专项债券事中运行监控报告，为防范化解地方政府债务风险提供支撑。</w:t>
            </w:r>
          </w:p>
          <w:p>
            <w:pPr>
              <w:pStyle w:val="null3"/>
              <w:ind w:firstLine="880"/>
              <w:jc w:val="both"/>
            </w:pPr>
            <w:r>
              <w:rPr>
                <w:rFonts w:ascii="仿宋_GB2312" w:hAnsi="仿宋_GB2312" w:cs="仿宋_GB2312" w:eastAsia="仿宋_GB2312"/>
                <w:sz w:val="32"/>
              </w:rPr>
              <w:t>主要服务内容：</w:t>
            </w:r>
          </w:p>
          <w:p>
            <w:pPr>
              <w:pStyle w:val="null3"/>
              <w:numPr>
                <w:ilvl w:val="0"/>
                <w:numId w:val="1"/>
              </w:numPr>
              <w:jc w:val="both"/>
            </w:pPr>
            <w:r>
              <w:rPr>
                <w:rFonts w:ascii="仿宋_GB2312" w:hAnsi="仿宋_GB2312" w:cs="仿宋_GB2312" w:eastAsia="仿宋_GB2312"/>
                <w:sz w:val="32"/>
              </w:rPr>
              <w:t>项目基本情况：全面掌握</w:t>
            </w:r>
            <w:r>
              <w:rPr>
                <w:rFonts w:ascii="仿宋_GB2312" w:hAnsi="仿宋_GB2312" w:cs="仿宋_GB2312" w:eastAsia="仿宋_GB2312"/>
                <w:sz w:val="32"/>
              </w:rPr>
              <w:t xml:space="preserve">12 </w:t>
            </w:r>
            <w:r>
              <w:rPr>
                <w:rFonts w:ascii="仿宋_GB2312" w:hAnsi="仿宋_GB2312" w:cs="仿宋_GB2312" w:eastAsia="仿宋_GB2312"/>
                <w:sz w:val="32"/>
              </w:rPr>
              <w:t>个专项债项目建设进度、债券资金到位拨付、施工推进及绩效目标节点完成情况；</w:t>
            </w:r>
          </w:p>
          <w:p>
            <w:pPr>
              <w:pStyle w:val="null3"/>
              <w:numPr>
                <w:ilvl w:val="0"/>
                <w:numId w:val="1"/>
              </w:numPr>
              <w:jc w:val="both"/>
            </w:pPr>
            <w:r>
              <w:rPr>
                <w:rFonts w:ascii="仿宋_GB2312" w:hAnsi="仿宋_GB2312" w:cs="仿宋_GB2312" w:eastAsia="仿宋_GB2312"/>
                <w:sz w:val="32"/>
              </w:rPr>
              <w:t>项目决策情况：评价专项债项目入库立项、资金配置计划、事中监控目标设定、实施方案安排科学性；</w:t>
            </w:r>
          </w:p>
          <w:p>
            <w:pPr>
              <w:pStyle w:val="null3"/>
              <w:numPr>
                <w:ilvl w:val="0"/>
                <w:numId w:val="1"/>
              </w:numPr>
              <w:jc w:val="both"/>
            </w:pPr>
            <w:r>
              <w:rPr>
                <w:rFonts w:ascii="仿宋_GB2312" w:hAnsi="仿宋_GB2312" w:cs="仿宋_GB2312" w:eastAsia="仿宋_GB2312"/>
                <w:sz w:val="32"/>
              </w:rPr>
              <w:t>事中管理情况：常态化开展专项债资金监管、项目施工组织、进度台账管理、绩效指标动态监测、问题督导整改；</w:t>
            </w:r>
          </w:p>
          <w:p>
            <w:pPr>
              <w:pStyle w:val="null3"/>
              <w:numPr>
                <w:ilvl w:val="0"/>
                <w:numId w:val="1"/>
              </w:numPr>
              <w:jc w:val="both"/>
            </w:pPr>
            <w:r>
              <w:rPr>
                <w:rFonts w:ascii="仿宋_GB2312" w:hAnsi="仿宋_GB2312" w:cs="仿宋_GB2312" w:eastAsia="仿宋_GB2312"/>
                <w:sz w:val="32"/>
              </w:rPr>
              <w:t>监控产出情况：核查监控工作覆盖项目数量、进度核查质量、风险预警响应时效情况；</w:t>
            </w:r>
          </w:p>
          <w:p>
            <w:pPr>
              <w:pStyle w:val="null3"/>
              <w:numPr>
                <w:ilvl w:val="0"/>
                <w:numId w:val="1"/>
              </w:numPr>
              <w:jc w:val="both"/>
            </w:pPr>
            <w:r>
              <w:rPr>
                <w:rFonts w:ascii="仿宋_GB2312" w:hAnsi="仿宋_GB2312" w:cs="仿宋_GB2312" w:eastAsia="仿宋_GB2312"/>
                <w:sz w:val="32"/>
              </w:rPr>
              <w:t>监控效益情况：评估事中监控在防范债务风险、规范资金使用、保障项目落地的社会效益及长效管控可持续性；</w:t>
            </w:r>
          </w:p>
          <w:p>
            <w:pPr>
              <w:pStyle w:val="null3"/>
              <w:numPr>
                <w:ilvl w:val="0"/>
                <w:numId w:val="1"/>
              </w:numPr>
              <w:jc w:val="both"/>
            </w:pPr>
            <w:r>
              <w:rPr>
                <w:rFonts w:ascii="仿宋_GB2312" w:hAnsi="仿宋_GB2312" w:cs="仿宋_GB2312" w:eastAsia="仿宋_GB2312"/>
                <w:sz w:val="32"/>
              </w:rPr>
              <w:t>完善提升建议：提炼常态化监控工作经验，梳理项目推进、资金拨付、指标纠偏存在问题，分析成因并完善事中监控闭环管理机制。</w:t>
            </w:r>
          </w:p>
          <w:p>
            <w:pPr>
              <w:pStyle w:val="null3"/>
              <w:ind w:firstLine="880"/>
              <w:jc w:val="both"/>
            </w:pPr>
            <w:r>
              <w:rPr>
                <w:rFonts w:ascii="仿宋_GB2312" w:hAnsi="仿宋_GB2312" w:cs="仿宋_GB2312" w:eastAsia="仿宋_GB2312"/>
                <w:sz w:val="32"/>
              </w:rPr>
              <w:t>8.</w:t>
            </w:r>
            <w:r>
              <w:rPr>
                <w:rFonts w:ascii="仿宋_GB2312" w:hAnsi="仿宋_GB2312" w:cs="仿宋_GB2312" w:eastAsia="仿宋_GB2312"/>
                <w:sz w:val="32"/>
              </w:rPr>
              <w:t>事前绩效评估</w:t>
            </w:r>
            <w:r>
              <w:rPr>
                <w:rFonts w:ascii="仿宋_GB2312" w:hAnsi="仿宋_GB2312" w:cs="仿宋_GB2312" w:eastAsia="仿宋_GB2312"/>
                <w:sz w:val="32"/>
              </w:rPr>
              <w:t>服务（</w:t>
            </w:r>
            <w:r>
              <w:rPr>
                <w:rFonts w:ascii="仿宋_GB2312" w:hAnsi="仿宋_GB2312" w:cs="仿宋_GB2312" w:eastAsia="仿宋_GB2312"/>
                <w:sz w:val="32"/>
              </w:rPr>
              <w:t>5</w:t>
            </w:r>
            <w:r>
              <w:rPr>
                <w:rFonts w:ascii="仿宋_GB2312" w:hAnsi="仿宋_GB2312" w:cs="仿宋_GB2312" w:eastAsia="仿宋_GB2312"/>
                <w:sz w:val="32"/>
              </w:rPr>
              <w:t>个项目）</w:t>
            </w:r>
          </w:p>
          <w:p>
            <w:pPr>
              <w:pStyle w:val="null3"/>
              <w:ind w:firstLine="640"/>
              <w:jc w:val="both"/>
            </w:pPr>
            <w:r>
              <w:rPr>
                <w:rFonts w:ascii="仿宋_GB2312" w:hAnsi="仿宋_GB2312" w:cs="仿宋_GB2312" w:eastAsia="仿宋_GB2312"/>
                <w:sz w:val="32"/>
              </w:rPr>
              <w:t>选取</w:t>
            </w:r>
            <w:r>
              <w:rPr>
                <w:rFonts w:ascii="仿宋_GB2312" w:hAnsi="仿宋_GB2312" w:cs="仿宋_GB2312" w:eastAsia="仿宋_GB2312"/>
                <w:sz w:val="32"/>
              </w:rPr>
              <w:t>2026</w:t>
            </w:r>
            <w:r>
              <w:rPr>
                <w:rFonts w:ascii="仿宋_GB2312" w:hAnsi="仿宋_GB2312" w:cs="仿宋_GB2312" w:eastAsia="仿宋_GB2312"/>
                <w:sz w:val="32"/>
              </w:rPr>
              <w:t>年财政重点项目及</w:t>
            </w:r>
            <w:r>
              <w:rPr>
                <w:rFonts w:ascii="仿宋_GB2312" w:hAnsi="仿宋_GB2312" w:cs="仿宋_GB2312" w:eastAsia="仿宋_GB2312"/>
                <w:sz w:val="32"/>
              </w:rPr>
              <w:t>202</w:t>
            </w:r>
            <w:r>
              <w:rPr>
                <w:rFonts w:ascii="仿宋_GB2312" w:hAnsi="仿宋_GB2312" w:cs="仿宋_GB2312" w:eastAsia="仿宋_GB2312"/>
                <w:sz w:val="32"/>
              </w:rPr>
              <w:t>7</w:t>
            </w:r>
            <w:r>
              <w:rPr>
                <w:rFonts w:ascii="仿宋_GB2312" w:hAnsi="仿宋_GB2312" w:cs="仿宋_GB2312" w:eastAsia="仿宋_GB2312"/>
                <w:sz w:val="32"/>
              </w:rPr>
              <w:t>年财政预算</w:t>
            </w:r>
            <w:r>
              <w:rPr>
                <w:rFonts w:ascii="仿宋_GB2312" w:hAnsi="仿宋_GB2312" w:cs="仿宋_GB2312" w:eastAsia="仿宋_GB2312"/>
                <w:sz w:val="32"/>
              </w:rPr>
              <w:t>资金</w:t>
            </w:r>
            <w:r>
              <w:rPr>
                <w:rFonts w:ascii="仿宋_GB2312" w:hAnsi="仿宋_GB2312" w:cs="仿宋_GB2312" w:eastAsia="仿宋_GB2312"/>
                <w:sz w:val="32"/>
              </w:rPr>
              <w:t>重点项目</w:t>
            </w:r>
            <w:r>
              <w:rPr>
                <w:rFonts w:ascii="仿宋_GB2312" w:hAnsi="仿宋_GB2312" w:cs="仿宋_GB2312" w:eastAsia="仿宋_GB2312"/>
                <w:sz w:val="32"/>
              </w:rPr>
              <w:t>开展事前绩效评估。重点论证项目立项必要性、政策相关性、投入经济性、绩效目标合理性、指标科学性、实施方案可行性、筹资合规性、风险可控性、预算准确性。从源头上把好项目入库关、预算审核关，杜绝</w:t>
            </w:r>
            <w:r>
              <w:rPr>
                <w:rFonts w:ascii="仿宋_GB2312" w:hAnsi="仿宋_GB2312" w:cs="仿宋_GB2312" w:eastAsia="仿宋_GB2312"/>
                <w:sz w:val="32"/>
              </w:rPr>
              <w:t>“低效项目、无效项目、碎片化项目”进入预算盘子，形成事前绩效评估报告，为乾县财政局预算编制、项目入库、资金安排提供专业前置意见。</w:t>
            </w:r>
          </w:p>
          <w:p>
            <w:pPr>
              <w:pStyle w:val="null3"/>
              <w:ind w:firstLine="640"/>
              <w:jc w:val="both"/>
            </w:pPr>
            <w:r>
              <w:rPr>
                <w:rFonts w:ascii="仿宋_GB2312" w:hAnsi="仿宋_GB2312" w:cs="仿宋_GB2312" w:eastAsia="仿宋_GB2312"/>
                <w:sz w:val="32"/>
              </w:rPr>
              <w:t>主要服务内容</w:t>
            </w:r>
            <w:r>
              <w:rPr>
                <w:rFonts w:ascii="仿宋_GB2312" w:hAnsi="仿宋_GB2312" w:cs="仿宋_GB2312" w:eastAsia="仿宋_GB2312"/>
                <w:sz w:val="32"/>
              </w:rPr>
              <w:t>：</w:t>
            </w:r>
          </w:p>
          <w:p>
            <w:pPr>
              <w:pStyle w:val="null3"/>
              <w:numPr>
                <w:ilvl w:val="0"/>
                <w:numId w:val="1"/>
              </w:numPr>
              <w:jc w:val="both"/>
            </w:pPr>
            <w:r>
              <w:rPr>
                <w:rFonts w:ascii="仿宋_GB2312" w:hAnsi="仿宋_GB2312" w:cs="仿宋_GB2312" w:eastAsia="仿宋_GB2312"/>
                <w:sz w:val="32"/>
              </w:rPr>
              <w:t>项目基本情况：调研项目立项背景、实施内容、实施周期、资金筹措渠道，预判项目绩效目标预期完成水平；</w:t>
            </w:r>
          </w:p>
          <w:p>
            <w:pPr>
              <w:pStyle w:val="null3"/>
              <w:numPr>
                <w:ilvl w:val="0"/>
                <w:numId w:val="1"/>
              </w:numPr>
              <w:jc w:val="both"/>
            </w:pPr>
            <w:r>
              <w:rPr>
                <w:rFonts w:ascii="仿宋_GB2312" w:hAnsi="仿宋_GB2312" w:cs="仿宋_GB2312" w:eastAsia="仿宋_GB2312"/>
                <w:sz w:val="32"/>
              </w:rPr>
              <w:t>立项决策情况：评估项目立项依据、政策契合度、资金投入测算、预算安排计划、绩效目标初步设定合规合理性；</w:t>
            </w:r>
          </w:p>
          <w:p>
            <w:pPr>
              <w:pStyle w:val="null3"/>
              <w:numPr>
                <w:ilvl w:val="0"/>
                <w:numId w:val="1"/>
              </w:numPr>
              <w:jc w:val="both"/>
            </w:pPr>
            <w:r>
              <w:rPr>
                <w:rFonts w:ascii="仿宋_GB2312" w:hAnsi="仿宋_GB2312" w:cs="仿宋_GB2312" w:eastAsia="仿宋_GB2312"/>
                <w:sz w:val="32"/>
              </w:rPr>
              <w:t>前期管理情况：核查项目前期筹备组织、实施方案编制、资金筹措管控、前期手续办理等准备管理情况；</w:t>
            </w:r>
          </w:p>
          <w:p>
            <w:pPr>
              <w:pStyle w:val="null3"/>
              <w:numPr>
                <w:ilvl w:val="0"/>
                <w:numId w:val="1"/>
              </w:numPr>
              <w:jc w:val="both"/>
            </w:pPr>
            <w:r>
              <w:rPr>
                <w:rFonts w:ascii="仿宋_GB2312" w:hAnsi="仿宋_GB2312" w:cs="仿宋_GB2312" w:eastAsia="仿宋_GB2312"/>
                <w:sz w:val="32"/>
              </w:rPr>
              <w:t>预期产出情况：前瞻性预判项目建成后产出数量、公共服务供给质量、落地实施时效及全周期运行成本水平；</w:t>
            </w:r>
          </w:p>
          <w:p>
            <w:pPr>
              <w:pStyle w:val="null3"/>
              <w:numPr>
                <w:ilvl w:val="0"/>
                <w:numId w:val="1"/>
              </w:numPr>
              <w:jc w:val="both"/>
            </w:pPr>
            <w:r>
              <w:rPr>
                <w:rFonts w:ascii="仿宋_GB2312" w:hAnsi="仿宋_GB2312" w:cs="仿宋_GB2312" w:eastAsia="仿宋_GB2312"/>
                <w:sz w:val="32"/>
              </w:rPr>
              <w:t>预期效益情况：分析项目实施后经济社会效益、生态影响、长期可持续运营能力及社会公众预期满意度；</w:t>
            </w:r>
          </w:p>
          <w:p>
            <w:pPr>
              <w:pStyle w:val="null3"/>
              <w:numPr>
                <w:ilvl w:val="0"/>
                <w:numId w:val="1"/>
              </w:numPr>
              <w:jc w:val="both"/>
            </w:pPr>
            <w:r>
              <w:rPr>
                <w:rFonts w:ascii="仿宋_GB2312" w:hAnsi="仿宋_GB2312" w:cs="仿宋_GB2312" w:eastAsia="仿宋_GB2312"/>
                <w:sz w:val="32"/>
              </w:rPr>
              <w:t>风险评估建议：梳理项目立项筹备可取做法，排查潜在低效、预算虚高、指标缺失等问题，研判风险成因并提出项目优化、预算核减、风险防控专业建议。</w:t>
            </w:r>
          </w:p>
          <w:p>
            <w:pPr>
              <w:pStyle w:val="null3"/>
              <w:ind w:firstLine="880"/>
              <w:jc w:val="both"/>
            </w:pPr>
            <w:r>
              <w:rPr>
                <w:rFonts w:ascii="仿宋_GB2312" w:hAnsi="仿宋_GB2312" w:cs="仿宋_GB2312" w:eastAsia="仿宋_GB2312"/>
                <w:sz w:val="32"/>
              </w:rPr>
              <w:t>9</w:t>
            </w:r>
            <w:r>
              <w:rPr>
                <w:rFonts w:ascii="仿宋_GB2312" w:hAnsi="仿宋_GB2312" w:cs="仿宋_GB2312" w:eastAsia="仿宋_GB2312"/>
                <w:sz w:val="32"/>
              </w:rPr>
              <w:t>.</w:t>
            </w:r>
            <w:r>
              <w:rPr>
                <w:rFonts w:ascii="仿宋_GB2312" w:hAnsi="仿宋_GB2312" w:cs="仿宋_GB2312" w:eastAsia="仿宋_GB2312"/>
                <w:sz w:val="32"/>
              </w:rPr>
              <w:t>财政预算绩效培训</w:t>
            </w:r>
          </w:p>
          <w:p>
            <w:pPr>
              <w:pStyle w:val="null3"/>
              <w:ind w:firstLine="880"/>
              <w:jc w:val="both"/>
            </w:pPr>
            <w:r>
              <w:rPr>
                <w:rFonts w:ascii="仿宋_GB2312" w:hAnsi="仿宋_GB2312" w:cs="仿宋_GB2312" w:eastAsia="仿宋_GB2312"/>
                <w:sz w:val="32"/>
              </w:rPr>
              <w:t>围绕预算绩效政策解读、绩效目标编制、绩效指标设计、绩效自评实操、运行监控规范、绩效评价方法、专项债券绩效管理、成本预算管理等内容开展专题培训。采用政策讲解</w:t>
            </w:r>
            <w:r>
              <w:rPr>
                <w:rFonts w:ascii="仿宋_GB2312" w:hAnsi="仿宋_GB2312" w:cs="仿宋_GB2312" w:eastAsia="仿宋_GB2312"/>
                <w:sz w:val="32"/>
              </w:rPr>
              <w:t>、</w:t>
            </w:r>
            <w:r>
              <w:rPr>
                <w:rFonts w:ascii="仿宋_GB2312" w:hAnsi="仿宋_GB2312" w:cs="仿宋_GB2312" w:eastAsia="仿宋_GB2312"/>
                <w:sz w:val="32"/>
              </w:rPr>
              <w:t>案例分析</w:t>
            </w:r>
            <w:r>
              <w:rPr>
                <w:rFonts w:ascii="仿宋_GB2312" w:hAnsi="仿宋_GB2312" w:cs="仿宋_GB2312" w:eastAsia="仿宋_GB2312"/>
                <w:sz w:val="32"/>
              </w:rPr>
              <w:t>、</w:t>
            </w:r>
            <w:r>
              <w:rPr>
                <w:rFonts w:ascii="仿宋_GB2312" w:hAnsi="仿宋_GB2312" w:cs="仿宋_GB2312" w:eastAsia="仿宋_GB2312"/>
                <w:sz w:val="32"/>
              </w:rPr>
              <w:t>实操演示</w:t>
            </w:r>
            <w:r>
              <w:rPr>
                <w:rFonts w:ascii="仿宋_GB2312" w:hAnsi="仿宋_GB2312" w:cs="仿宋_GB2312" w:eastAsia="仿宋_GB2312"/>
                <w:sz w:val="32"/>
              </w:rPr>
              <w:t>与</w:t>
            </w:r>
            <w:r>
              <w:rPr>
                <w:rFonts w:ascii="仿宋_GB2312" w:hAnsi="仿宋_GB2312" w:cs="仿宋_GB2312" w:eastAsia="仿宋_GB2312"/>
                <w:sz w:val="32"/>
              </w:rPr>
              <w:t>答疑交流相结合的方式，提升全县预算单位财务人员、绩效工作人员业务能力和实操水平，推动乾县预算绩效管理工作标准化、规范化、专业化。</w:t>
            </w:r>
          </w:p>
          <w:p>
            <w:pPr>
              <w:pStyle w:val="null3"/>
              <w:ind w:firstLine="880"/>
              <w:jc w:val="both"/>
            </w:pPr>
            <w:r>
              <w:rPr>
                <w:rFonts w:ascii="仿宋_GB2312" w:hAnsi="仿宋_GB2312" w:cs="仿宋_GB2312" w:eastAsia="仿宋_GB2312"/>
                <w:sz w:val="32"/>
              </w:rPr>
              <w:t>主要服务内容：</w:t>
            </w:r>
          </w:p>
          <w:p>
            <w:pPr>
              <w:pStyle w:val="null3"/>
              <w:numPr>
                <w:ilvl w:val="0"/>
                <w:numId w:val="1"/>
              </w:numPr>
              <w:jc w:val="both"/>
            </w:pPr>
            <w:r>
              <w:rPr>
                <w:rFonts w:ascii="仿宋_GB2312" w:hAnsi="仿宋_GB2312" w:cs="仿宋_GB2312" w:eastAsia="仿宋_GB2312"/>
                <w:sz w:val="32"/>
              </w:rPr>
              <w:t>定制培训课程，贴合全县预算绩效管理实际工作需求；</w:t>
            </w:r>
          </w:p>
          <w:p>
            <w:pPr>
              <w:pStyle w:val="null3"/>
              <w:numPr>
                <w:ilvl w:val="0"/>
                <w:numId w:val="1"/>
              </w:numPr>
              <w:jc w:val="both"/>
            </w:pPr>
            <w:r>
              <w:rPr>
                <w:rFonts w:ascii="仿宋_GB2312" w:hAnsi="仿宋_GB2312" w:cs="仿宋_GB2312" w:eastAsia="仿宋_GB2312"/>
                <w:sz w:val="32"/>
              </w:rPr>
              <w:t>解读最新绩效政策、业务流程及专项债、成本绩效重点要点；</w:t>
            </w:r>
          </w:p>
          <w:p>
            <w:pPr>
              <w:pStyle w:val="null3"/>
              <w:numPr>
                <w:ilvl w:val="0"/>
                <w:numId w:val="1"/>
              </w:numPr>
              <w:jc w:val="both"/>
            </w:pPr>
            <w:r>
              <w:rPr>
                <w:rFonts w:ascii="仿宋_GB2312" w:hAnsi="仿宋_GB2312" w:cs="仿宋_GB2312" w:eastAsia="仿宋_GB2312"/>
                <w:sz w:val="32"/>
              </w:rPr>
              <w:t>结合真实案例开展实操教学，现场演示绩效填报、自评、监控实操；</w:t>
            </w:r>
          </w:p>
          <w:p>
            <w:pPr>
              <w:pStyle w:val="null3"/>
              <w:numPr>
                <w:ilvl w:val="0"/>
                <w:numId w:val="1"/>
              </w:numPr>
              <w:jc w:val="both"/>
            </w:pPr>
            <w:r>
              <w:rPr>
                <w:rFonts w:ascii="仿宋_GB2312" w:hAnsi="仿宋_GB2312" w:cs="仿宋_GB2312" w:eastAsia="仿宋_GB2312"/>
                <w:sz w:val="32"/>
              </w:rPr>
              <w:t>组织全县预算单位财务、绩效人员集中参训，做好现场会务保障；</w:t>
            </w:r>
          </w:p>
          <w:p>
            <w:pPr>
              <w:pStyle w:val="null3"/>
              <w:numPr>
                <w:ilvl w:val="0"/>
                <w:numId w:val="1"/>
              </w:numPr>
              <w:jc w:val="both"/>
            </w:pPr>
            <w:r>
              <w:rPr>
                <w:rFonts w:ascii="仿宋_GB2312" w:hAnsi="仿宋_GB2312" w:cs="仿宋_GB2312" w:eastAsia="仿宋_GB2312"/>
                <w:sz w:val="32"/>
              </w:rPr>
              <w:t>开展现场答疑交流，解决日常绩效工作实操难点；</w:t>
            </w:r>
          </w:p>
          <w:p>
            <w:pPr>
              <w:pStyle w:val="null3"/>
              <w:numPr>
                <w:ilvl w:val="0"/>
                <w:numId w:val="1"/>
              </w:numPr>
              <w:jc w:val="both"/>
            </w:pPr>
            <w:r>
              <w:rPr>
                <w:rFonts w:ascii="仿宋_GB2312" w:hAnsi="仿宋_GB2312" w:cs="仿宋_GB2312" w:eastAsia="仿宋_GB2312"/>
                <w:sz w:val="32"/>
              </w:rPr>
              <w:t>培训后收集意见建议，完善后续常态化业务辅导机制。</w:t>
            </w:r>
          </w:p>
          <w:p>
            <w:pPr>
              <w:pStyle w:val="null3"/>
              <w:ind w:firstLine="880"/>
              <w:jc w:val="both"/>
            </w:pPr>
            <w:r>
              <w:rPr>
                <w:rFonts w:ascii="仿宋_GB2312" w:hAnsi="仿宋_GB2312" w:cs="仿宋_GB2312" w:eastAsia="仿宋_GB2312"/>
                <w:sz w:val="32"/>
              </w:rPr>
              <w:t>10</w:t>
            </w:r>
            <w:r>
              <w:rPr>
                <w:rFonts w:ascii="仿宋_GB2312" w:hAnsi="仿宋_GB2312" w:cs="仿宋_GB2312" w:eastAsia="仿宋_GB2312"/>
                <w:sz w:val="32"/>
              </w:rPr>
              <w:t>.</w:t>
            </w:r>
            <w:r>
              <w:rPr>
                <w:rFonts w:ascii="仿宋_GB2312" w:hAnsi="仿宋_GB2312" w:cs="仿宋_GB2312" w:eastAsia="仿宋_GB2312"/>
                <w:sz w:val="32"/>
              </w:rPr>
              <w:t>2027</w:t>
            </w:r>
            <w:r>
              <w:rPr>
                <w:rFonts w:ascii="仿宋_GB2312" w:hAnsi="仿宋_GB2312" w:cs="仿宋_GB2312" w:eastAsia="仿宋_GB2312"/>
                <w:sz w:val="32"/>
              </w:rPr>
              <w:t>年财政预算资金</w:t>
            </w:r>
            <w:r>
              <w:rPr>
                <w:rFonts w:ascii="仿宋_GB2312" w:hAnsi="仿宋_GB2312" w:cs="仿宋_GB2312" w:eastAsia="仿宋_GB2312"/>
                <w:sz w:val="32"/>
              </w:rPr>
              <w:t>绩效</w:t>
            </w:r>
            <w:r>
              <w:rPr>
                <w:rFonts w:ascii="仿宋_GB2312" w:hAnsi="仿宋_GB2312" w:cs="仿宋_GB2312" w:eastAsia="仿宋_GB2312"/>
                <w:sz w:val="32"/>
              </w:rPr>
              <w:t>指标</w:t>
            </w:r>
            <w:r>
              <w:rPr>
                <w:rFonts w:ascii="仿宋_GB2312" w:hAnsi="仿宋_GB2312" w:cs="仿宋_GB2312" w:eastAsia="仿宋_GB2312"/>
                <w:sz w:val="32"/>
              </w:rPr>
              <w:t>审核</w:t>
            </w:r>
          </w:p>
          <w:p>
            <w:pPr>
              <w:pStyle w:val="null3"/>
              <w:ind w:firstLine="880"/>
              <w:jc w:val="both"/>
            </w:pPr>
            <w:r>
              <w:rPr>
                <w:rFonts w:ascii="仿宋_GB2312" w:hAnsi="仿宋_GB2312" w:cs="仿宋_GB2312" w:eastAsia="仿宋_GB2312"/>
                <w:sz w:val="32"/>
              </w:rPr>
              <w:t>全程辅导各预算单位规范编制</w:t>
            </w:r>
            <w:r>
              <w:rPr>
                <w:rFonts w:ascii="仿宋_GB2312" w:hAnsi="仿宋_GB2312" w:cs="仿宋_GB2312" w:eastAsia="仿宋_GB2312"/>
                <w:sz w:val="32"/>
              </w:rPr>
              <w:t>2027</w:t>
            </w:r>
            <w:r>
              <w:rPr>
                <w:rFonts w:ascii="仿宋_GB2312" w:hAnsi="仿宋_GB2312" w:cs="仿宋_GB2312" w:eastAsia="仿宋_GB2312"/>
                <w:sz w:val="32"/>
              </w:rPr>
              <w:t>年预算绩效目标表、绩效指标体系、评价标准等内容；对全县预算单位上报的绩效目标、绩效指标、核心指标、年度任务等进行全面集中审核，重点审核指标是否可量化、可考核、可实现，目标是否与职责匹配、与资金匹配、与任务匹配，并出具审核意见、修改建议、纠偏方案，配合乾县财政局完成</w:t>
            </w:r>
            <w:r>
              <w:rPr>
                <w:rFonts w:ascii="仿宋_GB2312" w:hAnsi="仿宋_GB2312" w:cs="仿宋_GB2312" w:eastAsia="仿宋_GB2312"/>
                <w:sz w:val="32"/>
              </w:rPr>
              <w:t>2027</w:t>
            </w:r>
            <w:r>
              <w:rPr>
                <w:rFonts w:ascii="仿宋_GB2312" w:hAnsi="仿宋_GB2312" w:cs="仿宋_GB2312" w:eastAsia="仿宋_GB2312"/>
                <w:sz w:val="32"/>
              </w:rPr>
              <w:t>年预算绩效审核全流程工作。</w:t>
            </w:r>
          </w:p>
          <w:p>
            <w:pPr>
              <w:pStyle w:val="null3"/>
              <w:ind w:firstLine="880"/>
              <w:jc w:val="both"/>
            </w:pPr>
            <w:r>
              <w:rPr>
                <w:rFonts w:ascii="仿宋_GB2312" w:hAnsi="仿宋_GB2312" w:cs="仿宋_GB2312" w:eastAsia="仿宋_GB2312"/>
                <w:sz w:val="32"/>
              </w:rPr>
              <w:t>主要服务内容</w:t>
            </w:r>
            <w:r>
              <w:rPr>
                <w:rFonts w:ascii="仿宋_GB2312" w:hAnsi="仿宋_GB2312" w:cs="仿宋_GB2312" w:eastAsia="仿宋_GB2312"/>
                <w:sz w:val="32"/>
              </w:rPr>
              <w:t>：</w:t>
            </w:r>
          </w:p>
          <w:p>
            <w:pPr>
              <w:pStyle w:val="null3"/>
              <w:numPr>
                <w:ilvl w:val="0"/>
                <w:numId w:val="1"/>
              </w:numPr>
              <w:jc w:val="both"/>
            </w:pPr>
            <w:r>
              <w:rPr>
                <w:rFonts w:ascii="仿宋_GB2312" w:hAnsi="仿宋_GB2312" w:cs="仿宋_GB2312" w:eastAsia="仿宋_GB2312"/>
                <w:sz w:val="32"/>
              </w:rPr>
              <w:t>辅导各预算单位规范编制</w:t>
            </w:r>
            <w:r>
              <w:rPr>
                <w:rFonts w:ascii="仿宋_GB2312" w:hAnsi="仿宋_GB2312" w:cs="仿宋_GB2312" w:eastAsia="仿宋_GB2312"/>
                <w:sz w:val="32"/>
              </w:rPr>
              <w:t xml:space="preserve">2027 </w:t>
            </w:r>
            <w:r>
              <w:rPr>
                <w:rFonts w:ascii="仿宋_GB2312" w:hAnsi="仿宋_GB2312" w:cs="仿宋_GB2312" w:eastAsia="仿宋_GB2312"/>
                <w:sz w:val="32"/>
              </w:rPr>
              <w:t>年绩效目标及指标体系；</w:t>
            </w:r>
          </w:p>
          <w:p>
            <w:pPr>
              <w:pStyle w:val="null3"/>
              <w:numPr>
                <w:ilvl w:val="0"/>
                <w:numId w:val="1"/>
              </w:numPr>
              <w:jc w:val="both"/>
            </w:pPr>
            <w:r>
              <w:rPr>
                <w:rFonts w:ascii="仿宋_GB2312" w:hAnsi="仿宋_GB2312" w:cs="仿宋_GB2312" w:eastAsia="仿宋_GB2312"/>
                <w:sz w:val="32"/>
              </w:rPr>
              <w:t>集中审核全县上报绩效指标，严把可量化、可考核关口；</w:t>
            </w:r>
          </w:p>
          <w:p>
            <w:pPr>
              <w:pStyle w:val="null3"/>
              <w:numPr>
                <w:ilvl w:val="0"/>
                <w:numId w:val="1"/>
              </w:numPr>
              <w:jc w:val="both"/>
            </w:pPr>
            <w:r>
              <w:rPr>
                <w:rFonts w:ascii="仿宋_GB2312" w:hAnsi="仿宋_GB2312" w:cs="仿宋_GB2312" w:eastAsia="仿宋_GB2312"/>
                <w:sz w:val="32"/>
              </w:rPr>
              <w:t>全程配合财政部门，保障年度预算绩效编制顺利完成。</w:t>
            </w:r>
          </w:p>
          <w:p>
            <w:pPr>
              <w:pStyle w:val="null3"/>
              <w:ind w:firstLine="880"/>
              <w:jc w:val="both"/>
            </w:pPr>
            <w:r>
              <w:rPr>
                <w:rFonts w:ascii="仿宋_GB2312" w:hAnsi="仿宋_GB2312" w:cs="仿宋_GB2312" w:eastAsia="仿宋_GB2312"/>
                <w:sz w:val="32"/>
              </w:rPr>
              <w:t>11</w:t>
            </w:r>
            <w:r>
              <w:rPr>
                <w:rFonts w:ascii="仿宋_GB2312" w:hAnsi="仿宋_GB2312" w:cs="仿宋_GB2312" w:eastAsia="仿宋_GB2312"/>
                <w:sz w:val="32"/>
              </w:rPr>
              <w:t>.</w:t>
            </w:r>
            <w:r>
              <w:rPr>
                <w:rFonts w:ascii="仿宋_GB2312" w:hAnsi="仿宋_GB2312" w:cs="仿宋_GB2312" w:eastAsia="仿宋_GB2312"/>
                <w:sz w:val="32"/>
              </w:rPr>
              <w:t>其他预算绩效服务需求</w:t>
            </w:r>
          </w:p>
          <w:p>
            <w:pPr>
              <w:pStyle w:val="null3"/>
              <w:ind w:firstLine="880"/>
              <w:jc w:val="both"/>
            </w:pPr>
            <w:r>
              <w:rPr>
                <w:rFonts w:ascii="仿宋_GB2312" w:hAnsi="仿宋_GB2312" w:cs="仿宋_GB2312" w:eastAsia="仿宋_GB2312"/>
                <w:sz w:val="32"/>
              </w:rPr>
              <w:t>在服务期限内，根据乾县财政局工作部署与实际需要，提供预算绩效咨询保障服务，保障乾县年度预算绩效管理各项任务顺利完成。</w:t>
            </w:r>
          </w:p>
          <w:p>
            <w:pPr>
              <w:pStyle w:val="null3"/>
              <w:ind w:firstLine="880"/>
              <w:jc w:val="both"/>
            </w:pPr>
            <w:r>
              <w:rPr>
                <w:rFonts w:ascii="仿宋_GB2312" w:hAnsi="仿宋_GB2312" w:cs="仿宋_GB2312" w:eastAsia="仿宋_GB2312"/>
                <w:sz w:val="32"/>
              </w:rPr>
              <w:t>主要服务内容：</w:t>
            </w:r>
          </w:p>
          <w:p>
            <w:pPr>
              <w:pStyle w:val="null3"/>
              <w:numPr>
                <w:ilvl w:val="0"/>
                <w:numId w:val="1"/>
              </w:numPr>
              <w:jc w:val="both"/>
            </w:pPr>
            <w:r>
              <w:rPr>
                <w:rFonts w:ascii="仿宋_GB2312" w:hAnsi="仿宋_GB2312" w:cs="仿宋_GB2312" w:eastAsia="仿宋_GB2312"/>
                <w:sz w:val="32"/>
              </w:rPr>
              <w:t>承接财政局各类临时性预算绩效工作任务；</w:t>
            </w:r>
          </w:p>
          <w:p>
            <w:pPr>
              <w:pStyle w:val="null3"/>
              <w:numPr>
                <w:ilvl w:val="0"/>
                <w:numId w:val="1"/>
              </w:numPr>
              <w:jc w:val="both"/>
            </w:pPr>
            <w:r>
              <w:rPr>
                <w:rFonts w:ascii="仿宋_GB2312" w:hAnsi="仿宋_GB2312" w:cs="仿宋_GB2312" w:eastAsia="仿宋_GB2312"/>
                <w:sz w:val="32"/>
              </w:rPr>
              <w:t>提供绩效政策咨询、业务答疑与实操指导；</w:t>
            </w:r>
          </w:p>
          <w:p>
            <w:pPr>
              <w:pStyle w:val="null3"/>
              <w:numPr>
                <w:ilvl w:val="0"/>
                <w:numId w:val="1"/>
              </w:numPr>
              <w:jc w:val="both"/>
            </w:pPr>
            <w:r>
              <w:rPr>
                <w:rFonts w:ascii="仿宋_GB2312" w:hAnsi="仿宋_GB2312" w:cs="仿宋_GB2312" w:eastAsia="仿宋_GB2312"/>
                <w:sz w:val="32"/>
              </w:rPr>
              <w:t>常态化兜底保障全县预算绩效管理日常工作需求。</w:t>
            </w:r>
          </w:p>
          <w:p>
            <w:pPr>
              <w:pStyle w:val="null3"/>
              <w:jc w:val="both"/>
              <w:outlineLvl w:val="0"/>
            </w:pPr>
            <w:r>
              <w:rPr>
                <w:rFonts w:ascii="仿宋_GB2312" w:hAnsi="仿宋_GB2312" w:cs="仿宋_GB2312" w:eastAsia="仿宋_GB2312"/>
                <w:sz w:val="32"/>
                <w:b/>
              </w:rPr>
              <w:t>二、提交成果及条件</w:t>
            </w:r>
          </w:p>
          <w:p>
            <w:pPr>
              <w:pStyle w:val="null3"/>
              <w:jc w:val="both"/>
              <w:outlineLvl w:val="1"/>
            </w:pPr>
            <w:r>
              <w:rPr>
                <w:rFonts w:ascii="仿宋_GB2312" w:hAnsi="仿宋_GB2312" w:cs="仿宋_GB2312" w:eastAsia="仿宋_GB2312"/>
                <w:sz w:val="32"/>
                <w:b/>
              </w:rPr>
              <w:t>（一）提交成果</w:t>
            </w:r>
          </w:p>
          <w:p>
            <w:pPr>
              <w:pStyle w:val="null3"/>
              <w:ind w:firstLine="880"/>
              <w:jc w:val="both"/>
            </w:pPr>
            <w:r>
              <w:rPr>
                <w:rFonts w:ascii="仿宋_GB2312" w:hAnsi="仿宋_GB2312" w:cs="仿宋_GB2312" w:eastAsia="仿宋_GB2312"/>
                <w:sz w:val="32"/>
              </w:rPr>
              <w:t>1.</w:t>
            </w:r>
            <w:r>
              <w:rPr>
                <w:rFonts w:ascii="仿宋_GB2312" w:hAnsi="仿宋_GB2312" w:cs="仿宋_GB2312" w:eastAsia="仿宋_GB2312"/>
                <w:sz w:val="32"/>
              </w:rPr>
              <w:t>提交</w:t>
            </w:r>
            <w:r>
              <w:rPr>
                <w:rFonts w:ascii="仿宋_GB2312" w:hAnsi="仿宋_GB2312" w:cs="仿宋_GB2312" w:eastAsia="仿宋_GB2312"/>
                <w:sz w:val="32"/>
              </w:rPr>
              <w:t>2025</w:t>
            </w:r>
            <w:r>
              <w:rPr>
                <w:rFonts w:ascii="仿宋_GB2312" w:hAnsi="仿宋_GB2312" w:cs="仿宋_GB2312" w:eastAsia="仿宋_GB2312"/>
                <w:sz w:val="32"/>
              </w:rPr>
              <w:t>年度财政支出绩效自评复审汇总报告</w:t>
            </w:r>
            <w:r>
              <w:rPr>
                <w:rFonts w:ascii="仿宋_GB2312" w:hAnsi="仿宋_GB2312" w:cs="仿宋_GB2312" w:eastAsia="仿宋_GB2312"/>
                <w:sz w:val="32"/>
              </w:rPr>
              <w:t>1</w:t>
            </w:r>
            <w:r>
              <w:rPr>
                <w:rFonts w:ascii="仿宋_GB2312" w:hAnsi="仿宋_GB2312" w:cs="仿宋_GB2312" w:eastAsia="仿宋_GB2312"/>
                <w:sz w:val="32"/>
              </w:rPr>
              <w:t>个</w:t>
            </w:r>
          </w:p>
          <w:p>
            <w:pPr>
              <w:pStyle w:val="null3"/>
              <w:ind w:firstLine="880"/>
              <w:jc w:val="both"/>
            </w:pPr>
            <w:r>
              <w:rPr>
                <w:rFonts w:ascii="仿宋_GB2312" w:hAnsi="仿宋_GB2312" w:cs="仿宋_GB2312" w:eastAsia="仿宋_GB2312"/>
                <w:sz w:val="32"/>
              </w:rPr>
              <w:t>报告内容：涵盖全县预算单位自评工作整体概况、复审核查情况、各单位自评得分排名、共性及个性问题梳理、原因剖析、整改要求及工作建议等完整内容。</w:t>
            </w:r>
          </w:p>
          <w:p>
            <w:pPr>
              <w:pStyle w:val="null3"/>
              <w:ind w:firstLine="880"/>
              <w:jc w:val="both"/>
            </w:pPr>
            <w:r>
              <w:rPr>
                <w:rFonts w:ascii="仿宋_GB2312" w:hAnsi="仿宋_GB2312" w:cs="仿宋_GB2312" w:eastAsia="仿宋_GB2312"/>
                <w:sz w:val="32"/>
              </w:rPr>
              <w:t>编制要求：严格遵循财政预算绩效管理相关规范，数据真实可追溯、评价结论客观公允、问题查摆精准、建议可落地，格式规范、逻辑完整、符合财政上报口径。</w:t>
            </w:r>
          </w:p>
          <w:p>
            <w:pPr>
              <w:pStyle w:val="null3"/>
              <w:ind w:firstLine="880"/>
              <w:jc w:val="both"/>
            </w:pPr>
            <w:r>
              <w:rPr>
                <w:rFonts w:ascii="仿宋_GB2312" w:hAnsi="仿宋_GB2312" w:cs="仿宋_GB2312" w:eastAsia="仿宋_GB2312"/>
                <w:sz w:val="32"/>
              </w:rPr>
              <w:t>政策依据：《中共中央</w:t>
            </w:r>
            <w:r>
              <w:rPr>
                <w:rFonts w:ascii="仿宋_GB2312" w:hAnsi="仿宋_GB2312" w:cs="仿宋_GB2312" w:eastAsia="仿宋_GB2312"/>
                <w:sz w:val="32"/>
              </w:rPr>
              <w:t>国务院关于全面实施预算绩效管理的意见》（中发〔</w:t>
            </w:r>
            <w:r>
              <w:rPr>
                <w:rFonts w:ascii="仿宋_GB2312" w:hAnsi="仿宋_GB2312" w:cs="仿宋_GB2312" w:eastAsia="仿宋_GB2312"/>
                <w:sz w:val="32"/>
              </w:rPr>
              <w:t>2018</w:t>
            </w:r>
            <w:r>
              <w:rPr>
                <w:rFonts w:ascii="仿宋_GB2312" w:hAnsi="仿宋_GB2312" w:cs="仿宋_GB2312" w:eastAsia="仿宋_GB2312"/>
                <w:sz w:val="32"/>
              </w:rPr>
              <w:t>〕</w:t>
            </w:r>
            <w:r>
              <w:rPr>
                <w:rFonts w:ascii="仿宋_GB2312" w:hAnsi="仿宋_GB2312" w:cs="仿宋_GB2312" w:eastAsia="仿宋_GB2312"/>
                <w:sz w:val="32"/>
              </w:rPr>
              <w:t>34</w:t>
            </w:r>
            <w:r>
              <w:rPr>
                <w:rFonts w:ascii="仿宋_GB2312" w:hAnsi="仿宋_GB2312" w:cs="仿宋_GB2312" w:eastAsia="仿宋_GB2312"/>
                <w:sz w:val="32"/>
              </w:rPr>
              <w:t>号），</w:t>
            </w:r>
            <w:r>
              <w:rPr>
                <w:rFonts w:ascii="仿宋_GB2312" w:hAnsi="仿宋_GB2312" w:cs="仿宋_GB2312" w:eastAsia="仿宋_GB2312"/>
                <w:sz w:val="32"/>
              </w:rPr>
              <w:t>同时遵照咸阳市、乾县本级</w:t>
            </w:r>
            <w:r>
              <w:rPr>
                <w:rFonts w:ascii="仿宋_GB2312" w:hAnsi="仿宋_GB2312" w:cs="仿宋_GB2312" w:eastAsia="仿宋_GB2312"/>
                <w:sz w:val="32"/>
              </w:rPr>
              <w:t>财政支出绩效自评复审</w:t>
            </w:r>
            <w:r>
              <w:rPr>
                <w:rFonts w:ascii="仿宋_GB2312" w:hAnsi="仿宋_GB2312" w:cs="仿宋_GB2312" w:eastAsia="仿宋_GB2312"/>
                <w:sz w:val="32"/>
              </w:rPr>
              <w:t>相关工作规定执行</w:t>
            </w:r>
            <w:r>
              <w:rPr>
                <w:rFonts w:ascii="仿宋_GB2312" w:hAnsi="仿宋_GB2312" w:cs="仿宋_GB2312" w:eastAsia="仿宋_GB2312"/>
                <w:sz w:val="32"/>
              </w:rPr>
              <w:t>。</w:t>
            </w:r>
          </w:p>
          <w:p>
            <w:pPr>
              <w:pStyle w:val="null3"/>
              <w:ind w:firstLine="880"/>
              <w:jc w:val="both"/>
            </w:pPr>
            <w:r>
              <w:rPr>
                <w:rFonts w:ascii="仿宋_GB2312" w:hAnsi="仿宋_GB2312" w:cs="仿宋_GB2312" w:eastAsia="仿宋_GB2312"/>
                <w:sz w:val="32"/>
              </w:rPr>
              <w:t>2.</w:t>
            </w:r>
            <w:r>
              <w:rPr>
                <w:rFonts w:ascii="仿宋_GB2312" w:hAnsi="仿宋_GB2312" w:cs="仿宋_GB2312" w:eastAsia="仿宋_GB2312"/>
                <w:sz w:val="32"/>
              </w:rPr>
              <w:t>提交</w:t>
            </w:r>
            <w:r>
              <w:rPr>
                <w:rFonts w:ascii="仿宋_GB2312" w:hAnsi="仿宋_GB2312" w:cs="仿宋_GB2312" w:eastAsia="仿宋_GB2312"/>
                <w:sz w:val="32"/>
              </w:rPr>
              <w:t>2025</w:t>
            </w:r>
            <w:r>
              <w:rPr>
                <w:rFonts w:ascii="仿宋_GB2312" w:hAnsi="仿宋_GB2312" w:cs="仿宋_GB2312" w:eastAsia="仿宋_GB2312"/>
                <w:sz w:val="32"/>
              </w:rPr>
              <w:t>年</w:t>
            </w:r>
            <w:r>
              <w:rPr>
                <w:rFonts w:ascii="仿宋_GB2312" w:hAnsi="仿宋_GB2312" w:cs="仿宋_GB2312" w:eastAsia="仿宋_GB2312"/>
                <w:sz w:val="32"/>
              </w:rPr>
              <w:t>财政预算资金重点项目支出绩效评价</w:t>
            </w:r>
            <w:r>
              <w:rPr>
                <w:rFonts w:ascii="仿宋_GB2312" w:hAnsi="仿宋_GB2312" w:cs="仿宋_GB2312" w:eastAsia="仿宋_GB2312"/>
                <w:sz w:val="32"/>
              </w:rPr>
              <w:t>报告</w:t>
            </w:r>
            <w:r>
              <w:rPr>
                <w:rFonts w:ascii="仿宋_GB2312" w:hAnsi="仿宋_GB2312" w:cs="仿宋_GB2312" w:eastAsia="仿宋_GB2312"/>
                <w:sz w:val="32"/>
              </w:rPr>
              <w:t>5</w:t>
            </w:r>
            <w:r>
              <w:rPr>
                <w:rFonts w:ascii="仿宋_GB2312" w:hAnsi="仿宋_GB2312" w:cs="仿宋_GB2312" w:eastAsia="仿宋_GB2312"/>
                <w:sz w:val="32"/>
              </w:rPr>
              <w:t>个</w:t>
            </w:r>
          </w:p>
          <w:p>
            <w:pPr>
              <w:pStyle w:val="null3"/>
              <w:ind w:firstLine="880"/>
              <w:jc w:val="both"/>
            </w:pPr>
            <w:r>
              <w:rPr>
                <w:rFonts w:ascii="仿宋_GB2312" w:hAnsi="仿宋_GB2312" w:cs="仿宋_GB2312" w:eastAsia="仿宋_GB2312"/>
                <w:sz w:val="32"/>
              </w:rPr>
              <w:t>报告内容：包含项目基本情况、决策情况、管理情况、产出完成情况、综合效益分析、主要经验做法、存在问题及原因、整改优化建议等标准模块内容。</w:t>
            </w:r>
          </w:p>
          <w:p>
            <w:pPr>
              <w:pStyle w:val="null3"/>
              <w:ind w:firstLine="880"/>
              <w:jc w:val="both"/>
            </w:pPr>
            <w:r>
              <w:rPr>
                <w:rFonts w:ascii="仿宋_GB2312" w:hAnsi="仿宋_GB2312" w:cs="仿宋_GB2312" w:eastAsia="仿宋_GB2312"/>
                <w:sz w:val="32"/>
              </w:rPr>
              <w:t>编制要求：采用现场核查与资料评审相结合方式，指标量化可考核、评价维度全覆盖、报告体例统一规范，满足财政绩效评价归档及上报使用要求。</w:t>
            </w:r>
          </w:p>
          <w:p>
            <w:pPr>
              <w:pStyle w:val="null3"/>
              <w:ind w:firstLine="880"/>
              <w:jc w:val="both"/>
            </w:pPr>
            <w:r>
              <w:rPr>
                <w:rFonts w:ascii="仿宋_GB2312" w:hAnsi="仿宋_GB2312" w:cs="仿宋_GB2312" w:eastAsia="仿宋_GB2312"/>
                <w:sz w:val="32"/>
              </w:rPr>
              <w:t>政策依据：</w:t>
            </w:r>
            <w:r>
              <w:rPr>
                <w:rFonts w:ascii="仿宋_GB2312" w:hAnsi="仿宋_GB2312" w:cs="仿宋_GB2312" w:eastAsia="仿宋_GB2312"/>
                <w:sz w:val="32"/>
              </w:rPr>
              <w:t>《中共中央国务院关于全面实施预算绩效管理的意见》（中发〔</w:t>
            </w:r>
            <w:r>
              <w:rPr>
                <w:rFonts w:ascii="仿宋_GB2312" w:hAnsi="仿宋_GB2312" w:cs="仿宋_GB2312" w:eastAsia="仿宋_GB2312"/>
                <w:sz w:val="32"/>
              </w:rPr>
              <w:t>2018</w:t>
            </w:r>
            <w:r>
              <w:rPr>
                <w:rFonts w:ascii="仿宋_GB2312" w:hAnsi="仿宋_GB2312" w:cs="仿宋_GB2312" w:eastAsia="仿宋_GB2312"/>
                <w:sz w:val="32"/>
              </w:rPr>
              <w:t>〕</w:t>
            </w:r>
            <w:r>
              <w:rPr>
                <w:rFonts w:ascii="仿宋_GB2312" w:hAnsi="仿宋_GB2312" w:cs="仿宋_GB2312" w:eastAsia="仿宋_GB2312"/>
                <w:sz w:val="32"/>
              </w:rPr>
              <w:t>34</w:t>
            </w:r>
            <w:r>
              <w:rPr>
                <w:rFonts w:ascii="仿宋_GB2312" w:hAnsi="仿宋_GB2312" w:cs="仿宋_GB2312" w:eastAsia="仿宋_GB2312"/>
                <w:sz w:val="32"/>
              </w:rPr>
              <w:t>号）</w:t>
            </w:r>
            <w:r>
              <w:rPr>
                <w:rFonts w:ascii="仿宋_GB2312" w:hAnsi="仿宋_GB2312" w:cs="仿宋_GB2312" w:eastAsia="仿宋_GB2312"/>
                <w:sz w:val="32"/>
              </w:rPr>
              <w:t>、《项目支出绩效评价管理办法》（财预〔</w:t>
            </w:r>
            <w:r>
              <w:rPr>
                <w:rFonts w:ascii="仿宋_GB2312" w:hAnsi="仿宋_GB2312" w:cs="仿宋_GB2312" w:eastAsia="仿宋_GB2312"/>
                <w:sz w:val="32"/>
              </w:rPr>
              <w:t>2020</w:t>
            </w:r>
            <w:r>
              <w:rPr>
                <w:rFonts w:ascii="仿宋_GB2312" w:hAnsi="仿宋_GB2312" w:cs="仿宋_GB2312" w:eastAsia="仿宋_GB2312"/>
                <w:sz w:val="32"/>
              </w:rPr>
              <w:t>〕</w:t>
            </w:r>
            <w:r>
              <w:rPr>
                <w:rFonts w:ascii="仿宋_GB2312" w:hAnsi="仿宋_GB2312" w:cs="仿宋_GB2312" w:eastAsia="仿宋_GB2312"/>
                <w:sz w:val="32"/>
              </w:rPr>
              <w:t>10</w:t>
            </w:r>
            <w:r>
              <w:rPr>
                <w:rFonts w:ascii="仿宋_GB2312" w:hAnsi="仿宋_GB2312" w:cs="仿宋_GB2312" w:eastAsia="仿宋_GB2312"/>
                <w:sz w:val="32"/>
              </w:rPr>
              <w:t>号），</w:t>
            </w:r>
            <w:r>
              <w:rPr>
                <w:rFonts w:ascii="仿宋_GB2312" w:hAnsi="仿宋_GB2312" w:cs="仿宋_GB2312" w:eastAsia="仿宋_GB2312"/>
                <w:sz w:val="32"/>
              </w:rPr>
              <w:t>同时遵照咸阳市、乾县本级</w:t>
            </w:r>
            <w:r>
              <w:rPr>
                <w:rFonts w:ascii="仿宋_GB2312" w:hAnsi="仿宋_GB2312" w:cs="仿宋_GB2312" w:eastAsia="仿宋_GB2312"/>
                <w:sz w:val="32"/>
              </w:rPr>
              <w:t>财政支出绩效评价</w:t>
            </w:r>
            <w:r>
              <w:rPr>
                <w:rFonts w:ascii="仿宋_GB2312" w:hAnsi="仿宋_GB2312" w:cs="仿宋_GB2312" w:eastAsia="仿宋_GB2312"/>
                <w:sz w:val="32"/>
              </w:rPr>
              <w:t>相关工作规定执行</w:t>
            </w:r>
            <w:r>
              <w:rPr>
                <w:rFonts w:ascii="仿宋_GB2312" w:hAnsi="仿宋_GB2312" w:cs="仿宋_GB2312" w:eastAsia="仿宋_GB2312"/>
                <w:sz w:val="32"/>
              </w:rPr>
              <w:t>。</w:t>
            </w:r>
          </w:p>
          <w:p>
            <w:pPr>
              <w:pStyle w:val="null3"/>
              <w:ind w:firstLine="880"/>
              <w:jc w:val="both"/>
            </w:pPr>
            <w:r>
              <w:rPr>
                <w:rFonts w:ascii="仿宋_GB2312" w:hAnsi="仿宋_GB2312" w:cs="仿宋_GB2312" w:eastAsia="仿宋_GB2312"/>
                <w:sz w:val="32"/>
              </w:rPr>
              <w:t>3.</w:t>
            </w:r>
            <w:r>
              <w:rPr>
                <w:rFonts w:ascii="仿宋_GB2312" w:hAnsi="仿宋_GB2312" w:cs="仿宋_GB2312" w:eastAsia="仿宋_GB2312"/>
                <w:sz w:val="32"/>
              </w:rPr>
              <w:t>提交</w:t>
            </w:r>
            <w:r>
              <w:rPr>
                <w:rFonts w:ascii="仿宋_GB2312" w:hAnsi="仿宋_GB2312" w:cs="仿宋_GB2312" w:eastAsia="仿宋_GB2312"/>
                <w:sz w:val="32"/>
              </w:rPr>
              <w:t>2025</w:t>
            </w:r>
            <w:r>
              <w:rPr>
                <w:rFonts w:ascii="仿宋_GB2312" w:hAnsi="仿宋_GB2312" w:cs="仿宋_GB2312" w:eastAsia="仿宋_GB2312"/>
                <w:sz w:val="32"/>
              </w:rPr>
              <w:t>年</w:t>
            </w:r>
            <w:r>
              <w:rPr>
                <w:rFonts w:ascii="仿宋_GB2312" w:hAnsi="仿宋_GB2312" w:cs="仿宋_GB2312" w:eastAsia="仿宋_GB2312"/>
                <w:sz w:val="32"/>
              </w:rPr>
              <w:t>财政预算资金部门整体支出绩效评价</w:t>
            </w:r>
            <w:r>
              <w:rPr>
                <w:rFonts w:ascii="仿宋_GB2312" w:hAnsi="仿宋_GB2312" w:cs="仿宋_GB2312" w:eastAsia="仿宋_GB2312"/>
                <w:sz w:val="32"/>
              </w:rPr>
              <w:t>报告</w:t>
            </w:r>
            <w:r>
              <w:rPr>
                <w:rFonts w:ascii="仿宋_GB2312" w:hAnsi="仿宋_GB2312" w:cs="仿宋_GB2312" w:eastAsia="仿宋_GB2312"/>
                <w:sz w:val="32"/>
              </w:rPr>
              <w:t>3</w:t>
            </w:r>
            <w:r>
              <w:rPr>
                <w:rFonts w:ascii="仿宋_GB2312" w:hAnsi="仿宋_GB2312" w:cs="仿宋_GB2312" w:eastAsia="仿宋_GB2312"/>
                <w:sz w:val="32"/>
              </w:rPr>
              <w:t>个</w:t>
            </w:r>
          </w:p>
          <w:p>
            <w:pPr>
              <w:pStyle w:val="null3"/>
              <w:ind w:firstLine="880"/>
              <w:jc w:val="both"/>
            </w:pPr>
            <w:r>
              <w:rPr>
                <w:rFonts w:ascii="仿宋_GB2312" w:hAnsi="仿宋_GB2312" w:cs="仿宋_GB2312" w:eastAsia="仿宋_GB2312"/>
                <w:sz w:val="32"/>
              </w:rPr>
              <w:t>报告</w:t>
            </w:r>
            <w:r>
              <w:rPr>
                <w:rFonts w:ascii="仿宋_GB2312" w:hAnsi="仿宋_GB2312" w:cs="仿宋_GB2312" w:eastAsia="仿宋_GB2312"/>
                <w:sz w:val="32"/>
              </w:rPr>
              <w:t>内容：涵盖部门基本概况、预算收支决策、内部管理情况、履职产出成效、综合效益、满意度测评、管理经验、短板问题及长效改进建议。</w:t>
            </w:r>
          </w:p>
          <w:p>
            <w:pPr>
              <w:pStyle w:val="null3"/>
              <w:ind w:firstLine="880"/>
              <w:jc w:val="both"/>
            </w:pPr>
            <w:r>
              <w:rPr>
                <w:rFonts w:ascii="仿宋_GB2312" w:hAnsi="仿宋_GB2312" w:cs="仿宋_GB2312" w:eastAsia="仿宋_GB2312"/>
                <w:sz w:val="32"/>
              </w:rPr>
              <w:t>编制要求：立足部门核心履职职能，量化预算绩效指标，客观评价资源配置与履职成效，报告结构标准、内容详实、结论公正。</w:t>
            </w:r>
          </w:p>
          <w:p>
            <w:pPr>
              <w:pStyle w:val="null3"/>
              <w:ind w:firstLine="880"/>
              <w:jc w:val="both"/>
            </w:pPr>
            <w:r>
              <w:rPr>
                <w:rFonts w:ascii="仿宋_GB2312" w:hAnsi="仿宋_GB2312" w:cs="仿宋_GB2312" w:eastAsia="仿宋_GB2312"/>
                <w:sz w:val="32"/>
              </w:rPr>
              <w:t>政策依据：《中共中央国务院关于全面实施预算绩效管理的意见》（中发〔</w:t>
            </w:r>
            <w:r>
              <w:rPr>
                <w:rFonts w:ascii="仿宋_GB2312" w:hAnsi="仿宋_GB2312" w:cs="仿宋_GB2312" w:eastAsia="仿宋_GB2312"/>
                <w:sz w:val="32"/>
              </w:rPr>
              <w:t>2018</w:t>
            </w:r>
            <w:r>
              <w:rPr>
                <w:rFonts w:ascii="仿宋_GB2312" w:hAnsi="仿宋_GB2312" w:cs="仿宋_GB2312" w:eastAsia="仿宋_GB2312"/>
                <w:sz w:val="32"/>
              </w:rPr>
              <w:t>〕</w:t>
            </w:r>
            <w:r>
              <w:rPr>
                <w:rFonts w:ascii="仿宋_GB2312" w:hAnsi="仿宋_GB2312" w:cs="仿宋_GB2312" w:eastAsia="仿宋_GB2312"/>
                <w:sz w:val="32"/>
              </w:rPr>
              <w:t>34</w:t>
            </w:r>
            <w:r>
              <w:rPr>
                <w:rFonts w:ascii="仿宋_GB2312" w:hAnsi="仿宋_GB2312" w:cs="仿宋_GB2312" w:eastAsia="仿宋_GB2312"/>
                <w:sz w:val="32"/>
              </w:rPr>
              <w:t>号）、《项目支出绩效评价管理办法》（财预〔</w:t>
            </w:r>
            <w:r>
              <w:rPr>
                <w:rFonts w:ascii="仿宋_GB2312" w:hAnsi="仿宋_GB2312" w:cs="仿宋_GB2312" w:eastAsia="仿宋_GB2312"/>
                <w:sz w:val="32"/>
              </w:rPr>
              <w:t>2020</w:t>
            </w:r>
            <w:r>
              <w:rPr>
                <w:rFonts w:ascii="仿宋_GB2312" w:hAnsi="仿宋_GB2312" w:cs="仿宋_GB2312" w:eastAsia="仿宋_GB2312"/>
                <w:sz w:val="32"/>
              </w:rPr>
              <w:t>〕</w:t>
            </w:r>
            <w:r>
              <w:rPr>
                <w:rFonts w:ascii="仿宋_GB2312" w:hAnsi="仿宋_GB2312" w:cs="仿宋_GB2312" w:eastAsia="仿宋_GB2312"/>
                <w:sz w:val="32"/>
              </w:rPr>
              <w:t>10</w:t>
            </w:r>
            <w:r>
              <w:rPr>
                <w:rFonts w:ascii="仿宋_GB2312" w:hAnsi="仿宋_GB2312" w:cs="仿宋_GB2312" w:eastAsia="仿宋_GB2312"/>
                <w:sz w:val="32"/>
              </w:rPr>
              <w:t>号）</w:t>
            </w:r>
            <w:r>
              <w:rPr>
                <w:rFonts w:ascii="仿宋_GB2312" w:hAnsi="仿宋_GB2312" w:cs="仿宋_GB2312" w:eastAsia="仿宋_GB2312"/>
                <w:sz w:val="32"/>
              </w:rPr>
              <w:t>，</w:t>
            </w:r>
            <w:r>
              <w:rPr>
                <w:rFonts w:ascii="仿宋_GB2312" w:hAnsi="仿宋_GB2312" w:cs="仿宋_GB2312" w:eastAsia="仿宋_GB2312"/>
                <w:sz w:val="32"/>
              </w:rPr>
              <w:t>同时遵照咸阳市、乾县本级</w:t>
            </w:r>
            <w:r>
              <w:rPr>
                <w:rFonts w:ascii="仿宋_GB2312" w:hAnsi="仿宋_GB2312" w:cs="仿宋_GB2312" w:eastAsia="仿宋_GB2312"/>
                <w:sz w:val="32"/>
              </w:rPr>
              <w:t>财政支出</w:t>
            </w:r>
            <w:r>
              <w:rPr>
                <w:rFonts w:ascii="仿宋_GB2312" w:hAnsi="仿宋_GB2312" w:cs="仿宋_GB2312" w:eastAsia="仿宋_GB2312"/>
                <w:sz w:val="32"/>
              </w:rPr>
              <w:t>绩效评价</w:t>
            </w:r>
            <w:r>
              <w:rPr>
                <w:rFonts w:ascii="仿宋_GB2312" w:hAnsi="仿宋_GB2312" w:cs="仿宋_GB2312" w:eastAsia="仿宋_GB2312"/>
                <w:sz w:val="32"/>
              </w:rPr>
              <w:t>相关工作规定执行</w:t>
            </w:r>
            <w:r>
              <w:rPr>
                <w:rFonts w:ascii="仿宋_GB2312" w:hAnsi="仿宋_GB2312" w:cs="仿宋_GB2312" w:eastAsia="仿宋_GB2312"/>
                <w:sz w:val="32"/>
              </w:rPr>
              <w:t>。</w:t>
            </w:r>
          </w:p>
          <w:p>
            <w:pPr>
              <w:pStyle w:val="null3"/>
              <w:ind w:firstLine="880"/>
              <w:jc w:val="both"/>
            </w:pPr>
            <w:r>
              <w:rPr>
                <w:rFonts w:ascii="仿宋_GB2312" w:hAnsi="仿宋_GB2312" w:cs="仿宋_GB2312" w:eastAsia="仿宋_GB2312"/>
                <w:sz w:val="32"/>
              </w:rPr>
              <w:t>4.</w:t>
            </w:r>
            <w:r>
              <w:rPr>
                <w:rFonts w:ascii="仿宋_GB2312" w:hAnsi="仿宋_GB2312" w:cs="仿宋_GB2312" w:eastAsia="仿宋_GB2312"/>
                <w:sz w:val="32"/>
              </w:rPr>
              <w:t>提交</w:t>
            </w:r>
            <w:r>
              <w:rPr>
                <w:rFonts w:ascii="仿宋_GB2312" w:hAnsi="仿宋_GB2312" w:cs="仿宋_GB2312" w:eastAsia="仿宋_GB2312"/>
                <w:sz w:val="32"/>
              </w:rPr>
              <w:t>2025</w:t>
            </w:r>
            <w:r>
              <w:rPr>
                <w:rFonts w:ascii="仿宋_GB2312" w:hAnsi="仿宋_GB2312" w:cs="仿宋_GB2312" w:eastAsia="仿宋_GB2312"/>
                <w:sz w:val="32"/>
              </w:rPr>
              <w:t>年财政预算资金重点项目成本预算绩效分析报告</w:t>
            </w:r>
            <w:r>
              <w:rPr>
                <w:rFonts w:ascii="仿宋_GB2312" w:hAnsi="仿宋_GB2312" w:cs="仿宋_GB2312" w:eastAsia="仿宋_GB2312"/>
                <w:sz w:val="32"/>
              </w:rPr>
              <w:t>2</w:t>
            </w:r>
            <w:r>
              <w:rPr>
                <w:rFonts w:ascii="仿宋_GB2312" w:hAnsi="仿宋_GB2312" w:cs="仿宋_GB2312" w:eastAsia="仿宋_GB2312"/>
                <w:sz w:val="32"/>
              </w:rPr>
              <w:t>个</w:t>
            </w:r>
          </w:p>
          <w:p>
            <w:pPr>
              <w:pStyle w:val="null3"/>
              <w:ind w:firstLine="880"/>
              <w:jc w:val="both"/>
            </w:pPr>
            <w:r>
              <w:rPr>
                <w:rFonts w:ascii="仿宋_GB2312" w:hAnsi="仿宋_GB2312" w:cs="仿宋_GB2312" w:eastAsia="仿宋_GB2312"/>
                <w:sz w:val="32"/>
              </w:rPr>
              <w:t>报告内容：包含项目全周期成本构成、成本指标核算、成本产出效益匹配分析、成本管控问题、成因分析及成本优化与预算管控建议。</w:t>
            </w:r>
          </w:p>
          <w:p>
            <w:pPr>
              <w:pStyle w:val="null3"/>
              <w:ind w:firstLine="880"/>
              <w:jc w:val="both"/>
            </w:pPr>
            <w:r>
              <w:rPr>
                <w:rFonts w:ascii="仿宋_GB2312" w:hAnsi="仿宋_GB2312" w:cs="仿宋_GB2312" w:eastAsia="仿宋_GB2312"/>
                <w:sz w:val="32"/>
              </w:rPr>
              <w:t>编制要求：成本数据核算精准、结构梳理清晰、投入产出匹配分析到位，提出的成本管控措施具备实操性，符合成本预算管理要求。</w:t>
            </w:r>
          </w:p>
          <w:p>
            <w:pPr>
              <w:pStyle w:val="null3"/>
              <w:ind w:firstLine="880"/>
              <w:jc w:val="both"/>
            </w:pPr>
            <w:r>
              <w:rPr>
                <w:rFonts w:ascii="仿宋_GB2312" w:hAnsi="仿宋_GB2312" w:cs="仿宋_GB2312" w:eastAsia="仿宋_GB2312"/>
                <w:sz w:val="32"/>
              </w:rPr>
              <w:t>政策依据：《财政部关于开展成本预算绩效管理改革的通知》（财预〔</w:t>
            </w:r>
            <w:r>
              <w:rPr>
                <w:rFonts w:ascii="仿宋_GB2312" w:hAnsi="仿宋_GB2312" w:cs="仿宋_GB2312" w:eastAsia="仿宋_GB2312"/>
                <w:sz w:val="32"/>
              </w:rPr>
              <w:t>2022</w:t>
            </w:r>
            <w:r>
              <w:rPr>
                <w:rFonts w:ascii="仿宋_GB2312" w:hAnsi="仿宋_GB2312" w:cs="仿宋_GB2312" w:eastAsia="仿宋_GB2312"/>
                <w:sz w:val="32"/>
              </w:rPr>
              <w:t>〕</w:t>
            </w:r>
            <w:r>
              <w:rPr>
                <w:rFonts w:ascii="仿宋_GB2312" w:hAnsi="仿宋_GB2312" w:cs="仿宋_GB2312" w:eastAsia="仿宋_GB2312"/>
                <w:sz w:val="32"/>
              </w:rPr>
              <w:t>124</w:t>
            </w:r>
            <w:r>
              <w:rPr>
                <w:rFonts w:ascii="仿宋_GB2312" w:hAnsi="仿宋_GB2312" w:cs="仿宋_GB2312" w:eastAsia="仿宋_GB2312"/>
                <w:sz w:val="32"/>
              </w:rPr>
              <w:t>号）</w:t>
            </w:r>
            <w:r>
              <w:rPr>
                <w:rFonts w:ascii="仿宋_GB2312" w:hAnsi="仿宋_GB2312" w:cs="仿宋_GB2312" w:eastAsia="仿宋_GB2312"/>
                <w:sz w:val="32"/>
              </w:rPr>
              <w:t>，</w:t>
            </w:r>
            <w:r>
              <w:rPr>
                <w:rFonts w:ascii="仿宋_GB2312" w:hAnsi="仿宋_GB2312" w:cs="仿宋_GB2312" w:eastAsia="仿宋_GB2312"/>
                <w:sz w:val="32"/>
              </w:rPr>
              <w:t>同时遵照咸阳市、乾县本级</w:t>
            </w:r>
            <w:r>
              <w:rPr>
                <w:rFonts w:ascii="仿宋_GB2312" w:hAnsi="仿宋_GB2312" w:cs="仿宋_GB2312" w:eastAsia="仿宋_GB2312"/>
                <w:sz w:val="32"/>
              </w:rPr>
              <w:t>成本预算绩效分析</w:t>
            </w:r>
            <w:r>
              <w:rPr>
                <w:rFonts w:ascii="仿宋_GB2312" w:hAnsi="仿宋_GB2312" w:cs="仿宋_GB2312" w:eastAsia="仿宋_GB2312"/>
                <w:sz w:val="32"/>
              </w:rPr>
              <w:t>相关工作规定执行</w:t>
            </w:r>
            <w:r>
              <w:rPr>
                <w:rFonts w:ascii="仿宋_GB2312" w:hAnsi="仿宋_GB2312" w:cs="仿宋_GB2312" w:eastAsia="仿宋_GB2312"/>
                <w:sz w:val="32"/>
              </w:rPr>
              <w:t>。</w:t>
            </w:r>
          </w:p>
          <w:p>
            <w:pPr>
              <w:pStyle w:val="null3"/>
              <w:ind w:firstLine="880"/>
              <w:jc w:val="both"/>
            </w:pPr>
            <w:r>
              <w:rPr>
                <w:rFonts w:ascii="仿宋_GB2312" w:hAnsi="仿宋_GB2312" w:cs="仿宋_GB2312" w:eastAsia="仿宋_GB2312"/>
                <w:sz w:val="32"/>
              </w:rPr>
              <w:t>5.</w:t>
            </w:r>
            <w:r>
              <w:rPr>
                <w:rFonts w:ascii="仿宋_GB2312" w:hAnsi="仿宋_GB2312" w:cs="仿宋_GB2312" w:eastAsia="仿宋_GB2312"/>
                <w:sz w:val="32"/>
              </w:rPr>
              <w:t>提交</w:t>
            </w:r>
            <w:r>
              <w:rPr>
                <w:rFonts w:ascii="仿宋_GB2312" w:hAnsi="仿宋_GB2312" w:cs="仿宋_GB2312" w:eastAsia="仿宋_GB2312"/>
                <w:sz w:val="32"/>
              </w:rPr>
              <w:t>2026</w:t>
            </w:r>
            <w:r>
              <w:rPr>
                <w:rFonts w:ascii="仿宋_GB2312" w:hAnsi="仿宋_GB2312" w:cs="仿宋_GB2312" w:eastAsia="仿宋_GB2312"/>
                <w:sz w:val="32"/>
              </w:rPr>
              <w:t>年度部门财政支出绩效监控复审汇总报告</w:t>
            </w:r>
            <w:r>
              <w:rPr>
                <w:rFonts w:ascii="仿宋_GB2312" w:hAnsi="仿宋_GB2312" w:cs="仿宋_GB2312" w:eastAsia="仿宋_GB2312"/>
                <w:sz w:val="32"/>
              </w:rPr>
              <w:t>1</w:t>
            </w:r>
            <w:r>
              <w:rPr>
                <w:rFonts w:ascii="仿宋_GB2312" w:hAnsi="仿宋_GB2312" w:cs="仿宋_GB2312" w:eastAsia="仿宋_GB2312"/>
                <w:sz w:val="32"/>
              </w:rPr>
              <w:t>个</w:t>
            </w:r>
          </w:p>
          <w:p>
            <w:pPr>
              <w:pStyle w:val="null3"/>
              <w:ind w:firstLine="880"/>
              <w:jc w:val="both"/>
            </w:pPr>
            <w:r>
              <w:rPr>
                <w:rFonts w:ascii="仿宋_GB2312" w:hAnsi="仿宋_GB2312" w:cs="仿宋_GB2312" w:eastAsia="仿宋_GB2312"/>
                <w:sz w:val="32"/>
              </w:rPr>
              <w:t>报告</w:t>
            </w:r>
            <w:r>
              <w:rPr>
                <w:rFonts w:ascii="仿宋_GB2312" w:hAnsi="仿宋_GB2312" w:cs="仿宋_GB2312" w:eastAsia="仿宋_GB2312"/>
                <w:sz w:val="32"/>
              </w:rPr>
              <w:t>内容：涵盖一级预算单位绩效监控开展整体情况、复审核查结果、目标偏离情况、问题整改落实、风险隐患梳理及常态化监控工作建议。</w:t>
            </w:r>
          </w:p>
          <w:p>
            <w:pPr>
              <w:pStyle w:val="null3"/>
              <w:ind w:firstLine="880"/>
              <w:jc w:val="both"/>
            </w:pPr>
            <w:r>
              <w:rPr>
                <w:rFonts w:ascii="仿宋_GB2312" w:hAnsi="仿宋_GB2312" w:cs="仿宋_GB2312" w:eastAsia="仿宋_GB2312"/>
                <w:sz w:val="32"/>
              </w:rPr>
              <w:t>编制要求：全面反映监控工作真实水平，精准识别绩效目标偏差与管理风险，整改建议具体可行，汇总数据完整、格式规范。</w:t>
            </w:r>
          </w:p>
          <w:p>
            <w:pPr>
              <w:pStyle w:val="null3"/>
              <w:ind w:firstLine="880"/>
              <w:jc w:val="both"/>
            </w:pPr>
            <w:r>
              <w:rPr>
                <w:rFonts w:ascii="仿宋_GB2312" w:hAnsi="仿宋_GB2312" w:cs="仿宋_GB2312" w:eastAsia="仿宋_GB2312"/>
                <w:sz w:val="32"/>
              </w:rPr>
              <w:t>政策依据：《预算绩效运行监控管理暂行办法》（财预〔</w:t>
            </w:r>
            <w:r>
              <w:rPr>
                <w:rFonts w:ascii="仿宋_GB2312" w:hAnsi="仿宋_GB2312" w:cs="仿宋_GB2312" w:eastAsia="仿宋_GB2312"/>
                <w:sz w:val="32"/>
              </w:rPr>
              <w:t>2021</w:t>
            </w:r>
            <w:r>
              <w:rPr>
                <w:rFonts w:ascii="仿宋_GB2312" w:hAnsi="仿宋_GB2312" w:cs="仿宋_GB2312" w:eastAsia="仿宋_GB2312"/>
                <w:sz w:val="32"/>
              </w:rPr>
              <w:t>〕</w:t>
            </w:r>
            <w:r>
              <w:rPr>
                <w:rFonts w:ascii="仿宋_GB2312" w:hAnsi="仿宋_GB2312" w:cs="仿宋_GB2312" w:eastAsia="仿宋_GB2312"/>
                <w:sz w:val="32"/>
              </w:rPr>
              <w:t>130</w:t>
            </w:r>
            <w:r>
              <w:rPr>
                <w:rFonts w:ascii="仿宋_GB2312" w:hAnsi="仿宋_GB2312" w:cs="仿宋_GB2312" w:eastAsia="仿宋_GB2312"/>
                <w:sz w:val="32"/>
              </w:rPr>
              <w:t>号）、《中共中央 国务院关于全面实施预算绩效管理的意见》（中发〔</w:t>
            </w:r>
            <w:r>
              <w:rPr>
                <w:rFonts w:ascii="仿宋_GB2312" w:hAnsi="仿宋_GB2312" w:cs="仿宋_GB2312" w:eastAsia="仿宋_GB2312"/>
                <w:sz w:val="32"/>
              </w:rPr>
              <w:t>2018</w:t>
            </w:r>
            <w:r>
              <w:rPr>
                <w:rFonts w:ascii="仿宋_GB2312" w:hAnsi="仿宋_GB2312" w:cs="仿宋_GB2312" w:eastAsia="仿宋_GB2312"/>
                <w:sz w:val="32"/>
              </w:rPr>
              <w:t>〕</w:t>
            </w:r>
            <w:r>
              <w:rPr>
                <w:rFonts w:ascii="仿宋_GB2312" w:hAnsi="仿宋_GB2312" w:cs="仿宋_GB2312" w:eastAsia="仿宋_GB2312"/>
                <w:sz w:val="32"/>
              </w:rPr>
              <w:t>34</w:t>
            </w:r>
            <w:r>
              <w:rPr>
                <w:rFonts w:ascii="仿宋_GB2312" w:hAnsi="仿宋_GB2312" w:cs="仿宋_GB2312" w:eastAsia="仿宋_GB2312"/>
                <w:sz w:val="32"/>
              </w:rPr>
              <w:t>号）</w:t>
            </w:r>
            <w:r>
              <w:rPr>
                <w:rFonts w:ascii="仿宋_GB2312" w:hAnsi="仿宋_GB2312" w:cs="仿宋_GB2312" w:eastAsia="仿宋_GB2312"/>
                <w:sz w:val="32"/>
              </w:rPr>
              <w:t>，</w:t>
            </w:r>
            <w:r>
              <w:rPr>
                <w:rFonts w:ascii="仿宋_GB2312" w:hAnsi="仿宋_GB2312" w:cs="仿宋_GB2312" w:eastAsia="仿宋_GB2312"/>
                <w:sz w:val="32"/>
              </w:rPr>
              <w:t>同时遵照咸阳市、乾县本级</w:t>
            </w:r>
            <w:r>
              <w:rPr>
                <w:rFonts w:ascii="仿宋_GB2312" w:hAnsi="仿宋_GB2312" w:cs="仿宋_GB2312" w:eastAsia="仿宋_GB2312"/>
                <w:sz w:val="32"/>
              </w:rPr>
              <w:t>财政支出绩效监控复审</w:t>
            </w:r>
            <w:r>
              <w:rPr>
                <w:rFonts w:ascii="仿宋_GB2312" w:hAnsi="仿宋_GB2312" w:cs="仿宋_GB2312" w:eastAsia="仿宋_GB2312"/>
                <w:sz w:val="32"/>
              </w:rPr>
              <w:t>相关工作规定执行</w:t>
            </w:r>
            <w:r>
              <w:rPr>
                <w:rFonts w:ascii="仿宋_GB2312" w:hAnsi="仿宋_GB2312" w:cs="仿宋_GB2312" w:eastAsia="仿宋_GB2312"/>
                <w:sz w:val="32"/>
              </w:rPr>
              <w:t>。</w:t>
            </w:r>
          </w:p>
          <w:p>
            <w:pPr>
              <w:pStyle w:val="null3"/>
              <w:ind w:firstLine="880"/>
              <w:jc w:val="both"/>
            </w:pPr>
            <w:r>
              <w:rPr>
                <w:rFonts w:ascii="仿宋_GB2312" w:hAnsi="仿宋_GB2312" w:cs="仿宋_GB2312" w:eastAsia="仿宋_GB2312"/>
                <w:sz w:val="32"/>
              </w:rPr>
              <w:t>6.</w:t>
            </w:r>
            <w:r>
              <w:rPr>
                <w:rFonts w:ascii="仿宋_GB2312" w:hAnsi="仿宋_GB2312" w:cs="仿宋_GB2312" w:eastAsia="仿宋_GB2312"/>
                <w:sz w:val="32"/>
              </w:rPr>
              <w:t>提交</w:t>
            </w:r>
            <w:r>
              <w:rPr>
                <w:rFonts w:ascii="仿宋_GB2312" w:hAnsi="仿宋_GB2312" w:cs="仿宋_GB2312" w:eastAsia="仿宋_GB2312"/>
                <w:sz w:val="32"/>
              </w:rPr>
              <w:t>2026</w:t>
            </w:r>
            <w:r>
              <w:rPr>
                <w:rFonts w:ascii="仿宋_GB2312" w:hAnsi="仿宋_GB2312" w:cs="仿宋_GB2312" w:eastAsia="仿宋_GB2312"/>
                <w:sz w:val="32"/>
              </w:rPr>
              <w:t>年地方政府专项债券项目绩效评价报告</w:t>
            </w:r>
            <w:r>
              <w:rPr>
                <w:rFonts w:ascii="仿宋_GB2312" w:hAnsi="仿宋_GB2312" w:cs="仿宋_GB2312" w:eastAsia="仿宋_GB2312"/>
                <w:sz w:val="32"/>
              </w:rPr>
              <w:t>4</w:t>
            </w:r>
            <w:r>
              <w:rPr>
                <w:rFonts w:ascii="仿宋_GB2312" w:hAnsi="仿宋_GB2312" w:cs="仿宋_GB2312" w:eastAsia="仿宋_GB2312"/>
                <w:sz w:val="32"/>
              </w:rPr>
              <w:t>个</w:t>
            </w:r>
          </w:p>
          <w:p>
            <w:pPr>
              <w:pStyle w:val="null3"/>
              <w:ind w:firstLine="880"/>
              <w:jc w:val="both"/>
            </w:pPr>
            <w:r>
              <w:rPr>
                <w:rFonts w:ascii="仿宋_GB2312" w:hAnsi="仿宋_GB2312" w:cs="仿宋_GB2312" w:eastAsia="仿宋_GB2312"/>
                <w:sz w:val="32"/>
              </w:rPr>
              <w:t>报告</w:t>
            </w:r>
            <w:r>
              <w:rPr>
                <w:rFonts w:ascii="仿宋_GB2312" w:hAnsi="仿宋_GB2312" w:cs="仿宋_GB2312" w:eastAsia="仿宋_GB2312"/>
                <w:sz w:val="32"/>
              </w:rPr>
              <w:t>内容：严格按照专项债评价框架，包含项目概况、决策立项、债券资金管理、项目组织管理、产出数量质量时效成本、综合效益、偿债风险分析、经验做法、问题成因及防控建议。</w:t>
            </w:r>
          </w:p>
          <w:p>
            <w:pPr>
              <w:pStyle w:val="null3"/>
              <w:ind w:firstLine="880"/>
              <w:jc w:val="both"/>
            </w:pPr>
            <w:r>
              <w:rPr>
                <w:rFonts w:ascii="仿宋_GB2312" w:hAnsi="仿宋_GB2312" w:cs="仿宋_GB2312" w:eastAsia="仿宋_GB2312"/>
                <w:sz w:val="32"/>
              </w:rPr>
              <w:t>编制要求：贴合专项债券管理特殊要求，聚焦资金合规使用、项目建设成效、收益偿债能力、风险防控，报告符合专项债绩效评价上报标准。</w:t>
            </w:r>
          </w:p>
          <w:p>
            <w:pPr>
              <w:pStyle w:val="null3"/>
              <w:ind w:firstLine="880"/>
              <w:jc w:val="both"/>
            </w:pPr>
            <w:r>
              <w:rPr>
                <w:rFonts w:ascii="仿宋_GB2312" w:hAnsi="仿宋_GB2312" w:cs="仿宋_GB2312" w:eastAsia="仿宋_GB2312"/>
                <w:sz w:val="32"/>
              </w:rPr>
              <w:t>政策依据：《地方政府专项债券项目资金绩效管理办法》（财预〔</w:t>
            </w:r>
            <w:r>
              <w:rPr>
                <w:rFonts w:ascii="仿宋_GB2312" w:hAnsi="仿宋_GB2312" w:cs="仿宋_GB2312" w:eastAsia="仿宋_GB2312"/>
                <w:sz w:val="32"/>
              </w:rPr>
              <w:t>2021</w:t>
            </w:r>
            <w:r>
              <w:rPr>
                <w:rFonts w:ascii="仿宋_GB2312" w:hAnsi="仿宋_GB2312" w:cs="仿宋_GB2312" w:eastAsia="仿宋_GB2312"/>
                <w:sz w:val="32"/>
              </w:rPr>
              <w:t>〕</w:t>
            </w:r>
            <w:r>
              <w:rPr>
                <w:rFonts w:ascii="仿宋_GB2312" w:hAnsi="仿宋_GB2312" w:cs="仿宋_GB2312" w:eastAsia="仿宋_GB2312"/>
                <w:sz w:val="32"/>
              </w:rPr>
              <w:t>61</w:t>
            </w:r>
            <w:r>
              <w:rPr>
                <w:rFonts w:ascii="仿宋_GB2312" w:hAnsi="仿宋_GB2312" w:cs="仿宋_GB2312" w:eastAsia="仿宋_GB2312"/>
                <w:sz w:val="32"/>
              </w:rPr>
              <w:t>号）</w:t>
            </w:r>
            <w:r>
              <w:rPr>
                <w:rFonts w:ascii="仿宋_GB2312" w:hAnsi="仿宋_GB2312" w:cs="仿宋_GB2312" w:eastAsia="仿宋_GB2312"/>
                <w:sz w:val="32"/>
              </w:rPr>
              <w:t>，</w:t>
            </w:r>
            <w:r>
              <w:rPr>
                <w:rFonts w:ascii="仿宋_GB2312" w:hAnsi="仿宋_GB2312" w:cs="仿宋_GB2312" w:eastAsia="仿宋_GB2312"/>
                <w:sz w:val="32"/>
              </w:rPr>
              <w:t>同时遵照咸阳市、乾县本级</w:t>
            </w:r>
            <w:r>
              <w:rPr>
                <w:rFonts w:ascii="仿宋_GB2312" w:hAnsi="仿宋_GB2312" w:cs="仿宋_GB2312" w:eastAsia="仿宋_GB2312"/>
                <w:sz w:val="32"/>
              </w:rPr>
              <w:t>专项债券绩效评价</w:t>
            </w:r>
            <w:r>
              <w:rPr>
                <w:rFonts w:ascii="仿宋_GB2312" w:hAnsi="仿宋_GB2312" w:cs="仿宋_GB2312" w:eastAsia="仿宋_GB2312"/>
                <w:sz w:val="32"/>
              </w:rPr>
              <w:t>相关工作规定执行。</w:t>
            </w:r>
          </w:p>
          <w:p>
            <w:pPr>
              <w:pStyle w:val="null3"/>
              <w:ind w:firstLine="880"/>
              <w:jc w:val="both"/>
            </w:pPr>
            <w:r>
              <w:rPr>
                <w:rFonts w:ascii="仿宋_GB2312" w:hAnsi="仿宋_GB2312" w:cs="仿宋_GB2312" w:eastAsia="仿宋_GB2312"/>
                <w:sz w:val="32"/>
              </w:rPr>
              <w:t>7.</w:t>
            </w:r>
            <w:r>
              <w:rPr>
                <w:rFonts w:ascii="仿宋_GB2312" w:hAnsi="仿宋_GB2312" w:cs="仿宋_GB2312" w:eastAsia="仿宋_GB2312"/>
                <w:sz w:val="32"/>
              </w:rPr>
              <w:t>提交</w:t>
            </w:r>
            <w:r>
              <w:rPr>
                <w:rFonts w:ascii="仿宋_GB2312" w:hAnsi="仿宋_GB2312" w:cs="仿宋_GB2312" w:eastAsia="仿宋_GB2312"/>
                <w:sz w:val="32"/>
              </w:rPr>
              <w:t>2026</w:t>
            </w:r>
            <w:r>
              <w:rPr>
                <w:rFonts w:ascii="仿宋_GB2312" w:hAnsi="仿宋_GB2312" w:cs="仿宋_GB2312" w:eastAsia="仿宋_GB2312"/>
                <w:sz w:val="32"/>
              </w:rPr>
              <w:t>年地方政府专项债券项目事中运行监控报告</w:t>
            </w:r>
            <w:r>
              <w:rPr>
                <w:rFonts w:ascii="仿宋_GB2312" w:hAnsi="仿宋_GB2312" w:cs="仿宋_GB2312" w:eastAsia="仿宋_GB2312"/>
                <w:sz w:val="32"/>
              </w:rPr>
              <w:t>12</w:t>
            </w:r>
            <w:r>
              <w:rPr>
                <w:rFonts w:ascii="仿宋_GB2312" w:hAnsi="仿宋_GB2312" w:cs="仿宋_GB2312" w:eastAsia="仿宋_GB2312"/>
                <w:sz w:val="32"/>
              </w:rPr>
              <w:t>个</w:t>
            </w:r>
          </w:p>
          <w:p>
            <w:pPr>
              <w:pStyle w:val="null3"/>
              <w:ind w:firstLine="880"/>
              <w:jc w:val="both"/>
            </w:pPr>
            <w:r>
              <w:rPr>
                <w:rFonts w:ascii="仿宋_GB2312" w:hAnsi="仿宋_GB2312" w:cs="仿宋_GB2312" w:eastAsia="仿宋_GB2312"/>
                <w:sz w:val="32"/>
              </w:rPr>
              <w:t>报告</w:t>
            </w:r>
            <w:r>
              <w:rPr>
                <w:rFonts w:ascii="仿宋_GB2312" w:hAnsi="仿宋_GB2312" w:cs="仿宋_GB2312" w:eastAsia="仿宋_GB2312"/>
                <w:sz w:val="32"/>
              </w:rPr>
              <w:t>内容：包含项目建设进度、债券资金拨付使用、绩效目标执行情况、偏差识别、风险预警、问题整改督导及后续管控措施。</w:t>
            </w:r>
          </w:p>
          <w:p>
            <w:pPr>
              <w:pStyle w:val="null3"/>
              <w:ind w:firstLine="880"/>
              <w:jc w:val="both"/>
            </w:pPr>
            <w:r>
              <w:rPr>
                <w:rFonts w:ascii="仿宋_GB2312" w:hAnsi="仿宋_GB2312" w:cs="仿宋_GB2312" w:eastAsia="仿宋_GB2312"/>
                <w:sz w:val="32"/>
              </w:rPr>
              <w:t>编制要求：动态反映项目实时进展，数据更新及时、风险识别精准、预警意见明确、整改建议可执行，单项目报告独立完整、体例统一。</w:t>
            </w:r>
          </w:p>
          <w:p>
            <w:pPr>
              <w:pStyle w:val="null3"/>
              <w:ind w:firstLine="880"/>
              <w:jc w:val="both"/>
            </w:pPr>
            <w:r>
              <w:rPr>
                <w:rFonts w:ascii="仿宋_GB2312" w:hAnsi="仿宋_GB2312" w:cs="仿宋_GB2312" w:eastAsia="仿宋_GB2312"/>
                <w:sz w:val="32"/>
              </w:rPr>
              <w:t>政策依据：《地方政府专项债券项目资金绩效管理办法》（财预〔</w:t>
            </w:r>
            <w:r>
              <w:rPr>
                <w:rFonts w:ascii="仿宋_GB2312" w:hAnsi="仿宋_GB2312" w:cs="仿宋_GB2312" w:eastAsia="仿宋_GB2312"/>
                <w:sz w:val="32"/>
              </w:rPr>
              <w:t>2021</w:t>
            </w:r>
            <w:r>
              <w:rPr>
                <w:rFonts w:ascii="仿宋_GB2312" w:hAnsi="仿宋_GB2312" w:cs="仿宋_GB2312" w:eastAsia="仿宋_GB2312"/>
                <w:sz w:val="32"/>
              </w:rPr>
              <w:t>〕</w:t>
            </w:r>
            <w:r>
              <w:rPr>
                <w:rFonts w:ascii="仿宋_GB2312" w:hAnsi="仿宋_GB2312" w:cs="仿宋_GB2312" w:eastAsia="仿宋_GB2312"/>
                <w:sz w:val="32"/>
              </w:rPr>
              <w:t>61</w:t>
            </w:r>
            <w:r>
              <w:rPr>
                <w:rFonts w:ascii="仿宋_GB2312" w:hAnsi="仿宋_GB2312" w:cs="仿宋_GB2312" w:eastAsia="仿宋_GB2312"/>
                <w:sz w:val="32"/>
              </w:rPr>
              <w:t>号）、《预算绩效运行监控管理暂行办法》（财预〔</w:t>
            </w:r>
            <w:r>
              <w:rPr>
                <w:rFonts w:ascii="仿宋_GB2312" w:hAnsi="仿宋_GB2312" w:cs="仿宋_GB2312" w:eastAsia="仿宋_GB2312"/>
                <w:sz w:val="32"/>
              </w:rPr>
              <w:t>2021</w:t>
            </w:r>
            <w:r>
              <w:rPr>
                <w:rFonts w:ascii="仿宋_GB2312" w:hAnsi="仿宋_GB2312" w:cs="仿宋_GB2312" w:eastAsia="仿宋_GB2312"/>
                <w:sz w:val="32"/>
              </w:rPr>
              <w:t>〕</w:t>
            </w:r>
            <w:r>
              <w:rPr>
                <w:rFonts w:ascii="仿宋_GB2312" w:hAnsi="仿宋_GB2312" w:cs="仿宋_GB2312" w:eastAsia="仿宋_GB2312"/>
                <w:sz w:val="32"/>
              </w:rPr>
              <w:t>130</w:t>
            </w:r>
            <w:r>
              <w:rPr>
                <w:rFonts w:ascii="仿宋_GB2312" w:hAnsi="仿宋_GB2312" w:cs="仿宋_GB2312" w:eastAsia="仿宋_GB2312"/>
                <w:sz w:val="32"/>
              </w:rPr>
              <w:t>号）</w:t>
            </w:r>
            <w:r>
              <w:rPr>
                <w:rFonts w:ascii="仿宋_GB2312" w:hAnsi="仿宋_GB2312" w:cs="仿宋_GB2312" w:eastAsia="仿宋_GB2312"/>
                <w:sz w:val="32"/>
              </w:rPr>
              <w:t>，</w:t>
            </w:r>
            <w:r>
              <w:rPr>
                <w:rFonts w:ascii="仿宋_GB2312" w:hAnsi="仿宋_GB2312" w:cs="仿宋_GB2312" w:eastAsia="仿宋_GB2312"/>
                <w:sz w:val="32"/>
              </w:rPr>
              <w:t>同时遵照咸阳市、乾县本级</w:t>
            </w:r>
            <w:r>
              <w:rPr>
                <w:rFonts w:ascii="仿宋_GB2312" w:hAnsi="仿宋_GB2312" w:cs="仿宋_GB2312" w:eastAsia="仿宋_GB2312"/>
                <w:sz w:val="32"/>
              </w:rPr>
              <w:t>专项债券事中运行监控</w:t>
            </w:r>
            <w:r>
              <w:rPr>
                <w:rFonts w:ascii="仿宋_GB2312" w:hAnsi="仿宋_GB2312" w:cs="仿宋_GB2312" w:eastAsia="仿宋_GB2312"/>
                <w:sz w:val="32"/>
              </w:rPr>
              <w:t>相关工作规定执行。</w:t>
            </w:r>
          </w:p>
          <w:p>
            <w:pPr>
              <w:pStyle w:val="null3"/>
              <w:ind w:firstLine="880"/>
              <w:jc w:val="both"/>
            </w:pPr>
            <w:r>
              <w:rPr>
                <w:rFonts w:ascii="仿宋_GB2312" w:hAnsi="仿宋_GB2312" w:cs="仿宋_GB2312" w:eastAsia="仿宋_GB2312"/>
                <w:sz w:val="32"/>
              </w:rPr>
              <w:t>8.</w:t>
            </w:r>
            <w:r>
              <w:rPr>
                <w:rFonts w:ascii="仿宋_GB2312" w:hAnsi="仿宋_GB2312" w:cs="仿宋_GB2312" w:eastAsia="仿宋_GB2312"/>
                <w:sz w:val="32"/>
              </w:rPr>
              <w:t>提交</w:t>
            </w:r>
            <w:r>
              <w:rPr>
                <w:rFonts w:ascii="仿宋_GB2312" w:hAnsi="仿宋_GB2312" w:cs="仿宋_GB2312" w:eastAsia="仿宋_GB2312"/>
                <w:sz w:val="32"/>
              </w:rPr>
              <w:t>202</w:t>
            </w:r>
            <w:r>
              <w:rPr>
                <w:rFonts w:ascii="仿宋_GB2312" w:hAnsi="仿宋_GB2312" w:cs="仿宋_GB2312" w:eastAsia="仿宋_GB2312"/>
                <w:sz w:val="32"/>
              </w:rPr>
              <w:t>6</w:t>
            </w:r>
            <w:r>
              <w:rPr>
                <w:rFonts w:ascii="仿宋_GB2312" w:hAnsi="仿宋_GB2312" w:cs="仿宋_GB2312" w:eastAsia="仿宋_GB2312"/>
                <w:sz w:val="32"/>
              </w:rPr>
              <w:t>年</w:t>
            </w:r>
            <w:r>
              <w:rPr>
                <w:rFonts w:ascii="仿宋_GB2312" w:hAnsi="仿宋_GB2312" w:cs="仿宋_GB2312" w:eastAsia="仿宋_GB2312"/>
                <w:sz w:val="32"/>
              </w:rPr>
              <w:t>财政重点项目及</w:t>
            </w:r>
            <w:r>
              <w:rPr>
                <w:rFonts w:ascii="仿宋_GB2312" w:hAnsi="仿宋_GB2312" w:cs="仿宋_GB2312" w:eastAsia="仿宋_GB2312"/>
                <w:sz w:val="32"/>
              </w:rPr>
              <w:t>2027</w:t>
            </w:r>
            <w:r>
              <w:rPr>
                <w:rFonts w:ascii="仿宋_GB2312" w:hAnsi="仿宋_GB2312" w:cs="仿宋_GB2312" w:eastAsia="仿宋_GB2312"/>
                <w:sz w:val="32"/>
              </w:rPr>
              <w:t>年</w:t>
            </w:r>
            <w:r>
              <w:rPr>
                <w:rFonts w:ascii="仿宋_GB2312" w:hAnsi="仿宋_GB2312" w:cs="仿宋_GB2312" w:eastAsia="仿宋_GB2312"/>
                <w:sz w:val="32"/>
              </w:rPr>
              <w:t>财政预算</w:t>
            </w:r>
            <w:r>
              <w:rPr>
                <w:rFonts w:ascii="仿宋_GB2312" w:hAnsi="仿宋_GB2312" w:cs="仿宋_GB2312" w:eastAsia="仿宋_GB2312"/>
                <w:sz w:val="32"/>
              </w:rPr>
              <w:t>资金</w:t>
            </w:r>
            <w:r>
              <w:rPr>
                <w:rFonts w:ascii="仿宋_GB2312" w:hAnsi="仿宋_GB2312" w:cs="仿宋_GB2312" w:eastAsia="仿宋_GB2312"/>
                <w:sz w:val="32"/>
              </w:rPr>
              <w:t>重点项目事前绩效评估</w:t>
            </w:r>
            <w:r>
              <w:rPr>
                <w:rFonts w:ascii="仿宋_GB2312" w:hAnsi="仿宋_GB2312" w:cs="仿宋_GB2312" w:eastAsia="仿宋_GB2312"/>
                <w:sz w:val="32"/>
              </w:rPr>
              <w:t>报告</w:t>
            </w:r>
            <w:r>
              <w:rPr>
                <w:rFonts w:ascii="仿宋_GB2312" w:hAnsi="仿宋_GB2312" w:cs="仿宋_GB2312" w:eastAsia="仿宋_GB2312"/>
                <w:sz w:val="32"/>
              </w:rPr>
              <w:t>5</w:t>
            </w:r>
            <w:r>
              <w:rPr>
                <w:rFonts w:ascii="仿宋_GB2312" w:hAnsi="仿宋_GB2312" w:cs="仿宋_GB2312" w:eastAsia="仿宋_GB2312"/>
                <w:sz w:val="32"/>
              </w:rPr>
              <w:t>个</w:t>
            </w:r>
          </w:p>
          <w:p>
            <w:pPr>
              <w:pStyle w:val="null3"/>
              <w:ind w:firstLine="880"/>
              <w:jc w:val="both"/>
            </w:pPr>
            <w:r>
              <w:rPr>
                <w:rFonts w:ascii="仿宋_GB2312" w:hAnsi="仿宋_GB2312" w:cs="仿宋_GB2312" w:eastAsia="仿宋_GB2312"/>
                <w:sz w:val="32"/>
              </w:rPr>
              <w:t>报告内容：涵盖项目立项必要性、政策符合性、投入经济性、绩效目标合理性、实施方案可行性、筹资合规性、风险评估及立项入库建议。</w:t>
            </w:r>
          </w:p>
          <w:p>
            <w:pPr>
              <w:pStyle w:val="null3"/>
              <w:ind w:firstLine="880"/>
              <w:jc w:val="both"/>
            </w:pPr>
            <w:r>
              <w:rPr>
                <w:rFonts w:ascii="仿宋_GB2312" w:hAnsi="仿宋_GB2312" w:cs="仿宋_GB2312" w:eastAsia="仿宋_GB2312"/>
                <w:sz w:val="32"/>
              </w:rPr>
              <w:t>编制要求：从源头严控项目入库质量，论证逻辑严谨、风险研判全面、预算测算合理，评估结论明确，可为预算编制提供专业依据。</w:t>
            </w:r>
          </w:p>
          <w:p>
            <w:pPr>
              <w:pStyle w:val="null3"/>
              <w:ind w:firstLine="880"/>
              <w:jc w:val="both"/>
            </w:pPr>
            <w:r>
              <w:rPr>
                <w:rFonts w:ascii="仿宋_GB2312" w:hAnsi="仿宋_GB2312" w:cs="仿宋_GB2312" w:eastAsia="仿宋_GB2312"/>
                <w:sz w:val="32"/>
              </w:rPr>
              <w:t>政策依据：《中共中央</w:t>
            </w:r>
            <w:r>
              <w:rPr>
                <w:rFonts w:ascii="仿宋_GB2312" w:hAnsi="仿宋_GB2312" w:cs="仿宋_GB2312" w:eastAsia="仿宋_GB2312"/>
                <w:sz w:val="32"/>
              </w:rPr>
              <w:t>国务院关于全面实施预算绩效管理的意见》（中发〔</w:t>
            </w:r>
            <w:r>
              <w:rPr>
                <w:rFonts w:ascii="仿宋_GB2312" w:hAnsi="仿宋_GB2312" w:cs="仿宋_GB2312" w:eastAsia="仿宋_GB2312"/>
                <w:sz w:val="32"/>
              </w:rPr>
              <w:t>2018</w:t>
            </w:r>
            <w:r>
              <w:rPr>
                <w:rFonts w:ascii="仿宋_GB2312" w:hAnsi="仿宋_GB2312" w:cs="仿宋_GB2312" w:eastAsia="仿宋_GB2312"/>
                <w:sz w:val="32"/>
              </w:rPr>
              <w:t>〕</w:t>
            </w:r>
            <w:r>
              <w:rPr>
                <w:rFonts w:ascii="仿宋_GB2312" w:hAnsi="仿宋_GB2312" w:cs="仿宋_GB2312" w:eastAsia="仿宋_GB2312"/>
                <w:sz w:val="32"/>
              </w:rPr>
              <w:t>34</w:t>
            </w:r>
            <w:r>
              <w:rPr>
                <w:rFonts w:ascii="仿宋_GB2312" w:hAnsi="仿宋_GB2312" w:cs="仿宋_GB2312" w:eastAsia="仿宋_GB2312"/>
                <w:sz w:val="32"/>
              </w:rPr>
              <w:t>号）</w:t>
            </w:r>
            <w:r>
              <w:rPr>
                <w:rFonts w:ascii="仿宋_GB2312" w:hAnsi="仿宋_GB2312" w:cs="仿宋_GB2312" w:eastAsia="仿宋_GB2312"/>
                <w:sz w:val="32"/>
              </w:rPr>
              <w:t>，</w:t>
            </w:r>
            <w:r>
              <w:rPr>
                <w:rFonts w:ascii="仿宋_GB2312" w:hAnsi="仿宋_GB2312" w:cs="仿宋_GB2312" w:eastAsia="仿宋_GB2312"/>
                <w:sz w:val="32"/>
              </w:rPr>
              <w:t>同时遵照咸阳市、乾县本级</w:t>
            </w:r>
            <w:r>
              <w:rPr>
                <w:rFonts w:ascii="仿宋_GB2312" w:hAnsi="仿宋_GB2312" w:cs="仿宋_GB2312" w:eastAsia="仿宋_GB2312"/>
                <w:sz w:val="32"/>
              </w:rPr>
              <w:t>专项债券事中运行监控</w:t>
            </w:r>
            <w:r>
              <w:rPr>
                <w:rFonts w:ascii="仿宋_GB2312" w:hAnsi="仿宋_GB2312" w:cs="仿宋_GB2312" w:eastAsia="仿宋_GB2312"/>
                <w:sz w:val="32"/>
              </w:rPr>
              <w:t>相关工作规定执行</w:t>
            </w:r>
            <w:r>
              <w:rPr>
                <w:rFonts w:ascii="仿宋_GB2312" w:hAnsi="仿宋_GB2312" w:cs="仿宋_GB2312" w:eastAsia="仿宋_GB2312"/>
                <w:sz w:val="32"/>
              </w:rPr>
              <w:t>。</w:t>
            </w:r>
          </w:p>
          <w:p>
            <w:pPr>
              <w:pStyle w:val="null3"/>
              <w:ind w:firstLine="880"/>
              <w:jc w:val="both"/>
            </w:pPr>
            <w:r>
              <w:rPr>
                <w:rFonts w:ascii="仿宋_GB2312" w:hAnsi="仿宋_GB2312" w:cs="仿宋_GB2312" w:eastAsia="仿宋_GB2312"/>
                <w:sz w:val="32"/>
              </w:rPr>
              <w:t>9.</w:t>
            </w:r>
            <w:r>
              <w:rPr>
                <w:rFonts w:ascii="仿宋_GB2312" w:hAnsi="仿宋_GB2312" w:cs="仿宋_GB2312" w:eastAsia="仿宋_GB2312"/>
                <w:sz w:val="32"/>
              </w:rPr>
              <w:t>年度内完成预算绩效管理培训</w:t>
            </w:r>
          </w:p>
          <w:p>
            <w:pPr>
              <w:pStyle w:val="null3"/>
              <w:ind w:firstLine="880"/>
              <w:jc w:val="both"/>
            </w:pPr>
            <w:r>
              <w:rPr>
                <w:rFonts w:ascii="仿宋_GB2312" w:hAnsi="仿宋_GB2312" w:cs="仿宋_GB2312" w:eastAsia="仿宋_GB2312"/>
                <w:sz w:val="32"/>
              </w:rPr>
              <w:t>培训内容：</w:t>
            </w:r>
            <w:r>
              <w:rPr>
                <w:rFonts w:ascii="仿宋_GB2312" w:hAnsi="仿宋_GB2312" w:cs="仿宋_GB2312" w:eastAsia="仿宋_GB2312"/>
                <w:sz w:val="32"/>
              </w:rPr>
              <w:t>预算绩效政策解读、绩效目标编制、绩效指标设计、绩效自评实操、运行监控规范、绩效评价方法、专项债券绩效管理、成本预算管理</w:t>
            </w:r>
            <w:r>
              <w:rPr>
                <w:rFonts w:ascii="仿宋_GB2312" w:hAnsi="仿宋_GB2312" w:cs="仿宋_GB2312" w:eastAsia="仿宋_GB2312"/>
                <w:sz w:val="32"/>
              </w:rPr>
              <w:t>。</w:t>
            </w:r>
          </w:p>
          <w:p>
            <w:pPr>
              <w:pStyle w:val="null3"/>
              <w:ind w:firstLine="880"/>
              <w:jc w:val="both"/>
            </w:pPr>
            <w:r>
              <w:rPr>
                <w:rFonts w:ascii="仿宋_GB2312" w:hAnsi="仿宋_GB2312" w:cs="仿宋_GB2312" w:eastAsia="仿宋_GB2312"/>
                <w:sz w:val="32"/>
              </w:rPr>
              <w:t>工作要求：培训课程贴合县域绩效工作实际，案例详实、实操性强，完成既定培训课时及参训覆盖范围。</w:t>
            </w:r>
          </w:p>
          <w:p>
            <w:pPr>
              <w:pStyle w:val="null3"/>
              <w:ind w:firstLine="880"/>
              <w:jc w:val="both"/>
            </w:pPr>
            <w:r>
              <w:rPr>
                <w:rFonts w:ascii="仿宋_GB2312" w:hAnsi="仿宋_GB2312" w:cs="仿宋_GB2312" w:eastAsia="仿宋_GB2312"/>
                <w:sz w:val="32"/>
              </w:rPr>
              <w:t>政策依据：《关于委托第三方机构参与预算绩效管理的指导意见》（财预〔</w:t>
            </w:r>
            <w:r>
              <w:rPr>
                <w:rFonts w:ascii="仿宋_GB2312" w:hAnsi="仿宋_GB2312" w:cs="仿宋_GB2312" w:eastAsia="仿宋_GB2312"/>
                <w:sz w:val="32"/>
              </w:rPr>
              <w:t>2021</w:t>
            </w:r>
            <w:r>
              <w:rPr>
                <w:rFonts w:ascii="仿宋_GB2312" w:hAnsi="仿宋_GB2312" w:cs="仿宋_GB2312" w:eastAsia="仿宋_GB2312"/>
                <w:sz w:val="32"/>
              </w:rPr>
              <w:t>〕</w:t>
            </w:r>
            <w:r>
              <w:rPr>
                <w:rFonts w:ascii="仿宋_GB2312" w:hAnsi="仿宋_GB2312" w:cs="仿宋_GB2312" w:eastAsia="仿宋_GB2312"/>
                <w:sz w:val="32"/>
              </w:rPr>
              <w:t>6</w:t>
            </w:r>
            <w:r>
              <w:rPr>
                <w:rFonts w:ascii="仿宋_GB2312" w:hAnsi="仿宋_GB2312" w:cs="仿宋_GB2312" w:eastAsia="仿宋_GB2312"/>
                <w:sz w:val="32"/>
              </w:rPr>
              <w:t>号）、《中共中央 国务院关于全面实施预算绩效管理的意见》（中发〔</w:t>
            </w:r>
            <w:r>
              <w:rPr>
                <w:rFonts w:ascii="仿宋_GB2312" w:hAnsi="仿宋_GB2312" w:cs="仿宋_GB2312" w:eastAsia="仿宋_GB2312"/>
                <w:sz w:val="32"/>
              </w:rPr>
              <w:t>2018</w:t>
            </w:r>
            <w:r>
              <w:rPr>
                <w:rFonts w:ascii="仿宋_GB2312" w:hAnsi="仿宋_GB2312" w:cs="仿宋_GB2312" w:eastAsia="仿宋_GB2312"/>
                <w:sz w:val="32"/>
              </w:rPr>
              <w:t>〕</w:t>
            </w:r>
            <w:r>
              <w:rPr>
                <w:rFonts w:ascii="仿宋_GB2312" w:hAnsi="仿宋_GB2312" w:cs="仿宋_GB2312" w:eastAsia="仿宋_GB2312"/>
                <w:sz w:val="32"/>
              </w:rPr>
              <w:t>34</w:t>
            </w:r>
            <w:r>
              <w:rPr>
                <w:rFonts w:ascii="仿宋_GB2312" w:hAnsi="仿宋_GB2312" w:cs="仿宋_GB2312" w:eastAsia="仿宋_GB2312"/>
                <w:sz w:val="32"/>
              </w:rPr>
              <w:t>号）。</w:t>
            </w:r>
          </w:p>
          <w:p>
            <w:pPr>
              <w:pStyle w:val="null3"/>
              <w:ind w:firstLine="880"/>
              <w:jc w:val="both"/>
            </w:pPr>
            <w:r>
              <w:rPr>
                <w:rFonts w:ascii="仿宋_GB2312" w:hAnsi="仿宋_GB2312" w:cs="仿宋_GB2312" w:eastAsia="仿宋_GB2312"/>
                <w:sz w:val="32"/>
              </w:rPr>
              <w:t>10.</w:t>
            </w:r>
            <w:r>
              <w:rPr>
                <w:rFonts w:ascii="仿宋_GB2312" w:hAnsi="仿宋_GB2312" w:cs="仿宋_GB2312" w:eastAsia="仿宋_GB2312"/>
                <w:sz w:val="32"/>
              </w:rPr>
              <w:t>完成</w:t>
            </w:r>
            <w:r>
              <w:rPr>
                <w:rFonts w:ascii="仿宋_GB2312" w:hAnsi="仿宋_GB2312" w:cs="仿宋_GB2312" w:eastAsia="仿宋_GB2312"/>
                <w:sz w:val="32"/>
              </w:rPr>
              <w:t>2027</w:t>
            </w:r>
            <w:r>
              <w:rPr>
                <w:rFonts w:ascii="仿宋_GB2312" w:hAnsi="仿宋_GB2312" w:cs="仿宋_GB2312" w:eastAsia="仿宋_GB2312"/>
                <w:sz w:val="32"/>
              </w:rPr>
              <w:t>年财政预算资金</w:t>
            </w:r>
            <w:r>
              <w:rPr>
                <w:rFonts w:ascii="仿宋_GB2312" w:hAnsi="仿宋_GB2312" w:cs="仿宋_GB2312" w:eastAsia="仿宋_GB2312"/>
                <w:sz w:val="32"/>
              </w:rPr>
              <w:t>绩效</w:t>
            </w:r>
            <w:r>
              <w:rPr>
                <w:rFonts w:ascii="仿宋_GB2312" w:hAnsi="仿宋_GB2312" w:cs="仿宋_GB2312" w:eastAsia="仿宋_GB2312"/>
                <w:sz w:val="32"/>
              </w:rPr>
              <w:t>指标</w:t>
            </w:r>
            <w:r>
              <w:rPr>
                <w:rFonts w:ascii="仿宋_GB2312" w:hAnsi="仿宋_GB2312" w:cs="仿宋_GB2312" w:eastAsia="仿宋_GB2312"/>
                <w:sz w:val="32"/>
              </w:rPr>
              <w:t>审核</w:t>
            </w:r>
          </w:p>
          <w:p>
            <w:pPr>
              <w:pStyle w:val="null3"/>
              <w:ind w:firstLine="880"/>
              <w:jc w:val="both"/>
            </w:pPr>
            <w:r>
              <w:rPr>
                <w:rFonts w:ascii="仿宋_GB2312" w:hAnsi="仿宋_GB2312" w:cs="仿宋_GB2312" w:eastAsia="仿宋_GB2312"/>
                <w:sz w:val="32"/>
              </w:rPr>
              <w:t>审核</w:t>
            </w:r>
            <w:r>
              <w:rPr>
                <w:rFonts w:ascii="仿宋_GB2312" w:hAnsi="仿宋_GB2312" w:cs="仿宋_GB2312" w:eastAsia="仿宋_GB2312"/>
                <w:sz w:val="32"/>
              </w:rPr>
              <w:t>内容：审核各预算单位</w:t>
            </w:r>
            <w:r>
              <w:rPr>
                <w:rFonts w:ascii="仿宋_GB2312" w:hAnsi="仿宋_GB2312" w:cs="仿宋_GB2312" w:eastAsia="仿宋_GB2312"/>
                <w:sz w:val="32"/>
              </w:rPr>
              <w:t>2027</w:t>
            </w:r>
            <w:r>
              <w:rPr>
                <w:rFonts w:ascii="仿宋_GB2312" w:hAnsi="仿宋_GB2312" w:cs="仿宋_GB2312" w:eastAsia="仿宋_GB2312"/>
                <w:sz w:val="32"/>
              </w:rPr>
              <w:t>年绩效目标及指标体系设置，核查指标是否可量化、可考核，校验绩效目标与单位职责、预算资金、工作任务匹配情况，指导</w:t>
            </w:r>
            <w:r>
              <w:rPr>
                <w:rFonts w:ascii="仿宋_GB2312" w:hAnsi="仿宋_GB2312" w:cs="仿宋_GB2312" w:eastAsia="仿宋_GB2312"/>
                <w:sz w:val="32"/>
              </w:rPr>
              <w:t>单位</w:t>
            </w:r>
            <w:r>
              <w:rPr>
                <w:rFonts w:ascii="仿宋_GB2312" w:hAnsi="仿宋_GB2312" w:cs="仿宋_GB2312" w:eastAsia="仿宋_GB2312"/>
                <w:sz w:val="32"/>
              </w:rPr>
              <w:t>整改完善。</w:t>
            </w:r>
          </w:p>
          <w:p>
            <w:pPr>
              <w:pStyle w:val="null3"/>
              <w:ind w:firstLine="880"/>
              <w:jc w:val="both"/>
            </w:pPr>
            <w:r>
              <w:rPr>
                <w:rFonts w:ascii="仿宋_GB2312" w:hAnsi="仿宋_GB2312" w:cs="仿宋_GB2312" w:eastAsia="仿宋_GB2312"/>
                <w:sz w:val="32"/>
              </w:rPr>
              <w:t>工作要求：做到指标全覆盖审核，严把可量化、可考核、职责资金任务匹配关口，出具专业审核意见并全程辅导整改完善。</w:t>
            </w:r>
          </w:p>
          <w:p>
            <w:pPr>
              <w:pStyle w:val="null3"/>
              <w:ind w:firstLine="880"/>
              <w:jc w:val="both"/>
            </w:pPr>
            <w:r>
              <w:rPr>
                <w:rFonts w:ascii="仿宋_GB2312" w:hAnsi="仿宋_GB2312" w:cs="仿宋_GB2312" w:eastAsia="仿宋_GB2312"/>
                <w:sz w:val="32"/>
              </w:rPr>
              <w:t>政策依据：《项目支出绩效评价管理办法》（财预〔</w:t>
            </w:r>
            <w:r>
              <w:rPr>
                <w:rFonts w:ascii="仿宋_GB2312" w:hAnsi="仿宋_GB2312" w:cs="仿宋_GB2312" w:eastAsia="仿宋_GB2312"/>
                <w:sz w:val="32"/>
              </w:rPr>
              <w:t>2020</w:t>
            </w:r>
            <w:r>
              <w:rPr>
                <w:rFonts w:ascii="仿宋_GB2312" w:hAnsi="仿宋_GB2312" w:cs="仿宋_GB2312" w:eastAsia="仿宋_GB2312"/>
                <w:sz w:val="32"/>
              </w:rPr>
              <w:t>〕</w:t>
            </w:r>
            <w:r>
              <w:rPr>
                <w:rFonts w:ascii="仿宋_GB2312" w:hAnsi="仿宋_GB2312" w:cs="仿宋_GB2312" w:eastAsia="仿宋_GB2312"/>
                <w:sz w:val="32"/>
              </w:rPr>
              <w:t>10</w:t>
            </w:r>
            <w:r>
              <w:rPr>
                <w:rFonts w:ascii="仿宋_GB2312" w:hAnsi="仿宋_GB2312" w:cs="仿宋_GB2312" w:eastAsia="仿宋_GB2312"/>
                <w:sz w:val="32"/>
              </w:rPr>
              <w:t>号）</w:t>
            </w:r>
            <w:r>
              <w:rPr>
                <w:rFonts w:ascii="仿宋_GB2312" w:hAnsi="仿宋_GB2312" w:cs="仿宋_GB2312" w:eastAsia="仿宋_GB2312"/>
                <w:sz w:val="32"/>
              </w:rPr>
              <w:t>及省、市、县</w:t>
            </w:r>
            <w:r>
              <w:rPr>
                <w:rFonts w:ascii="仿宋_GB2312" w:hAnsi="仿宋_GB2312" w:cs="仿宋_GB2312" w:eastAsia="仿宋_GB2312"/>
                <w:sz w:val="32"/>
              </w:rPr>
              <w:t>预算绩效目标管理相关制度要求。</w:t>
            </w:r>
          </w:p>
          <w:p>
            <w:pPr>
              <w:pStyle w:val="null3"/>
              <w:ind w:firstLine="880"/>
              <w:jc w:val="both"/>
            </w:pPr>
            <w:r>
              <w:rPr>
                <w:rFonts w:ascii="仿宋_GB2312" w:hAnsi="仿宋_GB2312" w:cs="仿宋_GB2312" w:eastAsia="仿宋_GB2312"/>
                <w:sz w:val="32"/>
              </w:rPr>
              <w:t>11.</w:t>
            </w:r>
            <w:r>
              <w:rPr>
                <w:rFonts w:ascii="仿宋_GB2312" w:hAnsi="仿宋_GB2312" w:cs="仿宋_GB2312" w:eastAsia="仿宋_GB2312"/>
                <w:sz w:val="32"/>
              </w:rPr>
              <w:t>完成财政局其他</w:t>
            </w:r>
            <w:r>
              <w:rPr>
                <w:rFonts w:ascii="仿宋_GB2312" w:hAnsi="仿宋_GB2312" w:cs="仿宋_GB2312" w:eastAsia="仿宋_GB2312"/>
                <w:sz w:val="32"/>
              </w:rPr>
              <w:t>临时性预算绩效管理</w:t>
            </w:r>
            <w:r>
              <w:rPr>
                <w:rFonts w:ascii="仿宋_GB2312" w:hAnsi="仿宋_GB2312" w:cs="仿宋_GB2312" w:eastAsia="仿宋_GB2312"/>
                <w:sz w:val="32"/>
              </w:rPr>
              <w:t>工作</w:t>
            </w:r>
          </w:p>
          <w:p>
            <w:pPr>
              <w:pStyle w:val="null3"/>
              <w:ind w:firstLine="880"/>
              <w:jc w:val="both"/>
            </w:pPr>
            <w:r>
              <w:rPr>
                <w:rFonts w:ascii="仿宋_GB2312" w:hAnsi="仿宋_GB2312" w:cs="仿宋_GB2312" w:eastAsia="仿宋_GB2312"/>
                <w:sz w:val="32"/>
              </w:rPr>
              <w:t>工作</w:t>
            </w:r>
            <w:r>
              <w:rPr>
                <w:rFonts w:ascii="仿宋_GB2312" w:hAnsi="仿宋_GB2312" w:cs="仿宋_GB2312" w:eastAsia="仿宋_GB2312"/>
                <w:sz w:val="32"/>
              </w:rPr>
              <w:t>内容：承接财政局交办的各类临时绩效工作，提供政策答疑、业务支撑、迎检配合等兜底服务。</w:t>
            </w:r>
          </w:p>
          <w:p>
            <w:pPr>
              <w:pStyle w:val="null3"/>
              <w:ind w:firstLine="880"/>
              <w:jc w:val="both"/>
            </w:pPr>
            <w:r>
              <w:rPr>
                <w:rFonts w:ascii="仿宋_GB2312" w:hAnsi="仿宋_GB2312" w:cs="仿宋_GB2312" w:eastAsia="仿宋_GB2312"/>
                <w:sz w:val="32"/>
              </w:rPr>
              <w:t>工作要求：响应及时、专业合规、</w:t>
            </w:r>
            <w:r>
              <w:rPr>
                <w:rFonts w:ascii="仿宋_GB2312" w:hAnsi="仿宋_GB2312" w:cs="仿宋_GB2312" w:eastAsia="仿宋_GB2312"/>
                <w:sz w:val="32"/>
              </w:rPr>
              <w:t>咨询</w:t>
            </w:r>
            <w:r>
              <w:rPr>
                <w:rFonts w:ascii="仿宋_GB2312" w:hAnsi="仿宋_GB2312" w:cs="仿宋_GB2312" w:eastAsia="仿宋_GB2312"/>
                <w:sz w:val="32"/>
              </w:rPr>
              <w:t>严谨，贴合财政局临时工作部署要求，保障各项绩效工作有序推进。</w:t>
            </w:r>
          </w:p>
          <w:p>
            <w:pPr>
              <w:pStyle w:val="null3"/>
              <w:ind w:firstLine="880"/>
              <w:jc w:val="both"/>
            </w:pPr>
            <w:r>
              <w:rPr>
                <w:rFonts w:ascii="仿宋_GB2312" w:hAnsi="仿宋_GB2312" w:cs="仿宋_GB2312" w:eastAsia="仿宋_GB2312"/>
                <w:sz w:val="32"/>
              </w:rPr>
              <w:t>政策依据：《关于委托第三方机构参与预算绩效管理的指导意见》（财预〔</w:t>
            </w:r>
            <w:r>
              <w:rPr>
                <w:rFonts w:ascii="仿宋_GB2312" w:hAnsi="仿宋_GB2312" w:cs="仿宋_GB2312" w:eastAsia="仿宋_GB2312"/>
                <w:sz w:val="32"/>
              </w:rPr>
              <w:t>2021</w:t>
            </w:r>
            <w:r>
              <w:rPr>
                <w:rFonts w:ascii="仿宋_GB2312" w:hAnsi="仿宋_GB2312" w:cs="仿宋_GB2312" w:eastAsia="仿宋_GB2312"/>
                <w:sz w:val="32"/>
              </w:rPr>
              <w:t>〕</w:t>
            </w:r>
            <w:r>
              <w:rPr>
                <w:rFonts w:ascii="仿宋_GB2312" w:hAnsi="仿宋_GB2312" w:cs="仿宋_GB2312" w:eastAsia="仿宋_GB2312"/>
                <w:sz w:val="32"/>
              </w:rPr>
              <w:t>6</w:t>
            </w:r>
            <w:r>
              <w:rPr>
                <w:rFonts w:ascii="仿宋_GB2312" w:hAnsi="仿宋_GB2312" w:cs="仿宋_GB2312" w:eastAsia="仿宋_GB2312"/>
                <w:sz w:val="32"/>
              </w:rPr>
              <w:t>号）</w:t>
            </w:r>
            <w:r>
              <w:rPr>
                <w:rFonts w:ascii="仿宋_GB2312" w:hAnsi="仿宋_GB2312" w:cs="仿宋_GB2312" w:eastAsia="仿宋_GB2312"/>
                <w:sz w:val="32"/>
              </w:rPr>
              <w:t>及</w:t>
            </w:r>
            <w:r>
              <w:rPr>
                <w:rFonts w:ascii="仿宋_GB2312" w:hAnsi="仿宋_GB2312" w:cs="仿宋_GB2312" w:eastAsia="仿宋_GB2312"/>
                <w:sz w:val="32"/>
              </w:rPr>
              <w:t>乾县财政局年度预算绩效管理工作安排。</w:t>
            </w:r>
          </w:p>
          <w:p>
            <w:pPr>
              <w:pStyle w:val="null3"/>
              <w:jc w:val="both"/>
              <w:outlineLvl w:val="1"/>
            </w:pPr>
            <w:r>
              <w:rPr>
                <w:rFonts w:ascii="仿宋_GB2312" w:hAnsi="仿宋_GB2312" w:cs="仿宋_GB2312" w:eastAsia="仿宋_GB2312"/>
                <w:sz w:val="32"/>
                <w:b/>
              </w:rPr>
              <w:t>（二）前提条件</w:t>
            </w:r>
          </w:p>
          <w:p>
            <w:pPr>
              <w:pStyle w:val="null3"/>
              <w:ind w:firstLine="880"/>
              <w:jc w:val="both"/>
            </w:pPr>
            <w:r>
              <w:rPr>
                <w:rFonts w:ascii="仿宋_GB2312" w:hAnsi="仿宋_GB2312" w:cs="仿宋_GB2312" w:eastAsia="仿宋_GB2312"/>
                <w:sz w:val="32"/>
              </w:rPr>
              <w:t>1.</w:t>
            </w:r>
            <w:r>
              <w:rPr>
                <w:rFonts w:ascii="仿宋_GB2312" w:hAnsi="仿宋_GB2312" w:cs="仿宋_GB2312" w:eastAsia="仿宋_GB2312"/>
                <w:sz w:val="32"/>
              </w:rPr>
              <w:t>项目绩效报告的提交时间以甲乙双方最终签订的合同为准。</w:t>
            </w:r>
          </w:p>
          <w:p>
            <w:pPr>
              <w:pStyle w:val="null3"/>
              <w:ind w:firstLine="880"/>
              <w:jc w:val="both"/>
            </w:pPr>
            <w:r>
              <w:rPr>
                <w:rFonts w:ascii="仿宋_GB2312" w:hAnsi="仿宋_GB2312" w:cs="仿宋_GB2312" w:eastAsia="仿宋_GB2312"/>
                <w:sz w:val="32"/>
              </w:rPr>
              <w:t>2.</w:t>
            </w:r>
            <w:r>
              <w:rPr>
                <w:rFonts w:ascii="仿宋_GB2312" w:hAnsi="仿宋_GB2312" w:cs="仿宋_GB2312" w:eastAsia="仿宋_GB2312"/>
                <w:sz w:val="32"/>
              </w:rPr>
              <w:t>认真履行保密义务，在编制绩效报告的过程中收集、知悉的委托方经营、财务及法律状况和项目单位相关数据、文件资料进行严格保密，未经甲方允许，确保不泄露给任何第三方的单位或个人。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符合国家、行业及采购人相关标准及要求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进度款，服务结束后，达到付款条件起15个工作日内，支付合同总金额的60.0%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按双方合同约定执行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供应商需在项目电子化交易系统中按要求上传公司内部财务会计制度并进行电子签章。</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提供2025年度完整的财务审计报告或开标时间前三个月内基本账户银行出具的资信证明；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tc>
        <w:tc>
          <w:tcPr>
            <w:tcW w:type="dxa" w:w="1661"/>
          </w:tcPr>
          <w:p>
            <w:pPr>
              <w:pStyle w:val="null3"/>
            </w:pPr>
            <w:r>
              <w:rPr>
                <w:rFonts w:ascii="仿宋_GB2312" w:hAnsi="仿宋_GB2312" w:cs="仿宋_GB2312" w:eastAsia="仿宋_GB2312"/>
              </w:rPr>
              <w:t>投标人应提供的相应资质证明材料.docx 法定代表人证明书与授权委托书.docx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信用中国及中国政府采购网失信行为纪录查询</w:t>
            </w:r>
          </w:p>
        </w:tc>
        <w:tc>
          <w:tcPr>
            <w:tcW w:type="dxa" w:w="3322"/>
          </w:tcPr>
          <w:p>
            <w:pPr>
              <w:pStyle w:val="null3"/>
            </w:pPr>
            <w:r>
              <w:rPr>
                <w:rFonts w:ascii="仿宋_GB2312" w:hAnsi="仿宋_GB2312" w:cs="仿宋_GB2312" w:eastAsia="仿宋_GB2312"/>
              </w:rPr>
              <w:t>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本项目要求独立法人，不接受联合体投标。</w:t>
            </w:r>
          </w:p>
        </w:tc>
        <w:tc>
          <w:tcPr>
            <w:tcW w:type="dxa" w:w="1661"/>
          </w:tcPr>
          <w:p>
            <w:pPr>
              <w:pStyle w:val="null3"/>
            </w:pPr>
            <w:r>
              <w:rPr>
                <w:rFonts w:ascii="仿宋_GB2312" w:hAnsi="仿宋_GB2312" w:cs="仿宋_GB2312" w:eastAsia="仿宋_GB2312"/>
              </w:rPr>
              <w:t>投标人应提供的相应资质证明材料.docx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除明确允许供应商可以自行编写的外，磋商响应文件应按照磋商文件给定的格式编制。</w:t>
            </w:r>
          </w:p>
        </w:tc>
        <w:tc>
          <w:tcPr>
            <w:tcW w:type="dxa" w:w="1661"/>
          </w:tcPr>
          <w:p>
            <w:pPr>
              <w:pStyle w:val="null3"/>
            </w:pPr>
            <w:r>
              <w:rPr>
                <w:rFonts w:ascii="仿宋_GB2312" w:hAnsi="仿宋_GB2312" w:cs="仿宋_GB2312" w:eastAsia="仿宋_GB2312"/>
              </w:rPr>
              <w:t>服务内容及服务邀请应答表 法定代表人证明书与授权委托书.docx 投标人应提供的相应资质证明材料.docx 中小企业声明函 商务应答表 报价表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供应商名称应与获取磋商文件的单位名称一致。</w:t>
            </w:r>
          </w:p>
        </w:tc>
        <w:tc>
          <w:tcPr>
            <w:tcW w:type="dxa" w:w="1661"/>
          </w:tcPr>
          <w:p>
            <w:pPr>
              <w:pStyle w:val="null3"/>
            </w:pPr>
            <w:r>
              <w:rPr>
                <w:rFonts w:ascii="仿宋_GB2312" w:hAnsi="仿宋_GB2312" w:cs="仿宋_GB2312" w:eastAsia="仿宋_GB2312"/>
              </w:rPr>
              <w:t>服务内容及服务邀请应答表 法定代表人证明书与授权委托书.docx 投标人应提供的相应资质证明材料.docx 中小企业声明函 商务应答表 报价表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磋商响应文件应按照磋商文件的要求盖章签字。</w:t>
            </w:r>
          </w:p>
        </w:tc>
        <w:tc>
          <w:tcPr>
            <w:tcW w:type="dxa" w:w="1661"/>
          </w:tcPr>
          <w:p>
            <w:pPr>
              <w:pStyle w:val="null3"/>
            </w:pPr>
            <w:r>
              <w:rPr>
                <w:rFonts w:ascii="仿宋_GB2312" w:hAnsi="仿宋_GB2312" w:cs="仿宋_GB2312" w:eastAsia="仿宋_GB2312"/>
              </w:rPr>
              <w:t>服务内容及服务邀请应答表 法定代表人证明书与授权委托书.docx 投标人应提供的相应资质证明材料.docx 中小企业声明函 商务应答表 报价表 响应文件封面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磋商有效期应符合磋商文件的要求。</w:t>
            </w:r>
          </w:p>
        </w:tc>
        <w:tc>
          <w:tcPr>
            <w:tcW w:type="dxa" w:w="1661"/>
          </w:tcPr>
          <w:p>
            <w:pPr>
              <w:pStyle w:val="null3"/>
            </w:pPr>
            <w:r>
              <w:rPr>
                <w:rFonts w:ascii="仿宋_GB2312" w:hAnsi="仿宋_GB2312" w:cs="仿宋_GB2312" w:eastAsia="仿宋_GB2312"/>
              </w:rPr>
              <w:t>法定代表人证明书与授权委托书.docx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对磋商文件商务要求作了明确且实质性响应。</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对磋商文件技术要求作了明确且实质性响应。</w:t>
            </w:r>
          </w:p>
        </w:tc>
        <w:tc>
          <w:tcPr>
            <w:tcW w:type="dxa" w:w="1661"/>
          </w:tcPr>
          <w:p>
            <w:pPr>
              <w:pStyle w:val="null3"/>
            </w:pPr>
            <w:r>
              <w:rPr>
                <w:rFonts w:ascii="仿宋_GB2312" w:hAnsi="仿宋_GB2312" w:cs="仿宋_GB2312" w:eastAsia="仿宋_GB2312"/>
              </w:rPr>
              <w:t>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项目背景及现状</w:t>
            </w:r>
          </w:p>
        </w:tc>
        <w:tc>
          <w:tcPr>
            <w:tcW w:type="dxa" w:w="2492"/>
          </w:tcPr>
          <w:p>
            <w:pPr>
              <w:pStyle w:val="null3"/>
            </w:pPr>
            <w:r>
              <w:rPr>
                <w:rFonts w:ascii="仿宋_GB2312" w:hAnsi="仿宋_GB2312" w:cs="仿宋_GB2312" w:eastAsia="仿宋_GB2312"/>
              </w:rPr>
              <w:t>评审内容：针对本项目需求和总体认知，包括但不限于①对项目背景与项目相关政策解读；②服务内容的认知、关键性问题把握及项目现状分析。 评审标准 ：针对每项内容的完整性、合理性、针对性评审。①每完全满足一项内容得5分；②每项内容有一处不合理或缺陷的扣1分；③存在严重缺陷或不提供的不得分。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的分析及用户需求的理解程度做出全面细致的服务方案，方案内容包括但不限于①绩效管理服务分析及目标②绩效管理服务内容、流程、方法及标准要求③服务进度计划安排④重难点分析、解决措施及其它相关内容。 评审标准 ：针对每项内容的完整性、合理性、针对性评审。①每完全满足一项内容得5分；②每项内容有一处不合理或缺陷的扣1分；③存在严重缺陷或不提供的不得分。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服务进度及保障措施</w:t>
            </w:r>
          </w:p>
        </w:tc>
        <w:tc>
          <w:tcPr>
            <w:tcW w:type="dxa" w:w="2492"/>
          </w:tcPr>
          <w:p>
            <w:pPr>
              <w:pStyle w:val="null3"/>
            </w:pPr>
            <w:r>
              <w:rPr>
                <w:rFonts w:ascii="仿宋_GB2312" w:hAnsi="仿宋_GB2312" w:cs="仿宋_GB2312" w:eastAsia="仿宋_GB2312"/>
              </w:rPr>
              <w:t>评审内容：服务进度保障措施包括①总体进度及各阶段时间节点控制方法②绩效管理服务进度检查和评估措施。 评审标准：针对每项内容的完整性、合理性、针对性评审。①每完全满足一项内容得4分；②每项内容有一处不合理或缺陷的扣1分；③存在严重缺陷或不提供的不得分。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评审内容：确保成果报告准确的服务质量方案包括①服务质量控制方案②服务质量保证措施。 评审标准 ：针对每项内容的完整性、合理性、针对性评审。①每完全满足一项内容得4分；②每项内容有一处不合理或缺陷的扣1分；③存在严重缺陷或不提供的不得分。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成果报告及档案管理方案</w:t>
            </w:r>
          </w:p>
        </w:tc>
        <w:tc>
          <w:tcPr>
            <w:tcW w:type="dxa" w:w="2492"/>
          </w:tcPr>
          <w:p>
            <w:pPr>
              <w:pStyle w:val="null3"/>
            </w:pPr>
            <w:r>
              <w:rPr>
                <w:rFonts w:ascii="仿宋_GB2312" w:hAnsi="仿宋_GB2312" w:cs="仿宋_GB2312" w:eastAsia="仿宋_GB2312"/>
              </w:rPr>
              <w:t>评审内容：包括①成果报告的模版或大纲（采购内容前8项任选一项）②成果档案的分类、保管和移交措施。 评审标准 ：针对每项内容的完整性、合理性、针对性评审。①每完全满足一项内容得5分；②每项内容有一处不合理或缺陷的扣1分；③存在严重缺陷或不提供的不得分。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负责人和技术负责人（4分）：拟派项目负责人和技术负责人具备中级及以上财务类、经济类职称或注册会计师、评估师、律师、审计师、内审师、注册咨询工程师等相关行业管理部门认可的专业资质，每人得2分，共4分。 2.团队其他成员（4分）：具有满足本项目服务的专业团队，提供拟派项目团队人员的详细名单及团队人员在本项目中负责的具体工作职责。团队其他成员具备初级以上职称或会计证等，每提供1个满足以上要求的人员得1分。 注：以上人员不重复计分，响应文件中附以上所有人员的身份证、学历证、职称证、工作履历等相关证明材料。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包括①岗位职责：具有岗位工作标准、服务质量标准、现场质量控制体系②内控制度：问责机制、监督机制、自查制度③人员管理制度：具有员工日常管理办法、请销假制度、奖惩措施、激励机制④保密管理制度等。 评审标准 ：针对每项内容的完整性、合理性、针对性评审。①每完全满足一项内容得2分；②每项内容有一处不合理或缺陷的扣0.5分；③存在严重缺陷或不提供的不得分。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针对本项目在服务工作中的常见问题进行梳理，具有的良好的解决方案并及时向采购人提出合理化建议，每提供一条有效且合理的建议得0.5分，满分2分。不提供不得分。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提供供应商2023年5月以来的类似项目业绩，每提供一个类似项目业绩的得2分，最高得10分。没有不得分；（提供成交通知书或合同复印件加盖公章为准，以合同签订日期为准）。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评审内容：后续服务承诺方案及相关保证措施包括①持续服务保障情况②响应时间③技术指导措施和后续服务人员保证。 评审标准 ：针对每项内容的完整性、合理性、针对性评审。①每完全满足一项内容得2分；②每项内容有一处不合理或缺陷的扣0.5分；③存在严重缺陷或不提供的不得分。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详见附件：法定代表人证明书与授权委托书.docx</w:t>
      </w:r>
    </w:p>
    <w:p>
      <w:pPr>
        <w:pStyle w:val="null3"/>
        <w:ind w:firstLine="960"/>
      </w:pPr>
      <w:r>
        <w:rPr>
          <w:rFonts w:ascii="仿宋_GB2312" w:hAnsi="仿宋_GB2312" w:cs="仿宋_GB2312" w:eastAsia="仿宋_GB2312"/>
        </w:rPr>
        <w:t>详见附件：投标人应提供的相应资质证明材料.docx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详见附件：服务类合同模版.docx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