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版本号：XBZB-2026-05320260514001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全省公路基础数据核查及电子地图轨迹复核</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XBZB-2026-053</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全省公路基础数据核查及电子地图轨迹复核</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全省公路基础数据核查及电子地图轨迹复核</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交通运输部《交通运输部门统计调查制度》《公路养护统计调查制度》《农村公路基础设施统计调查制度》及《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1、授权委托书：法定代表人(负责人)参与响应时，提供法定代表人(负责人)身份证明及本人身份证复印件加盖公章；授权代表参与响应时，提供企业法人授权委托书及被授权人身份证复印件加盖公章。</w:t>
      </w:r>
    </w:p>
    <w:p>
      <w:pPr>
        <w:pStyle w:val="null3"/>
      </w:pPr>
      <w:r>
        <w:rPr>
          <w:rFonts w:ascii="仿宋_GB2312" w:hAnsi="仿宋_GB2312" w:cs="仿宋_GB2312" w:eastAsia="仿宋_GB2312"/>
        </w:rPr>
        <w:t>2、承诺书：未被省级及以上交通运输主管部门限制进入公路建养市场，且不在处罚有效期内（提供承诺书）</w:t>
      </w:r>
    </w:p>
    <w:p>
      <w:pPr>
        <w:pStyle w:val="null3"/>
      </w:pPr>
      <w:r>
        <w:rPr>
          <w:rFonts w:ascii="仿宋_GB2312" w:hAnsi="仿宋_GB2312" w:cs="仿宋_GB2312" w:eastAsia="仿宋_GB2312"/>
        </w:rPr>
        <w:t>3、信用记录：供应商未被“信用中国”网站列入失信被执行人和重大税收违法失信主体，未被中国政府采购网列入政府采购严重违法失信行为记录名单（以现场信用记录查询结果为准）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4、不接受联合体磋商：供应商须提供《非联合体磋商声明》，视为独立参与磋商活动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1、授权委托书：法定代表人(负责人)参与响应时，提供法定代表人(负责人)身份证明及本人身份证复印件加盖公章；授权代表参与响应时，提供企业法人授权委托书及被授权人身份证复印件加盖公章。</w:t>
      </w:r>
    </w:p>
    <w:p>
      <w:pPr>
        <w:pStyle w:val="null3"/>
      </w:pPr>
      <w:r>
        <w:rPr>
          <w:rFonts w:ascii="仿宋_GB2312" w:hAnsi="仿宋_GB2312" w:cs="仿宋_GB2312" w:eastAsia="仿宋_GB2312"/>
        </w:rPr>
        <w:t>2、承诺书：未被省级及以上交通运输主管部门限制进入公路建养市场，且不在处罚有效期内（提供承诺书）</w:t>
      </w:r>
    </w:p>
    <w:p>
      <w:pPr>
        <w:pStyle w:val="null3"/>
      </w:pPr>
      <w:r>
        <w:rPr>
          <w:rFonts w:ascii="仿宋_GB2312" w:hAnsi="仿宋_GB2312" w:cs="仿宋_GB2312" w:eastAsia="仿宋_GB2312"/>
        </w:rPr>
        <w:t>3、信用记录：供应商未被“信用中国”网站列入失信被执行人和重大税收违法失信主体，未被中国政府采购网列入政府采购严重违法失信行为记录名单（以现场信用记录查询结果为准）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4、不接受联合体磋商：供应商须提供《非联合体磋商声明》，视为独立参与磋商活动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陕西省西安市碑林区长安国际中心F座办公楼17层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薛佳平、王富敏、卫梦艺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029-85221302/13572926183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采购包1：434,000.00元</w:t>
            </w:r>
          </w:p>
          <w:p>
            <w:pPr>
              <w:pStyle w:val="null3"/>
            </w:pPr>
            <w:r>
              <w:rPr>
                <w:rFonts w:ascii="仿宋_GB2312" w:hAnsi="仿宋_GB2312" w:cs="仿宋_GB2312" w:eastAsia="仿宋_GB2312"/>
              </w:rPr>
              <w:t>采购包2：440,000.00元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人向招标代理机构一次付清招标代理服务费。磋商代理服务费的金额以成交金额作为收费的计算基数。磋商服务费参照国家标准的66%收取（国家计委计价格[2002]1980号和国家发改委[2003]857号文件的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交通运输部《交通运输部门统计调查制度》《公路养护统计调查制度》《农村公路基础设施统计调查制度》《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提交的数据核查成果通过交通运输部的审核。 2.采购人确认供应商能够达到合同约定要求后，组织供应商（必要时邀请第三方专家）进行项目验收。供应商提交合同履约情况总结报告，并经采购人确认。验收合格后，填写项目验收单作为对项目的最终认可。 3.验收依据：①本合同及附件文本；②竞争性磋商文件、磋商响应文件、澄清表（函）；③国家相应的标准、规范。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联系人：薛佳平、王富敏、卫梦艺</w:t>
      </w:r>
    </w:p>
    <w:p>
      <w:pPr>
        <w:pStyle w:val="null3"/>
      </w:pPr>
      <w:r>
        <w:rPr>
          <w:rFonts w:ascii="仿宋_GB2312" w:hAnsi="仿宋_GB2312" w:cs="仿宋_GB2312" w:eastAsia="仿宋_GB2312"/>
        </w:rPr>
        <w:t>联系电话：029-85221302/13572926183</w:t>
      </w:r>
    </w:p>
    <w:p>
      <w:pPr>
        <w:pStyle w:val="null3"/>
      </w:pPr>
      <w:r>
        <w:rPr>
          <w:rFonts w:ascii="仿宋_GB2312" w:hAnsi="仿宋_GB2312" w:cs="仿宋_GB2312" w:eastAsia="仿宋_GB2312"/>
        </w:rPr>
        <w:t>地址：陕西省西安市碑林区长安国际F座办公楼17层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采购包1：公路基础属性数据现场核查,采购预算434000元； 采购包2：公路电子地图轨迹复核，采购预算440000元。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434,000.00</w:t>
      </w:r>
    </w:p>
    <w:p>
      <w:pPr>
        <w:pStyle w:val="null3"/>
      </w:pPr>
      <w:r>
        <w:rPr>
          <w:rFonts w:ascii="仿宋_GB2312" w:hAnsi="仿宋_GB2312" w:cs="仿宋_GB2312" w:eastAsia="仿宋_GB2312"/>
        </w:rPr>
        <w:t>采购包最高限价（元）: 434,000.00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全省公路基础数据核查及电子地图轨迹复核（一标段）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全省公路基础数据核查及电子地图轨迹复核（二标段）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标的名称：全省公路基础数据核查及电子地图轨迹复核（一标段）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一、项目概况</w:t>
            </w:r>
          </w:p>
          <w:p>
            <w:pPr>
              <w:pStyle w:val="null3"/>
              <w:ind w:firstLine="400"/>
            </w:pPr>
            <w:r>
              <w:rPr>
                <w:rFonts w:ascii="仿宋_GB2312" w:hAnsi="仿宋_GB2312" w:cs="仿宋_GB2312" w:eastAsia="仿宋_GB2312"/>
                <w:sz w:val="18"/>
              </w:rPr>
              <w:t>按照交通运输部《交通运输部门统计调查制度》《公路养护统计调查制度》《农村公路基础设施统计调查制度》及《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w:t>
            </w:r>
          </w:p>
          <w:p>
            <w:pPr>
              <w:pStyle w:val="null3"/>
            </w:pPr>
            <w:r>
              <w:rPr>
                <w:rFonts w:ascii="仿宋_GB2312" w:hAnsi="仿宋_GB2312" w:cs="仿宋_GB2312" w:eastAsia="仿宋_GB2312"/>
                <w:sz w:val="18"/>
                <w:b/>
              </w:rPr>
              <w:t>二、采购服务依据</w:t>
            </w:r>
          </w:p>
          <w:p>
            <w:pPr>
              <w:pStyle w:val="null3"/>
            </w:pPr>
            <w:r>
              <w:rPr>
                <w:rFonts w:ascii="仿宋_GB2312" w:hAnsi="仿宋_GB2312" w:cs="仿宋_GB2312" w:eastAsia="仿宋_GB2312"/>
                <w:sz w:val="18"/>
              </w:rPr>
              <w:t>1.《交通运输部门统计调查制度》（交通运输部2022修订版）。</w:t>
            </w:r>
          </w:p>
          <w:p>
            <w:pPr>
              <w:pStyle w:val="null3"/>
            </w:pPr>
            <w:r>
              <w:rPr>
                <w:rFonts w:ascii="仿宋_GB2312" w:hAnsi="仿宋_GB2312" w:cs="仿宋_GB2312" w:eastAsia="仿宋_GB2312"/>
                <w:sz w:val="18"/>
              </w:rPr>
              <w:t>2.《公路养护统计调查制度》（交通运输部2024修订版）。</w:t>
            </w:r>
          </w:p>
          <w:p>
            <w:pPr>
              <w:pStyle w:val="null3"/>
            </w:pPr>
            <w:r>
              <w:rPr>
                <w:rFonts w:ascii="仿宋_GB2312" w:hAnsi="仿宋_GB2312" w:cs="仿宋_GB2312" w:eastAsia="仿宋_GB2312"/>
                <w:sz w:val="18"/>
              </w:rPr>
              <w:t>3.《农村公路基础设施统计调查制度》（交通运输部2023修订版）。</w:t>
            </w:r>
          </w:p>
          <w:p>
            <w:pPr>
              <w:pStyle w:val="null3"/>
            </w:pPr>
            <w:r>
              <w:rPr>
                <w:rFonts w:ascii="仿宋_GB2312" w:hAnsi="仿宋_GB2312" w:cs="仿宋_GB2312" w:eastAsia="仿宋_GB2312"/>
                <w:sz w:val="18"/>
              </w:rPr>
              <w:t>4.《农村公路基础设施统计调查制度实施技术方案》（交通运输部2022年）。</w:t>
            </w:r>
          </w:p>
          <w:p>
            <w:pPr>
              <w:pStyle w:val="null3"/>
            </w:pPr>
            <w:r>
              <w:rPr>
                <w:rFonts w:ascii="仿宋_GB2312" w:hAnsi="仿宋_GB2312" w:cs="仿宋_GB2312" w:eastAsia="仿宋_GB2312"/>
                <w:sz w:val="18"/>
              </w:rPr>
              <w:t>5.《公路地理信息数据采集与质量控制技术规范》（GB 20075378-T-469）。</w:t>
            </w:r>
          </w:p>
          <w:p>
            <w:pPr>
              <w:pStyle w:val="null3"/>
            </w:pPr>
            <w:r>
              <w:rPr>
                <w:rFonts w:ascii="仿宋_GB2312" w:hAnsi="仿宋_GB2312" w:cs="仿宋_GB2312" w:eastAsia="仿宋_GB2312"/>
                <w:sz w:val="18"/>
              </w:rPr>
              <w:t>6.《公路主要统计指标及计算方法规定》。</w:t>
            </w:r>
          </w:p>
          <w:p>
            <w:pPr>
              <w:pStyle w:val="null3"/>
            </w:pPr>
            <w:r>
              <w:rPr>
                <w:rFonts w:ascii="仿宋_GB2312" w:hAnsi="仿宋_GB2312" w:cs="仿宋_GB2312" w:eastAsia="仿宋_GB2312"/>
                <w:sz w:val="18"/>
              </w:rPr>
              <w:t>7.《公路工程技术标准》（JTG B01-2014）。</w:t>
            </w:r>
          </w:p>
          <w:p>
            <w:pPr>
              <w:pStyle w:val="null3"/>
            </w:pPr>
            <w:r>
              <w:rPr>
                <w:rFonts w:ascii="仿宋_GB2312" w:hAnsi="仿宋_GB2312" w:cs="仿宋_GB2312" w:eastAsia="仿宋_GB2312"/>
                <w:sz w:val="18"/>
              </w:rPr>
              <w:t>8.《公路技术状况评定标准》（</w:t>
            </w:r>
            <w:r>
              <w:rPr>
                <w:rFonts w:ascii="仿宋_GB2312" w:hAnsi="仿宋_GB2312" w:cs="仿宋_GB2312" w:eastAsia="仿宋_GB2312"/>
                <w:sz w:val="18"/>
                <w:color w:val="060A26"/>
                <w:shd w:fill="FFFFFF" w:val="clear"/>
              </w:rPr>
              <w:t>JTG5211-2024</w:t>
            </w:r>
            <w:r>
              <w:rPr>
                <w:rFonts w:ascii="仿宋_GB2312" w:hAnsi="仿宋_GB2312" w:cs="仿宋_GB2312" w:eastAsia="仿宋_GB2312"/>
                <w:sz w:val="18"/>
              </w:rPr>
              <w:t>）。</w:t>
            </w:r>
          </w:p>
          <w:p>
            <w:pPr>
              <w:pStyle w:val="null3"/>
            </w:pPr>
            <w:r>
              <w:rPr>
                <w:rFonts w:ascii="仿宋_GB2312" w:hAnsi="仿宋_GB2312" w:cs="仿宋_GB2312" w:eastAsia="仿宋_GB2312"/>
                <w:sz w:val="18"/>
              </w:rPr>
              <w:t>9.《陕西省公路养护统计管理办法》。</w:t>
            </w:r>
          </w:p>
          <w:p>
            <w:pPr>
              <w:pStyle w:val="null3"/>
            </w:pPr>
            <w:r>
              <w:rPr>
                <w:rFonts w:ascii="仿宋_GB2312" w:hAnsi="仿宋_GB2312" w:cs="仿宋_GB2312" w:eastAsia="仿宋_GB2312"/>
                <w:sz w:val="18"/>
                <w:b/>
              </w:rPr>
              <w:t>三、服务范围内容</w:t>
            </w:r>
          </w:p>
          <w:p>
            <w:pPr>
              <w:pStyle w:val="null3"/>
            </w:pPr>
            <w:r>
              <w:rPr>
                <w:rFonts w:ascii="仿宋_GB2312" w:hAnsi="仿宋_GB2312" w:cs="仿宋_GB2312" w:eastAsia="仿宋_GB2312"/>
                <w:sz w:val="18"/>
              </w:rPr>
              <w:t>采购包1：公路基础属性数据现场核查</w:t>
            </w:r>
          </w:p>
          <w:p>
            <w:pPr>
              <w:pStyle w:val="null3"/>
            </w:pPr>
            <w:r>
              <w:rPr>
                <w:rFonts w:ascii="仿宋_GB2312" w:hAnsi="仿宋_GB2312" w:cs="仿宋_GB2312" w:eastAsia="仿宋_GB2312"/>
                <w:sz w:val="18"/>
              </w:rPr>
              <w:t>公路基础属性数据复核主要分为外业复核和内业复核，不少于5000公里（含桥隧）。对复核结果进行分析、梳理、分类汇总，形成各市核查分析报告及全省核查总报告。</w:t>
            </w:r>
          </w:p>
          <w:p>
            <w:pPr>
              <w:pStyle w:val="null3"/>
            </w:pPr>
            <w:r>
              <w:rPr>
                <w:rFonts w:ascii="仿宋_GB2312" w:hAnsi="仿宋_GB2312" w:cs="仿宋_GB2312" w:eastAsia="仿宋_GB2312"/>
                <w:sz w:val="18"/>
              </w:rPr>
              <w:t>（1）路段基础属性数据外业主要复核内容：路线桩号位置，路段技术等级、路基、路面宽度、铺装类型、是否城管路段、是否收费路段、重复路段基本信息、市（区）县分界点位置等。内业主要核查内容：修建改建年度、最近一次修复养护年度、是否收费路段正式批复文件、规划重复路段基本信息、是否城管路段起止点位置等。</w:t>
            </w:r>
          </w:p>
          <w:p>
            <w:pPr>
              <w:pStyle w:val="null3"/>
            </w:pPr>
            <w:r>
              <w:rPr>
                <w:rFonts w:ascii="仿宋_GB2312" w:hAnsi="仿宋_GB2312" w:cs="仿宋_GB2312" w:eastAsia="仿宋_GB2312"/>
                <w:sz w:val="18"/>
              </w:rPr>
              <w:t>（2）主要附属设施基础属性数据。桥梁复核内容：桥梁中心桩号、桥梁总长、跨径总长、单孔最大跨径、跨径组合、桥梁全宽、桥梁净宽、桥梁分类、主桥上部构造结构形式（结构类型和材料）、桥墩类型、跨越地物、是否互通立交、设计荷载等级、抗震等级、通航等级、墩台防撞设施类型、与是否长大桥梁名录一致、最近一次改造情况等信息；隧道复核内容：隧道出入口桩号、隧道长度、隧道净宽、隧道净高、隧道分类、是否水下隧道、有无机电通风照明设施等信息填报的准确性、抗震等级、修建年度、防洪标准、最近一次改造情况、与是否长大隧道名录是否一致等。</w:t>
            </w:r>
          </w:p>
          <w:p>
            <w:pPr>
              <w:pStyle w:val="null3"/>
            </w:pPr>
            <w:r>
              <w:rPr>
                <w:rFonts w:ascii="仿宋_GB2312" w:hAnsi="仿宋_GB2312" w:cs="仿宋_GB2312" w:eastAsia="仿宋_GB2312"/>
                <w:sz w:val="18"/>
                <w:b/>
              </w:rPr>
              <w:t>四、报价要求</w:t>
            </w:r>
          </w:p>
          <w:p>
            <w:pPr>
              <w:pStyle w:val="null3"/>
            </w:pPr>
            <w:r>
              <w:rPr>
                <w:rFonts w:ascii="仿宋_GB2312" w:hAnsi="仿宋_GB2312" w:cs="仿宋_GB2312" w:eastAsia="仿宋_GB2312"/>
                <w:sz w:val="18"/>
              </w:rPr>
              <w:t>项目服务报价表上项目服务的价格，是交货（或服务提供）地的验收价格，其总价即为履行合同的最终价格。</w:t>
            </w:r>
          </w:p>
          <w:p>
            <w:pPr>
              <w:pStyle w:val="null3"/>
            </w:pPr>
            <w:r>
              <w:rPr>
                <w:rFonts w:ascii="仿宋_GB2312" w:hAnsi="仿宋_GB2312" w:cs="仿宋_GB2312" w:eastAsia="仿宋_GB2312"/>
                <w:sz w:val="18"/>
              </w:rPr>
              <w:t>响应文件中规定的软件数据采集相关全部费用，包括在项目服务报价中。</w:t>
            </w:r>
          </w:p>
          <w:p>
            <w:pPr>
              <w:pStyle w:val="null3"/>
            </w:pPr>
            <w:r>
              <w:rPr>
                <w:rFonts w:ascii="仿宋_GB2312" w:hAnsi="仿宋_GB2312" w:cs="仿宋_GB2312" w:eastAsia="仿宋_GB2312"/>
                <w:sz w:val="18"/>
                <w:b/>
              </w:rPr>
              <w:t>五、合同支付</w:t>
            </w:r>
          </w:p>
          <w:p>
            <w:pPr>
              <w:pStyle w:val="null3"/>
            </w:pPr>
            <w:r>
              <w:rPr>
                <w:rFonts w:ascii="仿宋_GB2312" w:hAnsi="仿宋_GB2312" w:cs="仿宋_GB2312" w:eastAsia="仿宋_GB2312"/>
                <w:sz w:val="18"/>
              </w:rPr>
              <w:t>1.费用结算：</w:t>
            </w:r>
          </w:p>
          <w:p>
            <w:pPr>
              <w:pStyle w:val="null3"/>
            </w:pPr>
            <w:r>
              <w:rPr>
                <w:rFonts w:ascii="仿宋_GB2312" w:hAnsi="仿宋_GB2312" w:cs="仿宋_GB2312" w:eastAsia="仿宋_GB2312"/>
                <w:sz w:val="18"/>
              </w:rPr>
              <w:t>按合同总价款结算。履行本合同约定服务所需的全部费用（包括人工/管理/办公/交通/会务/外业勘察/物耗/利润/税费/风险及有关的其他费用等）均计入合同总价中。</w:t>
            </w:r>
          </w:p>
          <w:p>
            <w:pPr>
              <w:pStyle w:val="null3"/>
            </w:pPr>
            <w:r>
              <w:rPr>
                <w:rFonts w:ascii="仿宋_GB2312" w:hAnsi="仿宋_GB2312" w:cs="仿宋_GB2312" w:eastAsia="仿宋_GB2312"/>
                <w:sz w:val="18"/>
              </w:rPr>
              <w:t>采用银行转账方式，分期付款。付款前，乙方须向甲方提供等额的增值税发票。</w:t>
            </w:r>
          </w:p>
          <w:p>
            <w:pPr>
              <w:pStyle w:val="null3"/>
            </w:pPr>
            <w:r>
              <w:rPr>
                <w:rFonts w:ascii="仿宋_GB2312" w:hAnsi="仿宋_GB2312" w:cs="仿宋_GB2312" w:eastAsia="仿宋_GB2312"/>
                <w:sz w:val="18"/>
              </w:rPr>
              <w:t>2.费用支付：</w:t>
            </w:r>
          </w:p>
          <w:p>
            <w:pPr>
              <w:pStyle w:val="null3"/>
            </w:pPr>
            <w:r>
              <w:rPr>
                <w:rFonts w:ascii="仿宋_GB2312" w:hAnsi="仿宋_GB2312" w:cs="仿宋_GB2312" w:eastAsia="仿宋_GB2312"/>
                <w:sz w:val="18"/>
              </w:rPr>
              <w:t>合同签订前，乙方须向甲方缴纳合同总金额5%的履约保证金，履约保证金待乙方履行完毕全部合同义务，并经甲方履约验收合格，无任何纠纷后无息退还。</w:t>
            </w:r>
          </w:p>
          <w:p>
            <w:pPr>
              <w:pStyle w:val="null3"/>
            </w:pPr>
            <w:r>
              <w:rPr>
                <w:rFonts w:ascii="仿宋_GB2312" w:hAnsi="仿宋_GB2312" w:cs="仿宋_GB2312" w:eastAsia="仿宋_GB2312"/>
                <w:sz w:val="18"/>
              </w:rPr>
              <w:t>采购包1：合同签订后，甲方收到履约保证金及增值税普通发票后，支付合同总金额的60.00%。完成公路基础属性数据（含桥隧）现场核查，并形成核查报告经甲方确认合格后，支付合同总金额的40.00%。</w:t>
            </w:r>
          </w:p>
          <w:p>
            <w:pPr>
              <w:pStyle w:val="null3"/>
            </w:pPr>
            <w:r>
              <w:rPr>
                <w:rFonts w:ascii="仿宋_GB2312" w:hAnsi="仿宋_GB2312" w:cs="仿宋_GB2312" w:eastAsia="仿宋_GB2312"/>
                <w:sz w:val="18"/>
                <w:b/>
              </w:rPr>
              <w:t>六</w:t>
            </w:r>
            <w:r>
              <w:rPr>
                <w:rFonts w:ascii="仿宋_GB2312" w:hAnsi="仿宋_GB2312" w:cs="仿宋_GB2312" w:eastAsia="仿宋_GB2312"/>
                <w:sz w:val="18"/>
                <w:b/>
              </w:rPr>
              <w:t>、</w:t>
            </w:r>
            <w:r>
              <w:rPr>
                <w:rFonts w:ascii="仿宋_GB2312" w:hAnsi="仿宋_GB2312" w:cs="仿宋_GB2312" w:eastAsia="仿宋_GB2312"/>
                <w:sz w:val="18"/>
                <w:b/>
              </w:rPr>
              <w:t>验收标准</w:t>
            </w:r>
          </w:p>
          <w:p>
            <w:pPr>
              <w:pStyle w:val="null3"/>
            </w:pPr>
            <w:r>
              <w:rPr>
                <w:rFonts w:ascii="仿宋_GB2312" w:hAnsi="仿宋_GB2312" w:cs="仿宋_GB2312" w:eastAsia="仿宋_GB2312"/>
                <w:sz w:val="18"/>
              </w:rPr>
              <w:t>1.供应商完成合同约定的全部内容，并向采购人提交项目实施过程中的所有资料,以便采购人日后管理和维护该项目。各项成果资料满足交通运输部《交通运输部门统计调查制度》《公路养护统计调查制度》《农村公路基础设施统计调查制度》《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提交的数据核查成果通过交通运输部的审核。</w:t>
            </w:r>
          </w:p>
          <w:p>
            <w:pPr>
              <w:pStyle w:val="null3"/>
            </w:pPr>
            <w:r>
              <w:rPr>
                <w:rFonts w:ascii="仿宋_GB2312" w:hAnsi="仿宋_GB2312" w:cs="仿宋_GB2312" w:eastAsia="仿宋_GB2312"/>
                <w:sz w:val="18"/>
              </w:rPr>
              <w:t>2.采购人确认供应商能够达到合同约定要求后，组织供应商（必要时邀请第三方专家）进行项目验收。供应商提交合同履约情况总结报告，并经采购人确认。验收合格后，填写项目验收单作为对项目的最终认可。</w:t>
            </w:r>
          </w:p>
          <w:p>
            <w:pPr>
              <w:pStyle w:val="null3"/>
            </w:pPr>
            <w:r>
              <w:rPr>
                <w:rFonts w:ascii="仿宋_GB2312" w:hAnsi="仿宋_GB2312" w:cs="仿宋_GB2312" w:eastAsia="仿宋_GB2312"/>
                <w:sz w:val="18"/>
              </w:rPr>
              <w:t>3.验收依据：①本合同及附件文本；②竞争性磋商文件、磋商响应文件、澄清表（函）；③国家相应的标准、规范。</w:t>
            </w:r>
          </w:p>
          <w:p>
            <w:pPr>
              <w:pStyle w:val="null3"/>
            </w:pPr>
            <w:r>
              <w:rPr>
                <w:rFonts w:ascii="仿宋_GB2312" w:hAnsi="仿宋_GB2312" w:cs="仿宋_GB2312" w:eastAsia="仿宋_GB2312"/>
                <w:sz w:val="18"/>
                <w:b/>
              </w:rPr>
              <w:t>七、其他要求</w:t>
            </w:r>
          </w:p>
          <w:p>
            <w:pPr>
              <w:pStyle w:val="null3"/>
            </w:pPr>
            <w:r>
              <w:rPr>
                <w:rFonts w:ascii="仿宋_GB2312" w:hAnsi="仿宋_GB2312" w:cs="仿宋_GB2312" w:eastAsia="仿宋_GB2312"/>
                <w:sz w:val="18"/>
              </w:rPr>
              <w:t>1.成果要求：形成的数据成果能够通过交通运输部、陕西省交通运输厅的审核。</w:t>
            </w:r>
          </w:p>
          <w:p>
            <w:pPr>
              <w:pStyle w:val="null3"/>
            </w:pPr>
            <w:r>
              <w:rPr>
                <w:rFonts w:ascii="仿宋_GB2312" w:hAnsi="仿宋_GB2312" w:cs="仿宋_GB2312" w:eastAsia="仿宋_GB2312"/>
                <w:sz w:val="18"/>
              </w:rPr>
              <w:t>2.成交供应商合作期间应确定项目联络人员。如有变更，应及时书面通知采购方。</w:t>
            </w:r>
          </w:p>
          <w:p>
            <w:pPr>
              <w:pStyle w:val="null3"/>
            </w:pPr>
            <w:r>
              <w:rPr>
                <w:rFonts w:ascii="仿宋_GB2312" w:hAnsi="仿宋_GB2312" w:cs="仿宋_GB2312" w:eastAsia="仿宋_GB2312"/>
                <w:sz w:val="18"/>
              </w:rPr>
              <w:t>3.成交供应商必须为本项目配备专职团队，应保证骨干人员的稳定性。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标的名称：全省公路基础数据核查及电子地图轨迹复核（二标段）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一、项目概况</w:t>
            </w:r>
          </w:p>
          <w:p>
            <w:pPr>
              <w:pStyle w:val="null3"/>
              <w:ind w:firstLine="400"/>
            </w:pPr>
            <w:r>
              <w:rPr>
                <w:rFonts w:ascii="仿宋_GB2312" w:hAnsi="仿宋_GB2312" w:cs="仿宋_GB2312" w:eastAsia="仿宋_GB2312"/>
                <w:sz w:val="18"/>
              </w:rPr>
              <w:t>按照交通运输部《交通运输部门统计调查制度》《公路养护统计调查制度》《农村公路基础设施统计调查制度》及《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w:t>
            </w:r>
          </w:p>
          <w:p>
            <w:pPr>
              <w:pStyle w:val="null3"/>
            </w:pPr>
            <w:r>
              <w:rPr>
                <w:rFonts w:ascii="仿宋_GB2312" w:hAnsi="仿宋_GB2312" w:cs="仿宋_GB2312" w:eastAsia="仿宋_GB2312"/>
                <w:sz w:val="18"/>
                <w:b/>
              </w:rPr>
              <w:t>二、采购服务依据</w:t>
            </w:r>
          </w:p>
          <w:p>
            <w:pPr>
              <w:pStyle w:val="null3"/>
            </w:pPr>
            <w:r>
              <w:rPr>
                <w:rFonts w:ascii="仿宋_GB2312" w:hAnsi="仿宋_GB2312" w:cs="仿宋_GB2312" w:eastAsia="仿宋_GB2312"/>
                <w:sz w:val="18"/>
              </w:rPr>
              <w:t>1.《交通运输部门统计调查制度》（交通运输部2022修订版）。</w:t>
            </w:r>
          </w:p>
          <w:p>
            <w:pPr>
              <w:pStyle w:val="null3"/>
            </w:pPr>
            <w:r>
              <w:rPr>
                <w:rFonts w:ascii="仿宋_GB2312" w:hAnsi="仿宋_GB2312" w:cs="仿宋_GB2312" w:eastAsia="仿宋_GB2312"/>
                <w:sz w:val="18"/>
              </w:rPr>
              <w:t>2.《公路养护统计调查制度》（交通运输部2024修订版）。</w:t>
            </w:r>
          </w:p>
          <w:p>
            <w:pPr>
              <w:pStyle w:val="null3"/>
            </w:pPr>
            <w:r>
              <w:rPr>
                <w:rFonts w:ascii="仿宋_GB2312" w:hAnsi="仿宋_GB2312" w:cs="仿宋_GB2312" w:eastAsia="仿宋_GB2312"/>
                <w:sz w:val="18"/>
              </w:rPr>
              <w:t>3.《农村公路基础设施统计调查制度》（交通运输部2023修订版）。</w:t>
            </w:r>
          </w:p>
          <w:p>
            <w:pPr>
              <w:pStyle w:val="null3"/>
            </w:pPr>
            <w:r>
              <w:rPr>
                <w:rFonts w:ascii="仿宋_GB2312" w:hAnsi="仿宋_GB2312" w:cs="仿宋_GB2312" w:eastAsia="仿宋_GB2312"/>
                <w:sz w:val="18"/>
              </w:rPr>
              <w:t>4.《农村公路基础设施统计调查制度实施技术方案》（交通运输部2022年）。</w:t>
            </w:r>
          </w:p>
          <w:p>
            <w:pPr>
              <w:pStyle w:val="null3"/>
            </w:pPr>
            <w:r>
              <w:rPr>
                <w:rFonts w:ascii="仿宋_GB2312" w:hAnsi="仿宋_GB2312" w:cs="仿宋_GB2312" w:eastAsia="仿宋_GB2312"/>
                <w:sz w:val="18"/>
              </w:rPr>
              <w:t>5.《公路地理信息数据采集与质量控制技术规范》（GB 20075378-T-469）。</w:t>
            </w:r>
          </w:p>
          <w:p>
            <w:pPr>
              <w:pStyle w:val="null3"/>
            </w:pPr>
            <w:r>
              <w:rPr>
                <w:rFonts w:ascii="仿宋_GB2312" w:hAnsi="仿宋_GB2312" w:cs="仿宋_GB2312" w:eastAsia="仿宋_GB2312"/>
                <w:sz w:val="18"/>
              </w:rPr>
              <w:t>6.《公路主要统计指标及计算方法规定》。</w:t>
            </w:r>
          </w:p>
          <w:p>
            <w:pPr>
              <w:pStyle w:val="null3"/>
            </w:pPr>
            <w:r>
              <w:rPr>
                <w:rFonts w:ascii="仿宋_GB2312" w:hAnsi="仿宋_GB2312" w:cs="仿宋_GB2312" w:eastAsia="仿宋_GB2312"/>
                <w:sz w:val="18"/>
              </w:rPr>
              <w:t>7.《公路工程技术标准》（JTG B01-2014）。</w:t>
            </w:r>
          </w:p>
          <w:p>
            <w:pPr>
              <w:pStyle w:val="null3"/>
            </w:pPr>
            <w:r>
              <w:rPr>
                <w:rFonts w:ascii="仿宋_GB2312" w:hAnsi="仿宋_GB2312" w:cs="仿宋_GB2312" w:eastAsia="仿宋_GB2312"/>
                <w:sz w:val="18"/>
              </w:rPr>
              <w:t>8.《公路技术状况评定标准》（</w:t>
            </w:r>
            <w:r>
              <w:rPr>
                <w:rFonts w:ascii="仿宋_GB2312" w:hAnsi="仿宋_GB2312" w:cs="仿宋_GB2312" w:eastAsia="仿宋_GB2312"/>
                <w:sz w:val="18"/>
                <w:color w:val="060A26"/>
                <w:shd w:fill="FFFFFF" w:val="clear"/>
              </w:rPr>
              <w:t>JTG5211-2024</w:t>
            </w:r>
            <w:r>
              <w:rPr>
                <w:rFonts w:ascii="仿宋_GB2312" w:hAnsi="仿宋_GB2312" w:cs="仿宋_GB2312" w:eastAsia="仿宋_GB2312"/>
                <w:sz w:val="18"/>
              </w:rPr>
              <w:t>）。</w:t>
            </w:r>
          </w:p>
          <w:p>
            <w:pPr>
              <w:pStyle w:val="null3"/>
            </w:pPr>
            <w:r>
              <w:rPr>
                <w:rFonts w:ascii="仿宋_GB2312" w:hAnsi="仿宋_GB2312" w:cs="仿宋_GB2312" w:eastAsia="仿宋_GB2312"/>
                <w:sz w:val="18"/>
              </w:rPr>
              <w:t>9.《陕西省公路养护统计管理办法》。</w:t>
            </w:r>
          </w:p>
          <w:p>
            <w:pPr>
              <w:pStyle w:val="null3"/>
            </w:pPr>
            <w:r>
              <w:rPr>
                <w:rFonts w:ascii="仿宋_GB2312" w:hAnsi="仿宋_GB2312" w:cs="仿宋_GB2312" w:eastAsia="仿宋_GB2312"/>
                <w:sz w:val="18"/>
                <w:b/>
              </w:rPr>
              <w:t>三、服务范围内容</w:t>
            </w:r>
          </w:p>
          <w:p>
            <w:pPr>
              <w:pStyle w:val="null3"/>
            </w:pPr>
            <w:r>
              <w:rPr>
                <w:rFonts w:ascii="仿宋_GB2312" w:hAnsi="仿宋_GB2312" w:cs="仿宋_GB2312" w:eastAsia="仿宋_GB2312"/>
                <w:sz w:val="18"/>
              </w:rPr>
              <w:t>采购包2：公路电子地图轨迹复核</w:t>
            </w:r>
          </w:p>
          <w:p>
            <w:pPr>
              <w:pStyle w:val="null3"/>
            </w:pPr>
            <w:r>
              <w:rPr>
                <w:rFonts w:ascii="仿宋_GB2312" w:hAnsi="仿宋_GB2312" w:cs="仿宋_GB2312" w:eastAsia="仿宋_GB2312"/>
                <w:sz w:val="18"/>
              </w:rPr>
              <w:t>通过技术手段，识别、提取卫星遥感影像上的农村公路，根据遥感影像上的相关信息复核约2.3万公里村道，重点针对轨迹失真、路线重复等情况进行复核，同时复核抽取路段的路基（路面）宽度、路面铺装类型、路线长度、桥（隧）构造物的位置信息。对村道电子地图轨迹及基础设施数据的复核结果进行分析、梳理，并分类汇总。梳理数据存在问题，提出相应对策，形成成果报告，同时就如何做好农村公路基础设施调查工作提出合理化建议。</w:t>
            </w:r>
          </w:p>
          <w:p>
            <w:pPr>
              <w:pStyle w:val="null3"/>
            </w:pPr>
            <w:r>
              <w:rPr>
                <w:rFonts w:ascii="仿宋_GB2312" w:hAnsi="仿宋_GB2312" w:cs="仿宋_GB2312" w:eastAsia="仿宋_GB2312"/>
                <w:sz w:val="18"/>
                <w:b/>
              </w:rPr>
              <w:t>四、报价要求</w:t>
            </w:r>
          </w:p>
          <w:p>
            <w:pPr>
              <w:pStyle w:val="null3"/>
            </w:pPr>
            <w:r>
              <w:rPr>
                <w:rFonts w:ascii="仿宋_GB2312" w:hAnsi="仿宋_GB2312" w:cs="仿宋_GB2312" w:eastAsia="仿宋_GB2312"/>
                <w:sz w:val="18"/>
              </w:rPr>
              <w:t>项目服务报价表上项目服务的价格，是交货（或服务提供）地的验收价格，其总价即为履行合同的最终价格。</w:t>
            </w:r>
          </w:p>
          <w:p>
            <w:pPr>
              <w:pStyle w:val="null3"/>
            </w:pPr>
            <w:r>
              <w:rPr>
                <w:rFonts w:ascii="仿宋_GB2312" w:hAnsi="仿宋_GB2312" w:cs="仿宋_GB2312" w:eastAsia="仿宋_GB2312"/>
                <w:sz w:val="18"/>
              </w:rPr>
              <w:t>响应文件中规定的软件数据采集相关全部费用，包括在项目服务报价中。</w:t>
            </w:r>
          </w:p>
          <w:p>
            <w:pPr>
              <w:pStyle w:val="null3"/>
            </w:pPr>
            <w:r>
              <w:rPr>
                <w:rFonts w:ascii="仿宋_GB2312" w:hAnsi="仿宋_GB2312" w:cs="仿宋_GB2312" w:eastAsia="仿宋_GB2312"/>
                <w:sz w:val="18"/>
                <w:b/>
              </w:rPr>
              <w:t>五、合同支付</w:t>
            </w:r>
          </w:p>
          <w:p>
            <w:pPr>
              <w:pStyle w:val="null3"/>
            </w:pPr>
            <w:r>
              <w:rPr>
                <w:rFonts w:ascii="仿宋_GB2312" w:hAnsi="仿宋_GB2312" w:cs="仿宋_GB2312" w:eastAsia="仿宋_GB2312"/>
                <w:sz w:val="18"/>
              </w:rPr>
              <w:t>1.费用结算：</w:t>
            </w:r>
          </w:p>
          <w:p>
            <w:pPr>
              <w:pStyle w:val="null3"/>
            </w:pPr>
            <w:r>
              <w:rPr>
                <w:rFonts w:ascii="仿宋_GB2312" w:hAnsi="仿宋_GB2312" w:cs="仿宋_GB2312" w:eastAsia="仿宋_GB2312"/>
                <w:sz w:val="18"/>
              </w:rPr>
              <w:t>按合同总价款结算。履行本合同约定服务所需的全部费用（包括人工/管理/办公/交通/会务/外业勘察/物耗/利润/税费/风险及有关的其他费用等）均计入合同总价中。</w:t>
            </w:r>
          </w:p>
          <w:p>
            <w:pPr>
              <w:pStyle w:val="null3"/>
            </w:pPr>
            <w:r>
              <w:rPr>
                <w:rFonts w:ascii="仿宋_GB2312" w:hAnsi="仿宋_GB2312" w:cs="仿宋_GB2312" w:eastAsia="仿宋_GB2312"/>
                <w:sz w:val="18"/>
              </w:rPr>
              <w:t>采用银行转账方式，分期付款。付款前，乙方须向甲方提供等额的增值税发票。</w:t>
            </w:r>
          </w:p>
          <w:p>
            <w:pPr>
              <w:pStyle w:val="null3"/>
            </w:pPr>
            <w:r>
              <w:rPr>
                <w:rFonts w:ascii="仿宋_GB2312" w:hAnsi="仿宋_GB2312" w:cs="仿宋_GB2312" w:eastAsia="仿宋_GB2312"/>
                <w:sz w:val="18"/>
              </w:rPr>
              <w:t>2.费用支付：</w:t>
            </w:r>
          </w:p>
          <w:p>
            <w:pPr>
              <w:pStyle w:val="null3"/>
            </w:pPr>
            <w:r>
              <w:rPr>
                <w:rFonts w:ascii="仿宋_GB2312" w:hAnsi="仿宋_GB2312" w:cs="仿宋_GB2312" w:eastAsia="仿宋_GB2312"/>
                <w:sz w:val="18"/>
              </w:rPr>
              <w:t>合同签订前，乙方须向甲方缴纳合同总金额5%的履约保证金，履约保证金待乙方履行完毕全部合同义务，并经甲方履约验收合格，无任何纠纷后无息退还。</w:t>
            </w:r>
          </w:p>
          <w:p>
            <w:pPr>
              <w:pStyle w:val="null3"/>
            </w:pPr>
            <w:r>
              <w:rPr>
                <w:rFonts w:ascii="仿宋_GB2312" w:hAnsi="仿宋_GB2312" w:cs="仿宋_GB2312" w:eastAsia="仿宋_GB2312"/>
                <w:sz w:val="18"/>
              </w:rPr>
              <w:t>采购包2：合同签订后，甲方收到履约保证金及增值税普通发票后，支付合同总金额的60.00%。完成电子地图轨迹遥感复核，并形成核查报告经甲方确认合格后，支付合同总金额的40.00%。</w:t>
            </w:r>
          </w:p>
          <w:p>
            <w:pPr>
              <w:pStyle w:val="null3"/>
            </w:pPr>
            <w:r>
              <w:rPr>
                <w:rFonts w:ascii="仿宋_GB2312" w:hAnsi="仿宋_GB2312" w:cs="仿宋_GB2312" w:eastAsia="仿宋_GB2312"/>
                <w:sz w:val="18"/>
                <w:b/>
              </w:rPr>
              <w:t>六、验收标准</w:t>
            </w:r>
          </w:p>
          <w:p>
            <w:pPr>
              <w:pStyle w:val="null3"/>
            </w:pPr>
            <w:r>
              <w:rPr>
                <w:rFonts w:ascii="仿宋_GB2312" w:hAnsi="仿宋_GB2312" w:cs="仿宋_GB2312" w:eastAsia="仿宋_GB2312"/>
                <w:sz w:val="18"/>
              </w:rPr>
              <w:t>1.供应商完成合同约定的全部内容，并向采购人提交项目实施过程中的所有资料,以便采购人日后管理和维护该项目。各项成果资料满足交通运输部《交通运输部门统计调查制度》《公路养护统计调查制度》《农村公路基础设施统计调查制度》《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提交的数据核查成果通过交通运输部的审核。</w:t>
            </w:r>
          </w:p>
          <w:p>
            <w:pPr>
              <w:pStyle w:val="null3"/>
            </w:pPr>
            <w:r>
              <w:rPr>
                <w:rFonts w:ascii="仿宋_GB2312" w:hAnsi="仿宋_GB2312" w:cs="仿宋_GB2312" w:eastAsia="仿宋_GB2312"/>
                <w:sz w:val="18"/>
              </w:rPr>
              <w:t>2.采购人确认供应商能够达到合同约定要求后，组织供应商（必要时邀请第三方专家）进行项目验收。供应商提交合同履约情况总结报告，并经采购人确认。验收合格后，填写项目验收单作为对项目的最终认可。</w:t>
            </w:r>
          </w:p>
          <w:p>
            <w:pPr>
              <w:pStyle w:val="null3"/>
            </w:pPr>
            <w:r>
              <w:rPr>
                <w:rFonts w:ascii="仿宋_GB2312" w:hAnsi="仿宋_GB2312" w:cs="仿宋_GB2312" w:eastAsia="仿宋_GB2312"/>
                <w:sz w:val="18"/>
              </w:rPr>
              <w:t>3.验收依据：①本合同及附件文本；②竞争性磋商文件、磋商响应文件、澄清表（函）；③国家相应的标准、规范。</w:t>
            </w:r>
          </w:p>
          <w:p>
            <w:pPr>
              <w:pStyle w:val="null3"/>
            </w:pPr>
            <w:r>
              <w:rPr>
                <w:rFonts w:ascii="仿宋_GB2312" w:hAnsi="仿宋_GB2312" w:cs="仿宋_GB2312" w:eastAsia="仿宋_GB2312"/>
                <w:sz w:val="18"/>
                <w:b/>
              </w:rPr>
              <w:t>七、其他要求</w:t>
            </w:r>
          </w:p>
          <w:p>
            <w:pPr>
              <w:pStyle w:val="null3"/>
            </w:pPr>
            <w:r>
              <w:rPr>
                <w:rFonts w:ascii="仿宋_GB2312" w:hAnsi="仿宋_GB2312" w:cs="仿宋_GB2312" w:eastAsia="仿宋_GB2312"/>
                <w:sz w:val="18"/>
              </w:rPr>
              <w:t>1.成果要求：形成的数据成果能够通过交通运输部、陕西省交通运输厅的审核。</w:t>
            </w:r>
          </w:p>
          <w:p>
            <w:pPr>
              <w:pStyle w:val="null3"/>
            </w:pPr>
            <w:r>
              <w:rPr>
                <w:rFonts w:ascii="仿宋_GB2312" w:hAnsi="仿宋_GB2312" w:cs="仿宋_GB2312" w:eastAsia="仿宋_GB2312"/>
                <w:sz w:val="18"/>
              </w:rPr>
              <w:t>2.成交供应商合作期间应确定项目联络人员。如有变更，应及时书面通知采购方。</w:t>
            </w:r>
          </w:p>
          <w:p>
            <w:pPr>
              <w:pStyle w:val="null3"/>
            </w:pPr>
            <w:r>
              <w:rPr>
                <w:rFonts w:ascii="仿宋_GB2312" w:hAnsi="仿宋_GB2312" w:cs="仿宋_GB2312" w:eastAsia="仿宋_GB2312"/>
                <w:sz w:val="18"/>
              </w:rPr>
              <w:t>3.成交供应商必须为本项目配备专职团队，应保证骨干人员的稳定性。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技术支持和售后服务由供应商严格按投标响应文件及有关承诺执行，提供7*24小时电话咨询服务，出现问题时，2小时内电话响应，12小时内电话解决问题，如有需要24小时内到达故障现场解决问题。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技术支持和售后服务由供应商严格按投标响应文件及有关承诺执行，提供7*24小时电话咨询服务，出现问题时，2小时内电话响应，12小时内电话解决问题，如有需要24小时内到达故障现场解决问题。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自合同签订之日起1年。（具体以合同签订为准）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交通运输部《交通运输部门统计调查制度》《公路养护统计调查制度》《农村公路基础设施统计调查制度》《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提交的数据核查成果通过交通运输部的审核。 2.采购人确认供应商能够达到合同约定要求后，组织供应商（必要时邀请第三方专家）进行项目验收。供应商提交合同履约情况总结报告，并经采购人确认。验收合格后，填写项目验收单作为对项目的最终认可。 3.验收依据：①本合同及附件文本；②竞争性磋商文件、磋商响应文件、澄清表（函）；③国家相应的标准、规范。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交通运输部《交通运输部门统计调查制度》《公路养护统计调查制度》《农村公路基础设施统计调查制度》《陕西省公路养护统计管理办法》要求，在全省公路基础数据库及电子地图更新上报后，对各市县区上报的公路基础数据及电子地图轨迹进行复核，确保公路基础数据及电子地图数据真实性、准确性、完整性，确保其满足全省公路建设计划、养护计划、路政管理、路网运行等业务管理和业务系统的运行与调用需要，同时满足全省基础属性数据和电子地图数据报部要求。提交的数据核查成果通过交通运输部的审核。 2.采购人确认供应商能够达到合同约定要求后，组织供应商（必要时邀请第三方专家）进行项目验收。供应商提交合同履约情况总结报告，并经采购人确认。验收合格后，填写项目验收单作为对项目的最终认可。 3.验收依据：①本合同及附件文本；②竞争性磋商文件、磋商响应文件、澄清表（函）；③国家相应的标准、规范。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完成公路基础属性数据（含桥隧）现场核查，并形成核查报告经甲方确认合格后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完成电子地图轨迹遥感复核，并形成核查报告经甲方确认合格后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4.乙方逾期完成服务的，每逾期一日，向甲方承担合同总价款0.3%的违约金，逾期30日的，甲方有权单方解除本合同且保留追究乙方违约责任的权利，给甲方造成损失的，乙方还应予以赔偿。 5.乙方完成的工作成果未通过甲方验收的，乙方应按照甲方的要求无条件进行修改，修改2次以上仍不合格，甲方有权单方面解除本合同，乙方应无条件退还已收取的全部合同价款，并按合同总价的10%向甲方支付违约金，违约金不足以弥补甲方损失的，乙方还应予以补足。 6.乙方应保证其提交的服务成果不存在侵犯他人权益的情形，否则，因此引发的责任及纠纷由乙方承担，对甲方造成损失的，乙方应予以赔偿，此外，乙方还应向甲方承担合同总价款20%的惩罚性违约金。 7.乙方应对其服务及服务成果的合法性、科学性、有效性、客观性、真实性负责，否则，相关责任及纠纷由乙方承担，对甲方造成损失的，乙方应予赔偿，此外，乙方还应向甲方承担合同总价款10%的违约金。 8.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（二）争议解决 在执行本合同中发生的或与本合同有关的争端，双方应通过友好协商解决，经协商无法解决的，应向甲方所在地有管理权限的人民法院提请诉讼。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4.乙方逾期完成服务的，每逾期一日，向甲方承担合同总价款0.3%的违约金，逾期30日的，甲方有权单方解除本合同且保留追究乙方违约责任的权利，给甲方造成损失的，乙方还应予以赔偿。 5.乙方完成的工作成果未通过甲方验收的，乙方应按照甲方的要求无条件进行修改，修改2次以上仍不合格，甲方有权单方面解除本合同，乙方应无条件退还已收取的全部合同价款，并按合同总价的10%向甲方支付违约金，违约金不足以弥补甲方损失的，乙方还应予以补足。 6.乙方应保证其提交的服务成果不存在侵犯他人权益的情形，否则，因此引发的责任及纠纷由乙方承担，对甲方造成损失的，乙方应予以赔偿，此外，乙方还应向甲方承担合同总价款20%的惩罚性违约金。 7.乙方应对其服务及服务成果的合法性、科学性、有效性、客观性、真实性负责，否则，相关责任及纠纷由乙方承担，对甲方造成损失的，乙方应予赔偿，此外，乙方还应向甲方承担合同总价款10%的违约金。 8.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（二）争议解决 在执行本合同中发生的或与本合同有关的争端，双方应通过友好协商解决，经协商无法解决的，应向甲方所在地有管理权限的人民法院提请诉讼。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（一）保密条款 1.根据《中华人民共和国民法典》有关规定，本项目的工作成果甲方拥有，未经甲方同意乙方不得给与本项目无关的第三方使用。乙方对于甲方提供的一切信息及资料负有严格的保密义务，不得以任何名义以此进行牟利活动，不得发表，也不得向任何第三方透露，否则应赔偿由此给甲方造成的损失。 2.任何一方及其工作人员，对于就本项目进行洽谈接触及其后的工作开展过程中，所知悉的对方未公开的信息与资料（包括但不限于书面、光盘、电子数据等任何形式），均应保密，否则，应赔偿对方因此遭受的经济损失。 3.乙方对工作中了解到的甲方的技术、数据、机密等进行严格保密，不得向他人泄漏。本合同的解除或终止不免除乙方应承担的保密义务。 4.乙方违反保密规定的，除承担法律责任外，还应向甲方支付合同额20%的惩罚性违约金，违约金不足以弥补甲方损失的，乙方还应予以赔偿。 （二）知识产权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并向甲方承担合同总价款10%的违约金，给采购人造成损失的，由供应商一并赔偿。 （三）为顺利推进政府采购电子化交易平台试点应用工作，供应商需要在线提交所有通过电子化交易平台实施的政府采购项目的响应文件，同时，成交供应商在开标截止时间后需线下递交纸质响应文件3份，纸质响应文件需胶装。递交地址：陕西省西安市碑林区南关正街长安国际F座17层。 （四）本次磋商的最小单元为“包”，为保证服务时间及服务质量，同一供应商可参与多个包的磋商，但同一个供应商最多中标一个包。按开标顺序确定第一中标候选人，上一包排名第一的，不作为后续包的推荐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并按照资格证明文件中的格式提供承诺书。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或2025年度经审计财务会计报告（成立时间至提交响应文件截止时间不足一年的可提供成立后任意时段的资产负债表），或提交自磋商响应截止之日前3个月内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并按照资格证明文件中的格式提供承诺书。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或2025年度经审计财务会计报告（成立时间至提交响应文件截止时间不足一年的可提供成立后任意时段的资产负债表），或提交自磋商响应截止之日前3个月内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法定代表人(负责人)参与响应时，提供法定代表人(负责人)身份证明及本人身份证复印件加盖公章；授权代表参与响应时，提供企业法人授权委托书及被授权人身份证复印件加盖公章。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未被省级及以上交通运输主管部门限制进入公路建养市场，且不在处罚有效期内（提供承诺书）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供应商须提供《非联合体磋商声明》，视为独立参与磋商活动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法定代表人(负责人)参与响应时，提供法定代表人(负责人)身份证明及本人身份证复印件加盖公章；授权代表参与响应时，提供企业法人授权委托书及被授权人身份证复印件加盖公章。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未被省级及以上交通运输主管部门限制进入公路建养市场，且不在处罚有效期内（提供承诺书）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供应商须提供《非联合体磋商声明》，视为独立参与磋商活动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45%或者低于其他有效供应商报价算术平均价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供应商应按竞争性磋商文件要求对响应文件签字、盖章。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供应商需要说明的其他内容.docx 资格证明文件.docx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供应商需要说明的其他内容.docx 资格证明文件.docx 磋商服务方案.docx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45%或者低于其他有效供应商报价算术平均价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供应商应按竞争性磋商文件要求对响应文件签字、盖章。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供应商需要说明的其他内容.docx 资格证明文件.docx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供应商需要说明的其他内容.docx 资格证明文件.docx 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项目理解及总体工作安排</w:t>
            </w:r>
          </w:p>
        </w:tc>
        <w:tc>
          <w:tcPr>
            <w:tcW w:type="dxa" w:w="2492"/>
          </w:tcPr>
          <w:p>
            <w:pPr>
              <w:pStyle w:val="null3"/>
            </w:pPr>
            <w:r>
              <w:rPr>
                <w:rFonts w:ascii="仿宋_GB2312" w:hAnsi="仿宋_GB2312" w:cs="仿宋_GB2312" w:eastAsia="仿宋_GB2312"/>
              </w:rPr>
              <w:t>一、评审内容 针对本项目详细列出项目理解与工作范围把控，内容包括：①项目背景及潜在风险点分析②对工作范围、工作内容和要求的理解③项目总体工作安排。 二、评审标准 1.完整性：内容须全面，对评审内容中的各项要求有详细描述及说明； 2.可实施性：切合本项目实际情况，实施步骤清晰、合理； 3.针对性：内容能够紧扣项目实际情况，内容科学合理。 三、赋分标准(满分9分) 1.项目背景及分析：每完全满足一个评审标准得1分；内容描述简单、每基本满足一个评审标准得0.5分；满分3分； 2.工作范围、工作内容和要求：每完全满足一个评审标准得1分；内容描述简单、每基本满足一个评审标准得0.5分；满分3分； 3.项目总体工作安排：每完全满足一个评审标准得1分；内容描述简单、每基本满足一个评审标准得0.5分；满分3分。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关键性问题和重点难点分析</w:t>
            </w:r>
          </w:p>
        </w:tc>
        <w:tc>
          <w:tcPr>
            <w:tcW w:type="dxa" w:w="2492"/>
          </w:tcPr>
          <w:p>
            <w:pPr>
              <w:pStyle w:val="null3"/>
            </w:pPr>
            <w:r>
              <w:rPr>
                <w:rFonts w:ascii="仿宋_GB2312" w:hAnsi="仿宋_GB2312" w:cs="仿宋_GB2312" w:eastAsia="仿宋_GB2312"/>
              </w:rPr>
              <w:t>一、评审内容 针对本项目详细列出关键性问题和重点难点分析，内容包括：①关键性问题和工作重点难点分析②相应的解决对策。 二、评审标准 1.完整性：方案须全面，对评审内容中的各项要求有详细描述及说明； 2.可实施性：切合本项目实际情况，实施步骤清晰、合理； 3.针对性：方案能够紧扣项目实际情况，内容科学合理。 三、赋分标准(满分6分) 1.关键性问题和工作重点难点分析：每完全满足一个评审标准得1分；内容描述简单、每基本满足一个评审标准得0.5分；满分3分； 2.相应的解决对策：每完全满足一个评审标准得1分；内容描述简单、每基本满足一个评审标准得0.5分；满分3分。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供应商需要说明的其他内容.docx</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针对本项目详细列出审查工作总体思路与专项技术方案，内容包括：①项目组织机构②质量保障方案③进度保障方案④成果交付⑤安全保密、例会、定期阶段性汇报等管理制度。 二、评审标准 1.完整性：方案全面，对评审内容中的各项要求有详细描述及说明； 2.可实施性：切合本项目实际情况，实施步骤清晰、合理； 3.针对性：方案能够紧扣项目实际情况，内容科学合理。 三、赋分标准(满分15分) 1.项目组织机构：每完全满足一个评审标准得1分；内容描述简单、每基本满足一个评审标准得0.5分；满分3分； 2.质量保障方案：每完全满足一个评审标准得1分；内容描述简单、每基本满足一个评审标准得0.5分；满分3分； 3.进度保障方案：每完全满足一个评审标准得1分；内容描述简单、每基本满足一个评审标准得0.5分；满分3分； 4.成果交付：每完全满足一个评审标准得1分；内容描述简单、每基本满足一个评审标准得0.5分；满分3分； 5.安全保密、例会、定期阶段性汇报等管理制度：每完全满足一个评审标准得1分；内容描述简单、每基本满足一个评审标准得0.5分；满分3分。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供应商需要说明的其他内容.docx</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通车路段作业安全、突发事件处置预案</w:t>
            </w:r>
          </w:p>
        </w:tc>
        <w:tc>
          <w:tcPr>
            <w:tcW w:type="dxa" w:w="2492"/>
          </w:tcPr>
          <w:p>
            <w:pPr>
              <w:pStyle w:val="null3"/>
            </w:pPr>
            <w:r>
              <w:rPr>
                <w:rFonts w:ascii="仿宋_GB2312" w:hAnsi="仿宋_GB2312" w:cs="仿宋_GB2312" w:eastAsia="仿宋_GB2312"/>
              </w:rPr>
              <w:t>一、评审内容 针对本项目详细列出通车路段作业安全、突发事件处置预案，内容包括：①通车路段作业人员、设备的安全保障措施②针对交通事故、极端天气、夜间作业、威胁人身安全等事件的应急预案。 二、评审标准 1.完整性：方案全面，对评审内容中的各项要求有详细描述及说明； 2.可实施性：切合本项目实际情况，实施步骤清晰、合理； 3.针对性：方案能够紧扣项目实际情况，内容科学合理。 三、赋分标准(满分6分) 1.通车路段作业人员、设备的安全保障措施：每完全满足一个评审标准得1分；内容描述简单、每基本满足一个评审标准得0.5分；满分3分； 2.针对交通事故、极端天气、夜间作业、威胁人身安全等事件的应急预案：每完全满足一个评审标准得1分；内容描述简单、每基本满足一个评审标准得0.5分；满分3分。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针对本项目及采购人实际需求提供详细具体可行的服务承诺，内容包括：①服务质量承诺及服务保障措施②合同履行承诺③后续服务保障； 二、评审标准 1.完整性：方案全面，对评审内容中的各项要求有详细描述及说明； 2.可实施性：切合本项目实际情况，实施步骤清晰、合理； 3.针对性：方案能够紧扣项目实际情况，内容科学合理。 三、赋分标准(满分9分) 1.服务质量承诺及服务保障措施：每完全满足一个评审标准得1分；内容描述简单、每基本满足一个评审标准得0.5分；满分3分； 2.合同履行承诺：每完全满足一个评审标准得1分；内容描述简单、每基本满足一个评审标准得0.5分；满分3分； 3.后续服务保障：每完全满足一个评审标准得1分；内容描述简单、每基本满足一个评审标准得0.5分；满分3分。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响应文件递交截止前类似项目业绩(以合同签订日期为准)，累计承担过至少3000公里以上公路电子地图数据外业采集或公路相关数据采集、整理、分析等方面的项目，得5分；每增加300公里业绩加1分，最高加10分。 注：须提供项目合同或业主履约证明资料，未提供按无效响应处理，磋商评审不计分。（业绩证明资料须加盖供应商公章)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供应商需要说明的其他内容.docx</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1.项目负责人具有公路工程相关专业高级及以上职称，得5分；具有公路工程相关专业中级职称，得2分；其他不得分； 3.提供2023年1月1日至响应文件递交截止前类似项目业绩，累计承担过至少3000公里以上公路电子地图数据外业采集或公路相关数据采集、整理、分析等方面的项目管理经历，得5分；每增加300公里加1分，最多加5分；满分10分。 注：1.业绩须提供能证明作为项目负责人参与的中标通知书或合同协议书或业主单位出具的履约情况证明材料。 2.提供人员的身份证、相关证书复印件和磋商响应文件递交前3个月内任意1个月在本单位缴纳社保的证明或社保局出具的有效证明材料。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供应商需要说明的其他内容.docx</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1.投标人应组建一支稳定的技术服务团队，项目组成人员（除项目负责人外）应不少于5人，得3分；每增加1人，加1分，最多加3分；满分6分。 2.项目组成员中（除项目负责人外），每具有1个公路行业高级工程师及以上职称的得1分，最多计4分。 注：须提供所有项目组成员的身份证、相关证书复印件、磋商响应文件递交前3个月内任意1个月在本单位缴纳社保的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满足磋商文件要求且最终报价最低的供应商的价格为磋商基准价，其价格分为满分。其他供应商的价格分统一按照下列公式计算：磋商报价得分=（磋商基准价/最终磋商报价）×15。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一、评审内容 针对本项目详细列出项目理解与工作范围把控，内容包括：①项目背景及需求分析②对工作范围、工作内容和要求的理解③项目总体工作安排。 二、评审标准 1.完整性：内容须全面，对评审内容中的各项要求有详细描述及说明； 2.可实施性：切合本项目实际情况，实施步骤清晰、合理； 3.针对性：内容能够紧扣项目实际情况，内容科学合理。 三、赋分标准(满分9分) 1.项目背景及需求分析：每完全满足一个评审标准得1分；内容描述简单、每基本满足一个评审标准得0.5分；满分3分； 2.工作范围、工作内容和要求：每完全满足一个评审标准得1分；内容描述简单、每基本满足一个评审标准得0.5分；满分3分； 3.项目总体工作安排：每完全满足一个评审标准得1分；内容描述简单、每基本满足一个评审标准得0.5分；满分3分。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关键性问题和重点难点分析</w:t>
            </w:r>
          </w:p>
        </w:tc>
        <w:tc>
          <w:tcPr>
            <w:tcW w:type="dxa" w:w="2492"/>
          </w:tcPr>
          <w:p>
            <w:pPr>
              <w:pStyle w:val="null3"/>
            </w:pPr>
            <w:r>
              <w:rPr>
                <w:rFonts w:ascii="仿宋_GB2312" w:hAnsi="仿宋_GB2312" w:cs="仿宋_GB2312" w:eastAsia="仿宋_GB2312"/>
              </w:rPr>
              <w:t>一、评审内容 针对本项目详细列出关键性问题和重点难点分析，内容包括：①关键性问题和工作重点难点分析②相应的解决对策。 二、评审标准 1.完整性：方案须全面，对评审内容中的各项要求有详细描述及说明； 2.可实施性：切合本项目实际情况，实施步骤清晰、合理； 3.针对性：方案能够紧扣项目实际情况，内容科学合理。 三、赋分标准(满分6分) 1.关键性问题和工作重点难点分析：每完全满足一个评审标准得1分；内容描述简单、每基本满足一个评审标准得0.5分；满分3分； 2.相应的解决对策：每完全满足一个评审标准得1分；内容描述简单、每基本满足一个评审标准得0.5分；满分3分。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针对本项目详细列出审查工作总体思路与专项技术方案，内容包括：①项目组织机构②质量保障方案③进度保障方案④应急措施⑤成果交付⑥安全保密、例会、定期阶段性汇报等管理制度。 二、评审标准 1.完整性：方案全面，对评审内容中的各项要求有详细描述及说明； 2.可实施性：切合本项目实际情况，实施步骤清晰、合理； 3.针对性：方案能够紧扣项目实际情况，内容科学合理。 三、赋分标准(满分18分) 1.项目组织机构：每完全满足一个评审标准得1分；内容描述简单、每基本满足一个评审标准得0.5分；满分3分； 2.质量保障方案：每完全满足一个评审标准得1分；内容描述简单、每基本满足一个评审标准得0.5分；满分3分； 3.进度保障方案：每完全满足一个评审标准得1分；内容描述简单、每基本满足一个评审标准得0.5分；满分3分； 4.应急措施：每完全满足一个评审标准得1分；内容描述简单、每基本满足一个评审标准得0.5分；满分3分； 5.成果交付：每完全满足一个评审标准得1分；内容描述简单、每基本满足一个评审标准得0.5分；满分3分； 6.安全保密、例会、定期阶段性汇报等管理制度：每完全满足一个评审标准得1分；内容描述简单、每基本满足一个评审标准得0.5分；满分3分。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合理化建议和增值服务</w:t>
            </w:r>
          </w:p>
        </w:tc>
        <w:tc>
          <w:tcPr>
            <w:tcW w:type="dxa" w:w="2492"/>
          </w:tcPr>
          <w:p>
            <w:pPr>
              <w:pStyle w:val="null3"/>
            </w:pPr>
            <w:r>
              <w:rPr>
                <w:rFonts w:ascii="仿宋_GB2312" w:hAnsi="仿宋_GB2312" w:cs="仿宋_GB2312" w:eastAsia="仿宋_GB2312"/>
              </w:rPr>
              <w:t>一、评审内容 针对项目的合理化建议和增值服务。 二、评审标准 1.完整性：方案全面，对评审内容中的各项要求有详细描述及说明； 2.可实施性：切合本项目实际情况，实施步骤清晰、合理； 3.针对性：方案能够紧扣项目实际情况，内容科学合理。 三、赋分标准(满分3分) 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针对本项目及采购人实际需求提供详细具体可行的服务承诺，内容包括：①服务质量承诺及服务保障措施②合同履行承诺③后续服务保障； 二、评审标准 1.完整性：方案全面，对评审内容中的各项要求有详细描述及说明； 2.可实施性：切合本项目实际情况，实施步骤清晰、合理； 3.针对性：方案能够紧扣项目实际情况，内容科学合理。 三、赋分标准(满分9分) 1.服务质量承诺及服务保障措施：每完全满足一个评审标准得1分；内容描述简单、每基本满足一个评审标准得0.5分；满分3分； 2.合同履行承诺：每完全满足一个评审标准得1分；内容描述简单、每基本满足一个评审标准得0.5分；满分3分； 3.后续服务保障：每完全满足一个评审标准得1分；内容描述简单、每基本满足一个评审标准得0.5分；满分3分。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提供2023年1月1日至响应文件递交截止前类似项目业绩(以合同签订日期为准)，累计承担过至少3000公里以上公路相关数据采集、整理、分析等方面的项目，得5分；每增加300公里业绩加1分，最高加10分。 注：须提供项目合同或业主履约证明资料，未提供按无效响应处理，磋商评审不计分。（业绩证明资料须加盖供应商公章)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供应商需要说明的其他内容.docx</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1.项目负责人具有高级及以上职称，得3分；具有中级职称，得2分；其他不得分。 2.公路工程、交通信息等相关专业，得2分；非相关专业，得1分；其他不得分。 3.提供2023年1月1日至响应文件递交截止前类似项目业绩，累计承担过至少3000公里以上公路相关数据采集、整理、分析等方面的项目，得5分；每增加300公里加0.5分，最多加5分；满分10分。 注：1.业绩须提供能证明作为项目负责人参与的中标通知书或合同协议书或业主单位出具的履约情况证明材料。 2.提供人员的身份证、相关证书复印件和磋商响应文件递交前3个月内任意1个月在本单位缴纳社保的证明或社保局出具的有效证明材料。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1.投标人应组建一支稳定的技术服务团队，项目组成人员（除项目负责人外）应不少于5人，得3分；每增加1人，加1分，最多加3分；满分6分。 2.项目组成员中（除项目负责人外），每具有1个高级工程师及以上技术职称的得1分，最多计4分。 注：须提供所有项目组成员的身份证、相关证书复印件、磋商响应文件递交前3个月内任意1个月在本单位缴纳社保的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满足磋商文件要求且最终报价最低的供应商的价格为磋商基准价，其价格分为满分。其他供应商的价格分统一按照下列公式计算：磋商报价得分=（磋商基准价/最终磋商报价）×15。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