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522E3">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05A53944">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72080D8C">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68B199CC">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6C3F2E81">
      <w:pPr>
        <w:outlineLvl w:val="9"/>
        <w:rPr>
          <w:rFonts w:hint="eastAsia" w:ascii="Times New Roman" w:hAnsi="Times New Roman" w:eastAsia="宋体" w:cs="Times New Roman"/>
          <w:color w:val="auto"/>
          <w:kern w:val="2"/>
          <w:sz w:val="21"/>
          <w:szCs w:val="21"/>
          <w:highlight w:val="none"/>
          <w:lang w:val="en-US" w:eastAsia="zh-CN" w:bidi="ar-SA"/>
        </w:rPr>
      </w:pPr>
    </w:p>
    <w:p w14:paraId="1BC0F539">
      <w:pPr>
        <w:rPr>
          <w:rFonts w:hint="eastAsia"/>
          <w:highlight w:val="none"/>
          <w:lang w:val="en-US" w:eastAsia="zh-CN"/>
        </w:rPr>
      </w:pPr>
    </w:p>
    <w:p w14:paraId="374D76B2">
      <w:pPr>
        <w:pStyle w:val="2"/>
        <w:ind w:left="0" w:leftChars="0" w:hanging="7" w:firstLineChars="0"/>
        <w:jc w:val="center"/>
        <w:rPr>
          <w:rFonts w:hint="default"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（项目名称-包号）</w:t>
      </w:r>
    </w:p>
    <w:p w14:paraId="7DD7FD97">
      <w:pPr>
        <w:pStyle w:val="2"/>
        <w:ind w:left="0" w:leftChars="0" w:hanging="7" w:firstLineChars="0"/>
        <w:jc w:val="center"/>
        <w:rPr>
          <w:rFonts w:hint="default" w:ascii="宋体" w:hAnsi="宋体" w:eastAsia="宋体" w:cs="宋体"/>
          <w:b/>
          <w:bCs/>
          <w:color w:val="auto"/>
          <w:kern w:val="0"/>
          <w:sz w:val="44"/>
          <w:szCs w:val="44"/>
          <w:highlight w:val="none"/>
          <w:u w:val="none"/>
          <w:lang w:val="en-US" w:eastAsia="en-US"/>
        </w:rPr>
      </w:pPr>
      <w:r>
        <w:rPr>
          <w:rFonts w:hint="eastAsia" w:ascii="宋体" w:hAnsi="宋体" w:eastAsia="宋体" w:cs="宋体"/>
          <w:b/>
          <w:bCs/>
          <w:color w:val="auto"/>
          <w:kern w:val="0"/>
          <w:sz w:val="44"/>
          <w:szCs w:val="44"/>
          <w:highlight w:val="none"/>
          <w:u w:val="none"/>
          <w:lang w:val="en-US" w:eastAsia="zh-CN"/>
        </w:rPr>
        <w:t>服务合同</w:t>
      </w:r>
    </w:p>
    <w:p w14:paraId="56EFAD8A">
      <w:pPr>
        <w:spacing w:line="324" w:lineRule="auto"/>
        <w:rPr>
          <w:rFonts w:hint="eastAsia" w:ascii="Times New Roman" w:hAnsi="宋体" w:eastAsia="宋体" w:cs="宋体"/>
          <w:color w:val="auto"/>
          <w:sz w:val="18"/>
          <w:szCs w:val="21"/>
          <w:highlight w:val="none"/>
        </w:rPr>
      </w:pPr>
    </w:p>
    <w:p w14:paraId="25EE14CF">
      <w:pPr>
        <w:spacing w:line="324" w:lineRule="auto"/>
        <w:rPr>
          <w:rFonts w:hint="eastAsia" w:ascii="Times New Roman" w:hAnsi="宋体" w:eastAsia="宋体" w:cs="宋体"/>
          <w:color w:val="auto"/>
          <w:sz w:val="18"/>
          <w:szCs w:val="21"/>
          <w:highlight w:val="none"/>
        </w:rPr>
      </w:pPr>
    </w:p>
    <w:p w14:paraId="7CC16003">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05D0042">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24612FCE">
      <w:pPr>
        <w:spacing w:line="324" w:lineRule="auto"/>
        <w:rPr>
          <w:rFonts w:hint="eastAsia" w:ascii="Times New Roman" w:hAnsi="宋体" w:eastAsia="宋体" w:cs="宋体"/>
          <w:color w:val="auto"/>
          <w:sz w:val="18"/>
          <w:szCs w:val="21"/>
          <w:highlight w:val="none"/>
        </w:rPr>
      </w:pPr>
    </w:p>
    <w:p w14:paraId="7ED7AFAB">
      <w:pPr>
        <w:spacing w:line="324" w:lineRule="auto"/>
        <w:rPr>
          <w:rFonts w:hint="eastAsia" w:ascii="Times New Roman" w:hAnsi="宋体" w:eastAsia="宋体" w:cs="宋体"/>
          <w:color w:val="auto"/>
          <w:sz w:val="18"/>
          <w:szCs w:val="21"/>
          <w:highlight w:val="none"/>
        </w:rPr>
      </w:pPr>
    </w:p>
    <w:p w14:paraId="758B9816">
      <w:pPr>
        <w:spacing w:line="324" w:lineRule="auto"/>
        <w:jc w:val="center"/>
        <w:rPr>
          <w:rFonts w:hint="eastAsia" w:ascii="Times New Roman" w:hAnsi="宋体" w:eastAsia="宋体" w:cs="宋体"/>
          <w:b/>
          <w:color w:val="auto"/>
          <w:sz w:val="28"/>
          <w:szCs w:val="28"/>
          <w:highlight w:val="none"/>
        </w:rPr>
      </w:pPr>
    </w:p>
    <w:p w14:paraId="7ABB533C">
      <w:pPr>
        <w:spacing w:before="163" w:beforeLines="50" w:line="360" w:lineRule="auto"/>
        <w:rPr>
          <w:rFonts w:hint="eastAsia" w:ascii="Times New Roman" w:hAnsi="宋体" w:eastAsia="宋体" w:cs="宋体"/>
          <w:bCs/>
          <w:color w:val="auto"/>
          <w:sz w:val="40"/>
          <w:szCs w:val="40"/>
          <w:highlight w:val="none"/>
        </w:rPr>
      </w:pPr>
    </w:p>
    <w:p w14:paraId="74045F5A">
      <w:pPr>
        <w:spacing w:before="163" w:beforeLines="50" w:line="360" w:lineRule="auto"/>
        <w:jc w:val="center"/>
        <w:rPr>
          <w:rFonts w:hint="eastAsia" w:ascii="Times New Roman" w:hAnsi="宋体" w:eastAsia="宋体" w:cs="宋体"/>
          <w:b/>
          <w:bCs/>
          <w:color w:val="auto"/>
          <w:sz w:val="28"/>
          <w:szCs w:val="28"/>
          <w:highlight w:val="none"/>
        </w:rPr>
      </w:pPr>
    </w:p>
    <w:p w14:paraId="11C72666">
      <w:pPr>
        <w:widowControl/>
        <w:kinsoku w:val="0"/>
        <w:autoSpaceDE w:val="0"/>
        <w:autoSpaceDN w:val="0"/>
        <w:adjustRightInd w:val="0"/>
        <w:snapToGrid w:val="0"/>
        <w:spacing w:before="0" w:beforeLines="0" w:line="360" w:lineRule="auto"/>
        <w:ind w:firstLine="1105" w:firstLineChars="393"/>
        <w:jc w:val="left"/>
        <w:textAlignment w:val="baseline"/>
        <w:rPr>
          <w:rFonts w:hint="eastAsia" w:ascii="宋体" w:hAnsi="宋体" w:eastAsia="宋体" w:cs="宋体"/>
          <w:b/>
          <w:bCs/>
          <w:snapToGrid w:val="0"/>
          <w:color w:val="auto"/>
          <w:kern w:val="0"/>
          <w:sz w:val="28"/>
          <w:szCs w:val="28"/>
          <w:highlight w:val="none"/>
          <w:u w:val="single"/>
          <w:lang w:val="en-US" w:eastAsia="zh-CN"/>
        </w:rPr>
      </w:pPr>
      <w:r>
        <w:rPr>
          <w:rFonts w:hint="eastAsia" w:ascii="宋体" w:hAnsi="宋体" w:eastAsia="宋体" w:cs="宋体"/>
          <w:b/>
          <w:bCs/>
          <w:snapToGrid w:val="0"/>
          <w:color w:val="auto"/>
          <w:kern w:val="0"/>
          <w:sz w:val="28"/>
          <w:szCs w:val="28"/>
          <w:highlight w:val="none"/>
          <w:lang w:val="en-US" w:eastAsia="zh-CN"/>
        </w:rPr>
        <w:t xml:space="preserve">采购人： </w:t>
      </w:r>
      <w:r>
        <w:rPr>
          <w:rFonts w:hint="eastAsia" w:ascii="宋体" w:hAnsi="宋体" w:eastAsia="宋体" w:cs="宋体"/>
          <w:b/>
          <w:bCs/>
          <w:snapToGrid w:val="0"/>
          <w:color w:val="auto"/>
          <w:kern w:val="0"/>
          <w:sz w:val="28"/>
          <w:szCs w:val="28"/>
          <w:highlight w:val="none"/>
          <w:u w:val="single"/>
          <w:lang w:val="en-US" w:eastAsia="zh-CN"/>
        </w:rPr>
        <w:t xml:space="preserve">    陕西省公路局    </w:t>
      </w:r>
    </w:p>
    <w:p w14:paraId="564F3632">
      <w:pPr>
        <w:widowControl/>
        <w:kinsoku w:val="0"/>
        <w:autoSpaceDE w:val="0"/>
        <w:autoSpaceDN w:val="0"/>
        <w:adjustRightInd w:val="0"/>
        <w:snapToGrid w:val="0"/>
        <w:spacing w:before="0" w:beforeLines="0" w:line="360" w:lineRule="auto"/>
        <w:ind w:firstLine="1105" w:firstLineChars="393"/>
        <w:jc w:val="left"/>
        <w:textAlignment w:val="baseline"/>
        <w:rPr>
          <w:rFonts w:hint="default" w:ascii="宋体" w:hAnsi="宋体" w:eastAsia="宋体" w:cs="宋体"/>
          <w:b/>
          <w:bCs/>
          <w:snapToGrid w:val="0"/>
          <w:color w:val="auto"/>
          <w:kern w:val="0"/>
          <w:sz w:val="28"/>
          <w:szCs w:val="28"/>
          <w:highlight w:val="none"/>
          <w:u w:val="single"/>
          <w:lang w:val="en-US" w:eastAsia="zh-CN"/>
        </w:rPr>
      </w:pPr>
      <w:r>
        <w:rPr>
          <w:rFonts w:hint="eastAsia" w:ascii="宋体" w:hAnsi="宋体" w:eastAsia="宋体" w:cs="宋体"/>
          <w:b/>
          <w:bCs/>
          <w:snapToGrid w:val="0"/>
          <w:color w:val="auto"/>
          <w:kern w:val="0"/>
          <w:sz w:val="28"/>
          <w:szCs w:val="28"/>
          <w:highlight w:val="none"/>
          <w:lang w:val="en-US" w:eastAsia="zh-CN"/>
        </w:rPr>
        <w:t xml:space="preserve">供应商： </w:t>
      </w:r>
      <w:r>
        <w:rPr>
          <w:rFonts w:hint="eastAsia" w:ascii="宋体" w:hAnsi="宋体" w:eastAsia="宋体" w:cs="宋体"/>
          <w:b/>
          <w:bCs/>
          <w:snapToGrid w:val="0"/>
          <w:color w:val="auto"/>
          <w:kern w:val="0"/>
          <w:sz w:val="28"/>
          <w:szCs w:val="28"/>
          <w:highlight w:val="none"/>
          <w:u w:val="single"/>
          <w:lang w:val="en-US" w:eastAsia="zh-CN"/>
        </w:rPr>
        <w:t xml:space="preserve">                    </w:t>
      </w:r>
    </w:p>
    <w:p w14:paraId="16B8F233">
      <w:pPr>
        <w:widowControl/>
        <w:kinsoku w:val="0"/>
        <w:autoSpaceDE w:val="0"/>
        <w:autoSpaceDN w:val="0"/>
        <w:adjustRightInd w:val="0"/>
        <w:snapToGrid w:val="0"/>
        <w:spacing w:before="0" w:beforeLines="0" w:line="360" w:lineRule="auto"/>
        <w:ind w:firstLine="2507" w:firstLineChars="892"/>
        <w:jc w:val="left"/>
        <w:textAlignment w:val="baseline"/>
        <w:rPr>
          <w:rFonts w:hint="eastAsia" w:ascii="宋体" w:hAnsi="宋体" w:eastAsia="宋体" w:cs="宋体"/>
          <w:b/>
          <w:bCs/>
          <w:snapToGrid w:val="0"/>
          <w:color w:val="auto"/>
          <w:kern w:val="0"/>
          <w:sz w:val="28"/>
          <w:szCs w:val="28"/>
          <w:highlight w:val="none"/>
          <w:lang w:val="en-US" w:eastAsia="zh-CN"/>
        </w:rPr>
      </w:pPr>
    </w:p>
    <w:p w14:paraId="4255FA43">
      <w:pPr>
        <w:widowControl/>
        <w:kinsoku w:val="0"/>
        <w:autoSpaceDE w:val="0"/>
        <w:autoSpaceDN w:val="0"/>
        <w:adjustRightInd w:val="0"/>
        <w:snapToGrid w:val="0"/>
        <w:spacing w:before="0" w:beforeLines="0" w:line="360" w:lineRule="auto"/>
        <w:ind w:firstLine="2507" w:firstLineChars="892"/>
        <w:jc w:val="left"/>
        <w:textAlignment w:val="baseline"/>
        <w:rPr>
          <w:rFonts w:hint="eastAsia" w:ascii="宋体" w:hAnsi="宋体" w:eastAsia="宋体" w:cs="宋体"/>
          <w:b/>
          <w:bCs/>
          <w:color w:val="auto"/>
          <w:sz w:val="22"/>
          <w:szCs w:val="22"/>
          <w:highlight w:val="none"/>
        </w:rPr>
      </w:pPr>
      <w:r>
        <w:rPr>
          <w:rFonts w:hint="eastAsia" w:ascii="宋体" w:hAnsi="宋体" w:eastAsia="宋体" w:cs="宋体"/>
          <w:b/>
          <w:bCs/>
          <w:snapToGrid w:val="0"/>
          <w:color w:val="auto"/>
          <w:kern w:val="0"/>
          <w:sz w:val="28"/>
          <w:szCs w:val="28"/>
          <w:highlight w:val="none"/>
          <w:lang w:val="en-US" w:eastAsia="zh-CN"/>
        </w:rPr>
        <w:t>二〇二六年  月</w:t>
      </w:r>
      <w:r>
        <w:rPr>
          <w:rFonts w:hint="eastAsia" w:ascii="Times New Roman" w:hAnsi="宋体" w:eastAsia="宋体" w:cs="宋体"/>
          <w:b/>
          <w:bCs/>
          <w:color w:val="auto"/>
          <w:sz w:val="24"/>
          <w:szCs w:val="24"/>
          <w:highlight w:val="none"/>
        </w:rPr>
        <w:br w:type="page"/>
      </w:r>
    </w:p>
    <w:p w14:paraId="7C2C6729">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080346AF">
      <w:pPr>
        <w:spacing w:line="360" w:lineRule="auto"/>
        <w:ind w:firstLine="482" w:firstLineChars="200"/>
        <w:rPr>
          <w:rFonts w:hint="eastAsia" w:ascii="宋体" w:hAnsi="宋体" w:eastAsia="宋体" w:cs="宋体"/>
          <w:b/>
          <w:bCs/>
          <w:color w:val="auto"/>
          <w:sz w:val="24"/>
          <w:szCs w:val="24"/>
          <w:highlight w:val="none"/>
          <w:u w:val="none"/>
        </w:rPr>
      </w:pPr>
    </w:p>
    <w:p w14:paraId="23A0AFB6">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 xml:space="preserve">                                      </w:t>
      </w:r>
    </w:p>
    <w:p w14:paraId="46E68097">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78CC0124">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2156076D">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556A5D0F">
      <w:pPr>
        <w:pageBreakBefore w:val="0"/>
        <w:wordWrap/>
        <w:overflowPunct/>
        <w:topLinePunct w:val="0"/>
        <w:autoSpaceDE/>
        <w:autoSpaceDN/>
        <w:bidi w:val="0"/>
        <w:spacing w:line="520" w:lineRule="exact"/>
        <w:ind w:firstLine="560" w:firstLineChars="200"/>
        <w:textAlignment w:val="auto"/>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hint="eastAsia" w:ascii="宋体" w:hAnsi="宋体" w:eastAsia="宋体" w:cs="宋体"/>
          <w:color w:val="auto"/>
          <w:sz w:val="28"/>
          <w:szCs w:val="28"/>
          <w:highlight w:val="none"/>
          <w:u w:val="single"/>
          <w:lang w:val="en-US" w:eastAsia="zh-CN"/>
        </w:rPr>
        <w:t xml:space="preserve">                                        </w:t>
      </w:r>
    </w:p>
    <w:p w14:paraId="7616E64D">
      <w:pPr>
        <w:pStyle w:val="2"/>
        <w:ind w:firstLine="560" w:firstLineChars="200"/>
        <w:rPr>
          <w:rFonts w:hint="default"/>
          <w:b w:val="0"/>
          <w:bCs w:val="0"/>
          <w:highlight w:val="none"/>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b w:val="0"/>
          <w:bCs w:val="0"/>
          <w:color w:val="auto"/>
          <w:sz w:val="28"/>
          <w:szCs w:val="28"/>
          <w:highlight w:val="none"/>
          <w:u w:val="single"/>
          <w:lang w:val="en-US" w:eastAsia="zh-CN"/>
        </w:rPr>
        <w:t xml:space="preserve">                                        </w:t>
      </w:r>
    </w:p>
    <w:p w14:paraId="3ADE79D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p>
    <w:p w14:paraId="4F2C0DB6">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29B6D9C8">
      <w:pPr>
        <w:pageBreakBefore w:val="0"/>
        <w:wordWrap/>
        <w:overflowPunct/>
        <w:topLinePunct w:val="0"/>
        <w:autoSpaceDE/>
        <w:autoSpaceDN/>
        <w:bidi w:val="0"/>
        <w:spacing w:line="520" w:lineRule="exact"/>
        <w:ind w:left="839"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3C91398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w:t>
      </w:r>
      <w:r>
        <w:rPr>
          <w:rFonts w:hint="eastAsia" w:ascii="宋体" w:hAnsi="宋体" w:eastAsia="宋体" w:cs="宋体"/>
          <w:color w:val="auto"/>
          <w:sz w:val="28"/>
          <w:szCs w:val="28"/>
          <w:highlight w:val="none"/>
          <w:lang w:eastAsia="zh-CN"/>
        </w:rPr>
        <w:t>但不限于</w:t>
      </w:r>
      <w:r>
        <w:rPr>
          <w:rFonts w:hint="eastAsia" w:ascii="宋体" w:hAnsi="宋体" w:eastAsia="宋体" w:cs="宋体"/>
          <w:color w:val="auto"/>
          <w:sz w:val="28"/>
          <w:szCs w:val="28"/>
          <w:highlight w:val="none"/>
        </w:rPr>
        <w:t>劳务费、国家按现行税收政策征收的一切税</w:t>
      </w:r>
      <w:r>
        <w:rPr>
          <w:rFonts w:hint="eastAsia" w:ascii="宋体" w:hAnsi="宋体" w:eastAsia="宋体" w:cs="宋体"/>
          <w:color w:val="auto"/>
          <w:sz w:val="28"/>
          <w:szCs w:val="28"/>
          <w:highlight w:val="none"/>
          <w:lang w:eastAsia="zh-CN"/>
        </w:rPr>
        <w:t>、服务费、</w:t>
      </w:r>
      <w:r>
        <w:rPr>
          <w:rFonts w:hint="eastAsia" w:ascii="宋体" w:hAnsi="宋体" w:eastAsia="宋体" w:cs="宋体"/>
          <w:color w:val="auto"/>
          <w:sz w:val="28"/>
          <w:szCs w:val="28"/>
          <w:highlight w:val="none"/>
          <w:lang w:val="en-US" w:eastAsia="zh-CN"/>
        </w:rPr>
        <w:t>分析报告出具费用</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310103DB">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41CC8A0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合同服务期为合同签订</w:t>
      </w:r>
      <w:r>
        <w:rPr>
          <w:rFonts w:hint="eastAsia" w:ascii="宋体" w:hAnsi="宋体" w:eastAsia="宋体" w:cs="宋体"/>
          <w:color w:val="auto"/>
          <w:sz w:val="28"/>
          <w:szCs w:val="28"/>
          <w:highlight w:val="none"/>
          <w:lang w:eastAsia="zh-CN"/>
        </w:rPr>
        <w:t>之日起【】</w:t>
      </w:r>
    </w:p>
    <w:p w14:paraId="3C54849A">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lang w:val="en-US" w:eastAsia="zh-CN"/>
        </w:rPr>
        <w:t>或合同起止日期</w:t>
      </w:r>
      <w:r>
        <w:rPr>
          <w:rFonts w:hint="eastAsia" w:ascii="宋体" w:hAnsi="宋体" w:eastAsia="宋体" w:cs="宋体"/>
          <w:color w:val="auto"/>
          <w:sz w:val="28"/>
          <w:szCs w:val="28"/>
          <w:highlight w:val="none"/>
          <w:u w:val="single"/>
          <w:lang w:val="en-US" w:eastAsia="zh-CN"/>
        </w:rPr>
        <w:t>（    年    月    日 ----    年    月    日）</w:t>
      </w:r>
      <w:r>
        <w:rPr>
          <w:rFonts w:hint="eastAsia" w:ascii="宋体" w:hAnsi="宋体" w:eastAsia="宋体" w:cs="宋体"/>
          <w:color w:val="auto"/>
          <w:sz w:val="28"/>
          <w:szCs w:val="28"/>
          <w:highlight w:val="none"/>
          <w:u w:val="single"/>
        </w:rPr>
        <w:t>。</w:t>
      </w:r>
    </w:p>
    <w:p w14:paraId="216624B2">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08D4B8E7">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p>
    <w:p w14:paraId="4C12C41A">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w:t>
      </w:r>
      <w:r>
        <w:rPr>
          <w:rFonts w:hint="eastAsia" w:ascii="宋体" w:hAnsi="宋体" w:eastAsia="宋体" w:cs="宋体"/>
          <w:color w:val="auto"/>
          <w:sz w:val="28"/>
          <w:szCs w:val="28"/>
          <w:highlight w:val="none"/>
          <w:lang w:eastAsia="zh-CN"/>
        </w:rPr>
        <w:t>（根据合同内容予以确定）</w:t>
      </w:r>
      <w:r>
        <w:rPr>
          <w:rFonts w:hint="eastAsia" w:ascii="宋体" w:hAnsi="宋体" w:eastAsia="宋体" w:cs="宋体"/>
          <w:color w:val="auto"/>
          <w:sz w:val="28"/>
          <w:szCs w:val="28"/>
          <w:highlight w:val="none"/>
          <w:lang w:val="en-US" w:eastAsia="zh-CN"/>
        </w:rPr>
        <w:t>乙方应在甲方每次付款前，按照甲方要求的发票类型和金额，向甲方开具合法有效的发票，税费由乙方承担。否则，甲方有权拒绝付款且不承担迟延支付的违约责任。</w:t>
      </w:r>
    </w:p>
    <w:p w14:paraId="44AF8D0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42AEA84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依据采购文件要求，设定合理的付款方式</w:t>
      </w:r>
      <w:r>
        <w:rPr>
          <w:rFonts w:hint="eastAsia" w:ascii="宋体" w:hAnsi="宋体" w:eastAsia="宋体" w:cs="宋体"/>
          <w:color w:val="auto"/>
          <w:sz w:val="28"/>
          <w:szCs w:val="28"/>
          <w:highlight w:val="none"/>
          <w:lang w:eastAsia="zh-CN"/>
        </w:rPr>
        <w:t>）</w:t>
      </w:r>
    </w:p>
    <w:p w14:paraId="5FE4AFE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3BFEF589">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1130B876">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p>
    <w:p w14:paraId="56506BE3">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p>
    <w:p w14:paraId="16FBDEB5">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3662CEFB">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满足交通运输部、陕西省交通运输主管部门印发的规范性文件以及招标文件相关技术要求</w:t>
      </w:r>
      <w:r>
        <w:rPr>
          <w:rFonts w:hint="eastAsia" w:ascii="宋体" w:hAnsi="宋体" w:eastAsia="宋体" w:cs="宋体"/>
          <w:color w:val="auto"/>
          <w:sz w:val="28"/>
          <w:szCs w:val="28"/>
          <w:highlight w:val="none"/>
          <w:lang w:eastAsia="zh-CN"/>
        </w:rPr>
        <w:t>。</w:t>
      </w:r>
    </w:p>
    <w:p w14:paraId="02EF6C37">
      <w:pPr>
        <w:pageBreakBefore w:val="0"/>
        <w:wordWrap/>
        <w:overflowPunct/>
        <w:topLinePunct w:val="0"/>
        <w:autoSpaceDE/>
        <w:autoSpaceDN/>
        <w:bidi w:val="0"/>
        <w:spacing w:line="520" w:lineRule="exact"/>
        <w:ind w:firstLine="562" w:firstLineChars="200"/>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、售后服务</w:t>
      </w:r>
    </w:p>
    <w:p w14:paraId="19A241B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技术支持和售后服务由乙方严格按</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及有关承诺执行，提供7*24小时电话咨询服务，出现问题时，</w:t>
      </w:r>
      <w:r>
        <w:rPr>
          <w:rFonts w:hint="eastAsia" w:ascii="宋体" w:hAnsi="宋体" w:eastAsia="宋体" w:cs="宋体"/>
          <w:color w:val="auto"/>
          <w:sz w:val="28"/>
          <w:szCs w:val="28"/>
          <w:highlight w:val="none"/>
          <w:u w:val="single"/>
          <w:lang w:val="en-US" w:eastAsia="zh-CN"/>
        </w:rPr>
        <w:t xml:space="preserve"> 2 </w:t>
      </w:r>
      <w:r>
        <w:rPr>
          <w:rFonts w:hint="eastAsia" w:ascii="宋体" w:hAnsi="宋体" w:eastAsia="宋体" w:cs="宋体"/>
          <w:color w:val="auto"/>
          <w:sz w:val="28"/>
          <w:szCs w:val="28"/>
          <w:highlight w:val="none"/>
        </w:rPr>
        <w:t>小时内电话响应，</w:t>
      </w:r>
      <w:r>
        <w:rPr>
          <w:rFonts w:hint="eastAsia" w:ascii="宋体" w:hAnsi="宋体" w:eastAsia="宋体" w:cs="宋体"/>
          <w:color w:val="auto"/>
          <w:sz w:val="28"/>
          <w:szCs w:val="28"/>
          <w:highlight w:val="none"/>
          <w:u w:val="single"/>
          <w:lang w:val="en-US" w:eastAsia="zh-CN"/>
        </w:rPr>
        <w:t xml:space="preserve"> 12 </w:t>
      </w:r>
      <w:r>
        <w:rPr>
          <w:rFonts w:hint="eastAsia" w:ascii="宋体" w:hAnsi="宋体" w:eastAsia="宋体" w:cs="宋体"/>
          <w:color w:val="auto"/>
          <w:sz w:val="28"/>
          <w:szCs w:val="28"/>
          <w:highlight w:val="none"/>
        </w:rPr>
        <w:t>小时内电话解决问题，如有需要</w:t>
      </w:r>
      <w:r>
        <w:rPr>
          <w:rFonts w:hint="eastAsia" w:ascii="宋体" w:hAnsi="宋体" w:eastAsia="宋体" w:cs="宋体"/>
          <w:color w:val="auto"/>
          <w:sz w:val="28"/>
          <w:szCs w:val="28"/>
          <w:highlight w:val="none"/>
          <w:u w:val="single"/>
          <w:lang w:val="en-US" w:eastAsia="zh-CN"/>
        </w:rPr>
        <w:t xml:space="preserve"> 24 </w:t>
      </w:r>
      <w:r>
        <w:rPr>
          <w:rFonts w:hint="eastAsia" w:ascii="宋体" w:hAnsi="宋体" w:eastAsia="宋体" w:cs="宋体"/>
          <w:color w:val="auto"/>
          <w:sz w:val="28"/>
          <w:szCs w:val="28"/>
          <w:highlight w:val="none"/>
        </w:rPr>
        <w:t>小时内到达故障现场解决问题。</w:t>
      </w:r>
    </w:p>
    <w:p w14:paraId="29A93732">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售后服务联系方式:</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73D2DADF">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如</w:t>
      </w:r>
      <w:r>
        <w:rPr>
          <w:rFonts w:hint="eastAsia" w:ascii="宋体" w:hAnsi="宋体" w:eastAsia="宋体" w:cs="宋体"/>
          <w:color w:val="auto"/>
          <w:sz w:val="28"/>
          <w:szCs w:val="28"/>
          <w:highlight w:val="none"/>
          <w:lang w:eastAsia="zh-CN"/>
        </w:rPr>
        <w:t>因</w:t>
      </w:r>
      <w:r>
        <w:rPr>
          <w:rFonts w:hint="eastAsia" w:ascii="宋体" w:hAnsi="宋体" w:eastAsia="宋体" w:cs="宋体"/>
          <w:color w:val="auto"/>
          <w:sz w:val="28"/>
          <w:szCs w:val="28"/>
          <w:highlight w:val="none"/>
        </w:rPr>
        <w:t>乙方自身原因或不能履行售后服务义务,甲方有权委托第三方处理，由此产生的费用和风险由乙方承担</w:t>
      </w:r>
      <w:r>
        <w:rPr>
          <w:rFonts w:hint="eastAsia" w:ascii="宋体" w:hAnsi="宋体" w:eastAsia="宋体" w:cs="宋体"/>
          <w:color w:val="auto"/>
          <w:sz w:val="28"/>
          <w:szCs w:val="28"/>
          <w:highlight w:val="none"/>
          <w:lang w:eastAsia="zh-CN"/>
        </w:rPr>
        <w:t>。</w:t>
      </w:r>
    </w:p>
    <w:p w14:paraId="702E0E53">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19412D47">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满足国家现行的《交通运输部门统计调查制度》《公路养护统计调查制度》《农村公路基础设施统计调查制度》相关技术标准、规范、制度等以及我省公路管理相关规定。提交的数据核查成果通过交通运输部的审核。</w:t>
      </w:r>
    </w:p>
    <w:p w14:paraId="7D0AF63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713C2803">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（三）验收依据：①本合同及附件文本；②招标（竞争性磋商）文件、投标（磋商）响应文件、澄清表（函）；（根据项目情况确定采购方式）③国家相应的标准、规范。</w:t>
      </w:r>
    </w:p>
    <w:p w14:paraId="24E6580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176781B6">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398FF1D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0D5B988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single"/>
          <w:lang w:val="en-US" w:eastAsia="zh-CN"/>
        </w:rPr>
        <w:t xml:space="preserve"> 20 </w:t>
      </w:r>
      <w:r>
        <w:rPr>
          <w:rFonts w:hint="eastAsia" w:ascii="宋体" w:hAnsi="宋体" w:eastAsia="宋体" w:cs="宋体"/>
          <w:color w:val="auto"/>
          <w:sz w:val="28"/>
          <w:szCs w:val="28"/>
          <w:highlight w:val="none"/>
          <w:lang w:val="en-US" w:eastAsia="zh-CN"/>
        </w:rPr>
        <w:t>%的违约金，给甲方造成损失的，乙方还应予以赔偿。</w:t>
      </w:r>
    </w:p>
    <w:p w14:paraId="69AE6382">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5D44EBA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single"/>
          <w:lang w:val="en-US" w:eastAsia="zh-CN"/>
        </w:rPr>
        <w:t xml:space="preserve"> 20 </w:t>
      </w:r>
      <w:r>
        <w:rPr>
          <w:rFonts w:hint="eastAsia" w:ascii="宋体" w:hAnsi="宋体" w:eastAsia="宋体" w:cs="宋体"/>
          <w:color w:val="auto"/>
          <w:sz w:val="28"/>
          <w:szCs w:val="28"/>
          <w:highlight w:val="none"/>
          <w:lang w:val="en-US" w:eastAsia="zh-CN"/>
        </w:rPr>
        <w:t>%的违约金，给甲方造成损失的，乙方应予以赔偿。</w:t>
      </w:r>
    </w:p>
    <w:p w14:paraId="458CADB9">
      <w:pPr>
        <w:pStyle w:val="3"/>
        <w:rPr>
          <w:rFonts w:hint="eastAsia" w:eastAsiaTheme="minorEastAsia"/>
          <w:highlight w:val="none"/>
          <w:lang w:eastAsia="zh-CN"/>
        </w:rPr>
      </w:pPr>
      <w:r>
        <w:rPr>
          <w:rFonts w:hint="eastAsia" w:ascii="宋体" w:hAnsi="宋体" w:eastAsia="宋体" w:cs="宋体"/>
          <w:b/>
          <w:bCs/>
          <w:color w:val="auto"/>
          <w:sz w:val="28"/>
          <w:szCs w:val="28"/>
          <w:highlight w:val="none"/>
          <w:lang w:val="en-US" w:eastAsia="zh-CN"/>
        </w:rPr>
        <w:t xml:space="preserve">     十一、违约责任</w:t>
      </w:r>
    </w:p>
    <w:p w14:paraId="19419D4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13478A1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502F9E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1828560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single"/>
          <w:lang w:val="en-US" w:eastAsia="zh-CN"/>
        </w:rPr>
        <w:t xml:space="preserve"> 0.3</w:t>
      </w:r>
      <w:r>
        <w:rPr>
          <w:rFonts w:hint="eastAsia" w:ascii="宋体" w:hAnsi="宋体" w:eastAsia="宋体" w:cs="宋体"/>
          <w:color w:val="auto"/>
          <w:sz w:val="28"/>
          <w:szCs w:val="28"/>
          <w:highlight w:val="none"/>
          <w:lang w:val="en-US" w:eastAsia="zh-CN"/>
        </w:rPr>
        <w:t xml:space="preserve">%的违约金，逾期 </w:t>
      </w:r>
      <w:r>
        <w:rPr>
          <w:rFonts w:hint="eastAsia" w:ascii="宋体" w:hAnsi="宋体" w:eastAsia="宋体" w:cs="宋体"/>
          <w:color w:val="auto"/>
          <w:sz w:val="28"/>
          <w:szCs w:val="28"/>
          <w:highlight w:val="none"/>
          <w:u w:val="single"/>
          <w:lang w:val="en-US" w:eastAsia="zh-CN"/>
        </w:rPr>
        <w:t xml:space="preserve"> 30 </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384BEA9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single"/>
          <w:lang w:val="en-US" w:eastAsia="zh-CN"/>
        </w:rPr>
        <w:t xml:space="preserve"> 20 </w:t>
      </w:r>
      <w:r>
        <w:rPr>
          <w:rFonts w:hint="eastAsia" w:ascii="宋体" w:hAnsi="宋体" w:eastAsia="宋体" w:cs="宋体"/>
          <w:color w:val="auto"/>
          <w:sz w:val="28"/>
          <w:szCs w:val="28"/>
          <w:highlight w:val="none"/>
          <w:lang w:val="en-US" w:eastAsia="zh-CN"/>
        </w:rPr>
        <w:t>%的违约金。</w:t>
      </w:r>
    </w:p>
    <w:p w14:paraId="1F172AC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single"/>
          <w:lang w:val="en-US" w:eastAsia="zh-CN"/>
        </w:rPr>
        <w:t xml:space="preserve"> 10 </w:t>
      </w:r>
      <w:r>
        <w:rPr>
          <w:rFonts w:hint="eastAsia" w:ascii="宋体" w:hAnsi="宋体" w:eastAsia="宋体" w:cs="宋体"/>
          <w:color w:val="auto"/>
          <w:sz w:val="28"/>
          <w:szCs w:val="28"/>
          <w:highlight w:val="none"/>
          <w:lang w:val="en-US" w:eastAsia="zh-CN"/>
        </w:rPr>
        <w:t>%的违约金。</w:t>
      </w:r>
    </w:p>
    <w:p w14:paraId="76DF3FE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62FDE29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乙方未按合同约定或甲方要求提供服务的，每出现一次应承担合同总价款</w:t>
      </w:r>
      <w:r>
        <w:rPr>
          <w:rFonts w:hint="eastAsia" w:ascii="宋体" w:hAnsi="宋体" w:eastAsia="宋体" w:cs="宋体"/>
          <w:b w:val="0"/>
          <w:bCs w:val="0"/>
          <w:color w:val="auto"/>
          <w:sz w:val="28"/>
          <w:szCs w:val="28"/>
          <w:highlight w:val="none"/>
          <w:lang w:val="en-US" w:eastAsia="zh-CN"/>
        </w:rPr>
        <w:t>10</w:t>
      </w:r>
      <w:r>
        <w:rPr>
          <w:rFonts w:hint="eastAsia" w:ascii="宋体" w:hAnsi="宋体" w:eastAsia="宋体" w:cs="宋体"/>
          <w:b w:val="0"/>
          <w:bCs w:val="0"/>
          <w:color w:val="auto"/>
          <w:sz w:val="28"/>
          <w:szCs w:val="28"/>
          <w:highlight w:val="none"/>
        </w:rPr>
        <w:t>%的违约金，出现</w:t>
      </w:r>
      <w:r>
        <w:rPr>
          <w:rFonts w:hint="eastAsia" w:ascii="宋体" w:hAnsi="宋体" w:eastAsia="宋体" w:cs="宋体"/>
          <w:b w:val="0"/>
          <w:bCs w:val="0"/>
          <w:color w:val="auto"/>
          <w:sz w:val="28"/>
          <w:szCs w:val="28"/>
          <w:highlight w:val="none"/>
          <w:lang w:val="en-US" w:eastAsia="zh-CN"/>
        </w:rPr>
        <w:t>2次以上</w:t>
      </w:r>
      <w:r>
        <w:rPr>
          <w:rFonts w:hint="eastAsia" w:ascii="宋体" w:hAnsi="宋体" w:eastAsia="宋体" w:cs="宋体"/>
          <w:b w:val="0"/>
          <w:bCs w:val="0"/>
          <w:color w:val="auto"/>
          <w:sz w:val="28"/>
          <w:szCs w:val="28"/>
          <w:highlight w:val="none"/>
        </w:rPr>
        <w:t>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4D52A5F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36EBBD82">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6C0B8E7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2BF8AC88">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7184812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618D3D5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0DCD183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62462EA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717BDC67">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2FE2AFE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3CA953A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492865D9">
      <w:pPr>
        <w:pStyle w:val="2"/>
        <w:rPr>
          <w:rFonts w:hint="eastAsia"/>
          <w:highlight w:val="none"/>
          <w:lang w:val="en-US" w:eastAsia="zh-CN"/>
        </w:rPr>
      </w:pPr>
    </w:p>
    <w:p w14:paraId="6CC6664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4F4D0CE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6F78F9EE">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8"/>
          <w:szCs w:val="28"/>
          <w:highlight w:val="none"/>
          <w:lang w:val="en-US" w:eastAsia="zh-CN" w:bidi="ar-SA"/>
        </w:rPr>
      </w:pPr>
    </w:p>
    <w:p w14:paraId="505F0FF0">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1966DA1C">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4DCCB2F7">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10E71B2C">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777DB1CE">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7E906E96">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78965BC2">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highlight w:val="none"/>
          <w:lang w:val="en-US" w:eastAsia="zh-CN"/>
        </w:rPr>
        <w:t xml:space="preserve">          </w:t>
      </w:r>
    </w:p>
    <w:p w14:paraId="1CA51E1F">
      <w:pPr>
        <w:pStyle w:val="7"/>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03B3F59C">
      <w:pPr>
        <w:pStyle w:val="7"/>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2723C682">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279D79FE">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29FC6821">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513427E0">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61A1A90E">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CN"/>
        </w:rPr>
      </w:pPr>
      <w:r>
        <w:rPr>
          <w:rFonts w:hint="eastAsia"/>
          <w:highlight w:val="none"/>
          <w:lang w:val="en-US" w:eastAsia="zh-CN"/>
        </w:rPr>
        <w:t xml:space="preserve">                                                       </w:t>
      </w:r>
      <w:r>
        <w:rPr>
          <w:rFonts w:hint="eastAsia" w:ascii="宋体" w:hAnsi="宋体" w:eastAsia="宋体" w:cs="宋体"/>
          <w:color w:val="auto"/>
          <w:sz w:val="28"/>
          <w:szCs w:val="28"/>
          <w:highlight w:val="none"/>
          <w:lang w:val="en-US" w:eastAsia="zh-Hans"/>
        </w:rPr>
        <w:t xml:space="preserve">年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月</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lang w:val="en-US" w:eastAsia="zh-Hans"/>
        </w:rPr>
        <w:t>日</w:t>
      </w:r>
    </w:p>
    <w:p w14:paraId="3F186DC5">
      <w:pPr>
        <w:rPr>
          <w:rFonts w:hint="eastAsia" w:eastAsia="仿宋_GB2312"/>
          <w:highlight w:val="none"/>
          <w:lang w:val="en-US" w:eastAsia="zh-CN"/>
        </w:rPr>
      </w:pPr>
    </w:p>
    <w:p w14:paraId="69CD27B2">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7BE6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06B67D">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D06B67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0C5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rFonts w:ascii="Calibri" w:hAnsi="Calibri"/>
      <w:kern w:val="0"/>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2026-05-14T08:26:38Z</dcterms:created>
  <dc:creator>pc</dc:creator>
  <cp:lastModifiedBy>简简单单ヾ</cp:lastModifiedBy>
  <dcterms:modified xsi:type="dcterms:W3CDTF">2026-05-14T08:26:42Z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eyJoZGlkIjoiMjJkZjQ0MmE5YTViY2U2ODJhMWI1ZDMyNTJmYWNiOTciLCJ1c2VySWQiOiI0Mjg2MTgwMjkifQ==</vt:lpwstr>
  </property>
  <property fmtid="{D5CDD505-2E9C-101B-9397-08002B2CF9AE}" pid="4" name="ICV">
    <vt:lpwstr>1CF198FEB93A465497A44756E05DA6C6_12</vt:lpwstr>
  </property>
</Properties>
</file>