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0D5C">
      <w:pPr>
        <w:shd w:val="clear" w:color="auto"/>
        <w:spacing w:line="360" w:lineRule="auto"/>
        <w:jc w:val="center"/>
        <w:outlineLvl w:val="0"/>
        <w:rPr>
          <w:rFonts w:eastAsia="仿宋"/>
          <w:color w:val="auto"/>
          <w:sz w:val="52"/>
          <w:szCs w:val="52"/>
          <w:highlight w:val="none"/>
        </w:rPr>
      </w:pPr>
      <w:r>
        <w:rPr>
          <w:rStyle w:val="18"/>
          <w:rFonts w:ascii="Times New Roman" w:eastAsia="仿宋"/>
          <w:b/>
          <w:bCs w:val="0"/>
          <w:color w:val="auto"/>
          <w:sz w:val="32"/>
          <w:szCs w:val="32"/>
          <w:highlight w:val="none"/>
        </w:rPr>
        <w:t>拟签订的合同</w:t>
      </w:r>
      <w:bookmarkStart w:id="0" w:name="_Hlt487972895"/>
      <w:bookmarkEnd w:id="0"/>
      <w:bookmarkStart w:id="1" w:name="_Toc216513788"/>
      <w:bookmarkStart w:id="2" w:name="_Toc487900382"/>
      <w:r>
        <w:rPr>
          <w:rStyle w:val="18"/>
          <w:rFonts w:ascii="Times New Roman" w:eastAsia="仿宋"/>
          <w:b/>
          <w:bCs w:val="0"/>
          <w:color w:val="auto"/>
          <w:sz w:val="32"/>
          <w:szCs w:val="32"/>
          <w:highlight w:val="none"/>
        </w:rPr>
        <w:t>文本</w:t>
      </w:r>
      <w:bookmarkEnd w:id="1"/>
      <w:bookmarkEnd w:id="2"/>
    </w:p>
    <w:p w14:paraId="546FDABE">
      <w:pPr>
        <w:shd w:val="clear"/>
        <w:jc w:val="center"/>
        <w:outlineLvl w:val="2"/>
        <w:rPr>
          <w:rFonts w:hint="eastAsia" w:ascii="仿宋" w:hAnsi="仿宋" w:eastAsia="仿宋" w:cs="仿宋"/>
          <w:b/>
          <w:color w:val="auto"/>
          <w:sz w:val="48"/>
          <w:szCs w:val="48"/>
          <w:highlight w:val="none"/>
        </w:rPr>
      </w:pPr>
    </w:p>
    <w:p w14:paraId="7820434A">
      <w:pPr>
        <w:pStyle w:val="10"/>
        <w:shd w:val="clear"/>
        <w:rPr>
          <w:rFonts w:hint="eastAsia"/>
          <w:color w:val="auto"/>
          <w:highlight w:val="none"/>
        </w:rPr>
      </w:pPr>
    </w:p>
    <w:p w14:paraId="35780A98">
      <w:pPr>
        <w:pStyle w:val="8"/>
        <w:rPr>
          <w:rFonts w:hint="default" w:ascii="Times New Roman" w:hAnsi="Times New Roman" w:eastAsia="仿宋_GB2312" w:cs="Times New Roman"/>
          <w:lang w:val="en-US" w:eastAsia="zh-CN"/>
        </w:rPr>
      </w:pPr>
      <w:r>
        <w:rPr>
          <w:rFonts w:hint="default" w:ascii="Times New Roman" w:hAnsi="Times New Roman" w:eastAsia="仿宋_GB2312" w:cs="Times New Roman"/>
        </w:rPr>
        <w:t>委托人（甲方：）</w:t>
      </w:r>
      <w:r>
        <w:rPr>
          <w:rFonts w:hint="default" w:ascii="Times New Roman" w:hAnsi="Times New Roman" w:eastAsia="仿宋_GB2312" w:cs="Times New Roman"/>
          <w:lang w:val="en-US" w:eastAsia="zh-CN"/>
        </w:rPr>
        <w:t xml:space="preserve">                             </w:t>
      </w:r>
    </w:p>
    <w:p w14:paraId="4526CCC2">
      <w:pPr>
        <w:pStyle w:val="8"/>
        <w:rPr>
          <w:rFonts w:hint="default" w:ascii="Times New Roman" w:hAnsi="Times New Roman" w:eastAsia="仿宋_GB2312" w:cs="Times New Roman"/>
        </w:rPr>
      </w:pPr>
      <w:r>
        <w:rPr>
          <w:rFonts w:hint="default" w:ascii="Times New Roman" w:hAnsi="Times New Roman" w:eastAsia="仿宋_GB2312" w:cs="Times New Roman"/>
        </w:rPr>
        <w:t xml:space="preserve">受托人（乙方：）                             </w:t>
      </w:r>
    </w:p>
    <w:p w14:paraId="7D9D977C">
      <w:pPr>
        <w:pStyle w:val="8"/>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根据《中华人民共和国民法典》《中华人民共和国</w:t>
      </w:r>
      <w:r>
        <w:rPr>
          <w:rFonts w:hint="default" w:ascii="Times New Roman" w:hAnsi="Times New Roman" w:eastAsia="仿宋_GB2312" w:cs="Times New Roman"/>
          <w:lang w:eastAsia="zh-CN"/>
        </w:rPr>
        <w:t>政府采购法</w:t>
      </w:r>
      <w:r>
        <w:rPr>
          <w:rFonts w:hint="default" w:ascii="Times New Roman" w:hAnsi="Times New Roman" w:eastAsia="仿宋_GB2312" w:cs="Times New Roman"/>
        </w:rPr>
        <w:t>》及有关法律规定，遵循平等、自愿、公平和诚实信用的原则，双方就</w:t>
      </w:r>
      <w:r>
        <w:rPr>
          <w:rFonts w:hint="eastAsia" w:ascii="Times New Roman" w:hAnsi="Times New Roman" w:eastAsia="仿宋_GB2312" w:cs="Times New Roman"/>
          <w:u w:val="single"/>
          <w:lang w:val="en-US" w:eastAsia="zh-CN"/>
        </w:rPr>
        <w:t xml:space="preserve"> 义务教育民办学校电脑随机录取系统软件测评服务 </w:t>
      </w:r>
      <w:r>
        <w:rPr>
          <w:rFonts w:hint="default" w:ascii="Times New Roman" w:hAnsi="Times New Roman" w:eastAsia="仿宋_GB2312" w:cs="Times New Roman"/>
        </w:rPr>
        <w:t>及有关事项协商一致，共同达成如下协议：</w:t>
      </w:r>
    </w:p>
    <w:p w14:paraId="52000AF3">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default" w:ascii="Times New Roman" w:hAnsi="Times New Roman" w:eastAsia="仿宋_GB2312" w:cs="Times New Roman"/>
        </w:rPr>
      </w:pPr>
      <w:r>
        <w:rPr>
          <w:rFonts w:hint="default" w:ascii="Times New Roman" w:hAnsi="Times New Roman" w:eastAsia="仿宋_GB2312" w:cs="Times New Roman"/>
        </w:rPr>
        <w:t>一、时间、地点</w:t>
      </w:r>
    </w:p>
    <w:p w14:paraId="5168E645">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Times New Roman" w:hAnsi="Times New Roman" w:eastAsia="仿宋_GB2312" w:cs="Times New Roman"/>
          <w:lang w:eastAsia="zh-CN"/>
        </w:rPr>
      </w:pPr>
      <w:r>
        <w:rPr>
          <w:rFonts w:hint="eastAsia" w:ascii="Times New Roman" w:hAnsi="Times New Roman" w:eastAsia="仿宋_GB2312" w:cs="Times New Roman"/>
          <w:lang w:val="en-US" w:eastAsia="zh-CN"/>
        </w:rPr>
        <w:t>服务期限</w:t>
      </w:r>
      <w:r>
        <w:rPr>
          <w:rFonts w:hint="default" w:ascii="Times New Roman" w:hAnsi="Times New Roman" w:eastAsia="仿宋_GB2312" w:cs="Times New Roman"/>
        </w:rPr>
        <w:t>：</w:t>
      </w:r>
      <w:r>
        <w:rPr>
          <w:rFonts w:ascii="仿宋_GB2312" w:hAnsi="仿宋_GB2312" w:eastAsia="仿宋_GB2312" w:cs="仿宋_GB2312"/>
        </w:rPr>
        <w:t>自合同签订之日起至项目通过验收</w:t>
      </w:r>
    </w:p>
    <w:p w14:paraId="009D758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服务</w:t>
      </w:r>
      <w:r>
        <w:rPr>
          <w:rFonts w:hint="default" w:ascii="Times New Roman" w:hAnsi="Times New Roman" w:eastAsia="仿宋_GB2312" w:cs="Times New Roman"/>
          <w:lang w:val="en-US" w:eastAsia="zh-CN"/>
        </w:rPr>
        <w:t>地点：</w:t>
      </w:r>
      <w:r>
        <w:rPr>
          <w:rFonts w:ascii="仿宋_GB2312" w:hAnsi="仿宋_GB2312" w:eastAsia="仿宋_GB2312" w:cs="仿宋_GB2312"/>
        </w:rPr>
        <w:t>西安市教育考试中心</w:t>
      </w:r>
    </w:p>
    <w:p w14:paraId="20F01327">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default" w:ascii="Times New Roman" w:hAnsi="Times New Roman" w:eastAsia="仿宋_GB2312" w:cs="Times New Roman"/>
        </w:rPr>
      </w:pPr>
      <w:r>
        <w:rPr>
          <w:rFonts w:hint="default" w:ascii="Times New Roman" w:hAnsi="Times New Roman" w:eastAsia="仿宋_GB2312" w:cs="Times New Roman"/>
        </w:rPr>
        <w:t>二、服务内容</w:t>
      </w:r>
    </w:p>
    <w:p w14:paraId="6C8B4897">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为贯彻教育部、省教育厅关于义务教育阳光招生工作要求，规范民办义务教育学校电脑随机录取工作，根据《西安市教育局关于做好2026年义务教育阳光招生工作的通知》要求，“对报名人数超过招生计划的民办学校，实行电脑随机录取。”为此，西安市教育局使用电脑随机录取系统，组织实施各区县开发区民办学校电脑随机录取工作。</w:t>
      </w:r>
    </w:p>
    <w:p w14:paraId="783E41E8">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本项目将针对电脑随机录取系统，购买软件测评服务，由中标单位选择三家具有相关资质的检测机构对录取系统的软件功能、数据安全和随机性进行独立检测，出具检测报告。并在义务教育招生入学工作中全程参与，负责项目的过程风险监控和功能评价，工作结束后出具验收和评价报告，保证项目按照预定方案正常执行.</w:t>
      </w:r>
    </w:p>
    <w:p w14:paraId="19EE5D56">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default" w:ascii="Times New Roman" w:hAnsi="Times New Roman" w:eastAsia="仿宋_GB2312" w:cs="Times New Roman"/>
        </w:rPr>
      </w:pPr>
      <w:r>
        <w:rPr>
          <w:rFonts w:hint="default" w:ascii="Times New Roman" w:hAnsi="Times New Roman" w:eastAsia="仿宋_GB2312" w:cs="Times New Roman"/>
        </w:rPr>
        <w:t>三、服务要求</w:t>
      </w:r>
    </w:p>
    <w:p w14:paraId="27B90C7C">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1.电脑随机录取系统检测</w:t>
      </w:r>
    </w:p>
    <w:p w14:paraId="04A27DBA">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提供软件测试服务，测试服务以甲方提供的软件系统和技术资料作为基础，组织三家具有相关检测资质的机构，对电脑随机录取系统的软件功能、数据安全和随机性进行独立检测，出具检测报告。</w:t>
      </w:r>
    </w:p>
    <w:p w14:paraId="3C81215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（1）软件功能测试</w:t>
      </w:r>
    </w:p>
    <w:p w14:paraId="2F29EF80">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以系统源码、技术文档、操作手册、部署文档作为测试依据，编写功能测试用例，并实施测试，同时对测试结果给予评价。</w:t>
      </w:r>
    </w:p>
    <w:p w14:paraId="3C5B8F08">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功能测试的目的是测试系统是否逐项满足了业务需求，屏幕显示及打印是否规范、准确等，确认系统具有防止对程序或数据被非授权访问（故意或意外）的能力，同时检查系统是否具备权限管理、日志记录、数据备份与恢复策略等。测试要确保业务需求书中的功能均被实现，没有遗漏的情况发生。</w:t>
      </w:r>
    </w:p>
    <w:p w14:paraId="4D6FDA39">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（2）数据验证测试</w:t>
      </w:r>
    </w:p>
    <w:p w14:paraId="68C499B4">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验证数据格式满足电脑随机录取系统对数据格式的要求，验证数据在导入和导出过程中无纂改和有效唯一。</w:t>
      </w:r>
    </w:p>
    <w:p w14:paraId="4A2B5007">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（3）随机性验证测试</w:t>
      </w:r>
    </w:p>
    <w:p w14:paraId="056802C3">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检查源代码，验证代码随机算法的随机性和随机均匀分布。对样本数据采用随机算法验证随机录取随机分布状况。</w:t>
      </w:r>
    </w:p>
    <w:p w14:paraId="4C5C31E1">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（4）数据安全加密测试。</w:t>
      </w:r>
    </w:p>
    <w:p w14:paraId="52068ECD">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按照国密SM4标准，验证电脑随机录取系统对产生数据是否采取了相应的安全加密保护。</w:t>
      </w:r>
    </w:p>
    <w:p w14:paraId="7858B9BB">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（5）数据完整性测试。测试数据未经授权不能进行改变的特性，数据在存储或传输过程中保持不被偶然或蓄意地删除、修改、伪造、乱序、重放、插入等破坏和丢失的特性。</w:t>
      </w:r>
    </w:p>
    <w:p w14:paraId="2470BE0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（6）第三方测评</w:t>
      </w:r>
    </w:p>
    <w:p w14:paraId="775F86E6">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对系统实施方所提交的系统程序进行软件功能和安全等进行独立检测并出具相应的测评报告，所有相关费用由供应商承担。</w:t>
      </w:r>
    </w:p>
    <w:p w14:paraId="077E1B12">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（7）驻场保障服务</w:t>
      </w:r>
    </w:p>
    <w:p w14:paraId="42C60A24">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三家检测机构安排不少于一名检测人员驻场，确保能与甲方保持及时沟通，根据客户要求对电脑随机录取系统部分重要功能进行测试验证，提出修改或优化方案，确保正式检测过程顺利进行，避免出现因严重问题导致电脑随机录取工作时间延期的情况发生。驻场时间从送检版本交接后至电脑随机录取工作顺利结束。</w:t>
      </w:r>
    </w:p>
    <w:p w14:paraId="6E5D049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（8）应急测评服务</w:t>
      </w:r>
    </w:p>
    <w:p w14:paraId="6AF7CC08">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测评报告完成后，在电脑随机录取工作开始前，如果需对电脑随机录取系统进行适配调整，需提供应急测评服务，三家检测机构需要合理安排测试人员，在甲方规定时间内完成应急测评工作，出具应急测评报告，所有相关费用由供应商承担。</w:t>
      </w:r>
    </w:p>
    <w:p w14:paraId="2F1583D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2.系统验收及评价</w:t>
      </w:r>
    </w:p>
    <w:p w14:paraId="05AE247C">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针对义务教育招生入学民办学校电脑随机录取系统，进行过程风险监控、验收和功能评价，系统是否符合设计需求，功能实现的正确性及运行安全可靠性，是否达到预期目标等，发现系统存在的，潜在的问题，最大限度保证项目质量。</w:t>
      </w:r>
    </w:p>
    <w:p w14:paraId="6C239431">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3.验收内容和标准</w:t>
      </w:r>
    </w:p>
    <w:p w14:paraId="558C9DD2">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由供应商负责编写，主管部门和领导审定。验收内容包括测试（复核）、资料评审、质量鉴定三部分。</w:t>
      </w:r>
    </w:p>
    <w:p w14:paraId="1B357005">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验收的内容包括以下几个部分：</w:t>
      </w:r>
    </w:p>
    <w:p w14:paraId="57A288E0">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（1）软件验收;</w:t>
      </w:r>
    </w:p>
    <w:p w14:paraId="66E11BC3">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（2）验收评测工作主要包括：文档分析、方案制定、现场测试、测试报告；</w:t>
      </w:r>
    </w:p>
    <w:p w14:paraId="26BD8EF9">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（3）验收测试内容主要包括：功能满足度、安全可靠性、易用性、可扩充性、兼容性、资源占用率、用户文档。</w:t>
      </w:r>
    </w:p>
    <w:p w14:paraId="22D4C650">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4.验收步骤</w:t>
      </w:r>
    </w:p>
    <w:p w14:paraId="02F40A0D">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（1）需求分析</w:t>
      </w:r>
    </w:p>
    <w:p w14:paraId="1EBBA720">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（2）编写验收方案（计划书）</w:t>
      </w:r>
    </w:p>
    <w:p w14:paraId="2EC84C75">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（3）成立项目验收小组</w:t>
      </w:r>
    </w:p>
    <w:p w14:paraId="0A548E15">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（4）项目验收的实施</w:t>
      </w:r>
    </w:p>
    <w:p w14:paraId="44F6B41D">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（5）提交验收报告及效果评价</w:t>
      </w:r>
    </w:p>
    <w:p w14:paraId="233C790A">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（6）召开项目验收评审会。</w:t>
      </w:r>
    </w:p>
    <w:p w14:paraId="25A22283">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default" w:ascii="Times New Roman" w:hAnsi="Times New Roman" w:eastAsia="仿宋_GB2312" w:cs="Times New Roman"/>
        </w:rPr>
      </w:pPr>
      <w:r>
        <w:rPr>
          <w:rFonts w:hint="default" w:ascii="Times New Roman" w:hAnsi="Times New Roman" w:eastAsia="仿宋_GB2312" w:cs="Times New Roman"/>
        </w:rPr>
        <w:t>四、合同价款及支付</w:t>
      </w:r>
    </w:p>
    <w:p w14:paraId="79622C0C">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本项目服务费用由以下组成：</w:t>
      </w:r>
    </w:p>
    <w:p w14:paraId="5E5B786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1、XX万元；</w:t>
      </w:r>
    </w:p>
    <w:p w14:paraId="425E86DD">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2、XX万元；</w:t>
      </w:r>
    </w:p>
    <w:p w14:paraId="629F255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3、XX万元。</w:t>
      </w:r>
    </w:p>
    <w:p w14:paraId="025958CD">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(二)服务费支付方式： </w:t>
      </w:r>
    </w:p>
    <w:p w14:paraId="16698693">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Times New Roman" w:hAnsi="Times New Roman" w:eastAsia="仿宋_GB2312" w:cs="Times New Roman"/>
          <w:lang w:val="en-US" w:eastAsia="zh-CN"/>
        </w:rPr>
      </w:pPr>
      <w:r>
        <w:rPr>
          <w:rFonts w:hint="eastAsia" w:ascii="仿宋_GB2312" w:hAnsi="仿宋_GB2312" w:eastAsia="仿宋_GB2312" w:cs="仿宋_GB2312"/>
        </w:rPr>
        <w:t>签订合同后，支付合同总价的50%，验收合格后，支付剩余的50%合同价款</w:t>
      </w:r>
      <w:r>
        <w:rPr>
          <w:rFonts w:hint="eastAsia" w:ascii="仿宋_GB2312" w:hAnsi="仿宋_GB2312" w:eastAsia="仿宋_GB2312" w:cs="仿宋_GB2312"/>
          <w:lang w:eastAsia="zh-CN"/>
        </w:rPr>
        <w:t>、</w:t>
      </w:r>
    </w:p>
    <w:p w14:paraId="34CA44BC">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p>
    <w:p w14:paraId="57D45929">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乙方单位信息：                                               </w:t>
      </w:r>
    </w:p>
    <w:p w14:paraId="55BFFB2D">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单位名称：                                             </w:t>
      </w:r>
    </w:p>
    <w:p w14:paraId="3BF91A56">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开 户 行：                                             </w:t>
      </w:r>
    </w:p>
    <w:p w14:paraId="467E83A7">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lang w:val="en-US" w:eastAsia="zh-CN"/>
        </w:rPr>
        <w:t xml:space="preserve">帐    号： </w:t>
      </w:r>
      <w:r>
        <w:rPr>
          <w:rFonts w:hint="default" w:ascii="Times New Roman" w:hAnsi="Times New Roman" w:eastAsia="仿宋_GB2312" w:cs="Times New Roman"/>
        </w:rPr>
        <w:t xml:space="preserve">                                            </w:t>
      </w:r>
    </w:p>
    <w:p w14:paraId="23392D9B">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五、知识产权</w:t>
      </w:r>
    </w:p>
    <w:p w14:paraId="20DE8E9B">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eastAsia="zh-CN"/>
        </w:rPr>
      </w:pPr>
      <w:r>
        <w:rPr>
          <w:rFonts w:hint="eastAsia" w:ascii="Times New Roman" w:hAnsi="Times New Roman" w:eastAsia="仿宋_GB2312" w:cs="Times New Roman"/>
        </w:rPr>
        <w:t>乙方应保证所提供的服务或其任何一部分均不会侵犯任何第三方的专利权、商标权或著作权</w:t>
      </w:r>
    </w:p>
    <w:p w14:paraId="7B431689">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六</w:t>
      </w:r>
      <w:r>
        <w:rPr>
          <w:rFonts w:hint="default" w:ascii="Times New Roman" w:hAnsi="Times New Roman" w:eastAsia="仿宋_GB2312" w:cs="Times New Roman"/>
        </w:rPr>
        <w:t>、</w:t>
      </w:r>
      <w:r>
        <w:rPr>
          <w:rFonts w:hint="eastAsia" w:ascii="Times New Roman" w:hAnsi="Times New Roman" w:eastAsia="仿宋_GB2312" w:cs="Times New Roman"/>
          <w:lang w:val="en-US" w:eastAsia="zh-CN"/>
        </w:rPr>
        <w:t>甲方权利和义务</w:t>
      </w:r>
    </w:p>
    <w:p w14:paraId="1DE6FE7B">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1793893C">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2、甲方有权依据双方签订的考评办法对乙方提供的服务进行定期考评。当考评结果未达到标准时，有权依据考评办法约定的数额扣除履约保证金。</w:t>
      </w:r>
    </w:p>
    <w:p w14:paraId="297F46A8">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3、负责检查监督乙方管理工作的实施及制度的执行情况。</w:t>
      </w:r>
    </w:p>
    <w:p w14:paraId="67BEE058">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4、根据本合同规定，按时向乙方支付应付服务费用。</w:t>
      </w:r>
    </w:p>
    <w:p w14:paraId="47949DAA">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5、国家法律、法规所规定由甲方承担的其它责任。</w:t>
      </w:r>
    </w:p>
    <w:p w14:paraId="7F4CBC92">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七、乙方权利和义务</w:t>
      </w:r>
    </w:p>
    <w:p w14:paraId="32F8228C">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1、对本合同规定的委托服务范围内的项目享有管理权及服务义务。</w:t>
      </w:r>
    </w:p>
    <w:p w14:paraId="3D09079C">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2、根据本合同的规定向甲方收取相关服务费用，并有权在本项目管理范围内管理及合理使用。</w:t>
      </w:r>
    </w:p>
    <w:p w14:paraId="23D41FA7">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3、及时向甲方通告本项目服务范围内有关服务的重大事项，及时配合处理投诉。</w:t>
      </w:r>
    </w:p>
    <w:p w14:paraId="4F694394">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4、接受项目行业管理部门及政府有关部门的指导，接受甲方的监督。</w:t>
      </w:r>
    </w:p>
    <w:p w14:paraId="1F86B790">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5、国家法律、法规所规定由乙方承担的其它责任。</w:t>
      </w:r>
    </w:p>
    <w:p w14:paraId="6BB1BBBE">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八、违约责任</w:t>
      </w:r>
    </w:p>
    <w:p w14:paraId="798D204A">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1、甲乙双方必须遵守本合同并执行合同中的各项规定，保证本合同的正常履行。</w:t>
      </w:r>
    </w:p>
    <w:p w14:paraId="70A1BCA9">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4CD2B69">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default" w:ascii="Times New Roman" w:hAnsi="Times New Roman" w:eastAsia="仿宋_GB2312" w:cs="Times New Roman"/>
        </w:rPr>
      </w:pPr>
      <w:r>
        <w:rPr>
          <w:rFonts w:hint="eastAsia" w:ascii="Times New Roman" w:hAnsi="Times New Roman" w:eastAsia="仿宋_GB2312" w:cs="Times New Roman"/>
          <w:lang w:val="en-US" w:eastAsia="zh-CN"/>
        </w:rPr>
        <w:t>九</w:t>
      </w:r>
      <w:r>
        <w:rPr>
          <w:rFonts w:hint="default" w:ascii="Times New Roman" w:hAnsi="Times New Roman" w:eastAsia="仿宋_GB2312" w:cs="Times New Roman"/>
        </w:rPr>
        <w:t>、合同争议的解决</w:t>
      </w:r>
    </w:p>
    <w:p w14:paraId="1AF6EA3B">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1、合同执行中发生争议的，当事人双方应协商解决，协商达不成一致时，可向有管辖权的人民法院提起诉讼。</w:t>
      </w:r>
    </w:p>
    <w:p w14:paraId="0F449DFF">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2、合同一经签订，不得擅自变更、中止或者终止合同。对确需变更、调整或者中止、终止合同的，应按规定履行相应的手续。</w:t>
      </w:r>
    </w:p>
    <w:p w14:paraId="741CA73B">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3、乙方未全面履行合同义务或者发生违约，甲方会同采购代理机构有权终止合同，依法向乙方进行经济索赔，并报请采购监督管理机关进行相应的行政处罚。甲方违约的，应当赔偿给乙方造成的经济损失。</w:t>
      </w:r>
    </w:p>
    <w:p w14:paraId="6D3DEDF2">
      <w:pPr>
        <w:pStyle w:val="8"/>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default" w:ascii="Times New Roman" w:hAnsi="Times New Roman" w:eastAsia="仿宋_GB2312" w:cs="Times New Roman"/>
        </w:rPr>
      </w:pPr>
      <w:r>
        <w:rPr>
          <w:rFonts w:hint="eastAsia" w:ascii="Times New Roman" w:hAnsi="Times New Roman" w:eastAsia="仿宋_GB2312" w:cs="Times New Roman"/>
          <w:lang w:val="en-US" w:eastAsia="zh-CN"/>
        </w:rPr>
        <w:t>十、</w:t>
      </w:r>
      <w:r>
        <w:rPr>
          <w:rFonts w:hint="default" w:ascii="Times New Roman" w:hAnsi="Times New Roman" w:eastAsia="仿宋_GB2312" w:cs="Times New Roman"/>
        </w:rPr>
        <w:t>合同签订</w:t>
      </w:r>
    </w:p>
    <w:p w14:paraId="5EA08544">
      <w:pPr>
        <w:pStyle w:val="8"/>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本合同一式肆份，甲方、乙方双方各执贰份。签字盖章后生效，合同执行完毕后自动失效（合同的服务承诺则长期有效）。</w:t>
      </w:r>
    </w:p>
    <w:p w14:paraId="7348004C">
      <w:pPr>
        <w:pStyle w:val="8"/>
        <w:rPr>
          <w:rFonts w:hint="default" w:ascii="Times New Roman" w:hAnsi="Times New Roman" w:eastAsia="仿宋_GB2312" w:cs="Times New Roman"/>
        </w:rPr>
      </w:pPr>
    </w:p>
    <w:p w14:paraId="168E7BB3">
      <w:pPr>
        <w:pStyle w:val="8"/>
        <w:rPr>
          <w:rFonts w:hint="default" w:ascii="Times New Roman" w:hAnsi="Times New Roman" w:eastAsia="仿宋_GB2312" w:cs="Times New Roman"/>
        </w:rPr>
      </w:pPr>
    </w:p>
    <w:p w14:paraId="0361779A">
      <w:pPr>
        <w:pStyle w:val="8"/>
        <w:rPr>
          <w:rFonts w:hint="default" w:ascii="Times New Roman" w:hAnsi="Times New Roman" w:eastAsia="仿宋_GB2312" w:cs="Times New Roman"/>
        </w:rPr>
      </w:pPr>
      <w:r>
        <w:rPr>
          <w:rFonts w:hint="default" w:ascii="Times New Roman" w:hAnsi="Times New Roman" w:eastAsia="仿宋_GB2312" w:cs="Times New Roman"/>
        </w:rPr>
        <w:t>甲方</w:t>
      </w:r>
      <w:r>
        <w:rPr>
          <w:rFonts w:hint="default" w:ascii="Times New Roman" w:hAnsi="Times New Roman" w:eastAsia="仿宋_GB2312" w:cs="Times New Roman"/>
          <w:lang w:eastAsia="zh-CN"/>
        </w:rPr>
        <w:t>（盖章）</w:t>
      </w:r>
      <w:r>
        <w:rPr>
          <w:rFonts w:hint="default" w:ascii="Times New Roman" w:hAnsi="Times New Roman" w:eastAsia="仿宋_GB2312" w:cs="Times New Roman"/>
        </w:rPr>
        <w:t xml:space="preserve">：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乙方</w:t>
      </w:r>
      <w:r>
        <w:rPr>
          <w:rFonts w:hint="default" w:ascii="Times New Roman" w:hAnsi="Times New Roman" w:eastAsia="仿宋_GB2312" w:cs="Times New Roman"/>
          <w:lang w:eastAsia="zh-CN"/>
        </w:rPr>
        <w:t>（盖章）</w:t>
      </w:r>
      <w:r>
        <w:rPr>
          <w:rFonts w:hint="default" w:ascii="Times New Roman" w:hAnsi="Times New Roman" w:eastAsia="仿宋_GB2312" w:cs="Times New Roman"/>
        </w:rPr>
        <w:t>：</w:t>
      </w:r>
    </w:p>
    <w:p w14:paraId="0F53B33F">
      <w:pPr>
        <w:pStyle w:val="8"/>
        <w:rPr>
          <w:rFonts w:hint="default" w:ascii="Times New Roman" w:hAnsi="Times New Roman" w:eastAsia="仿宋_GB2312" w:cs="Times New Roman"/>
          <w:lang w:val="en-US" w:eastAsia="zh-CN"/>
        </w:rPr>
      </w:pPr>
      <w:r>
        <w:rPr>
          <w:rFonts w:hint="default" w:ascii="Times New Roman" w:hAnsi="Times New Roman" w:eastAsia="仿宋_GB2312" w:cs="Times New Roman"/>
          <w:lang w:eastAsia="zh-CN"/>
        </w:rPr>
        <w:t>法定代表人或</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lang w:eastAsia="zh-CN"/>
        </w:rPr>
        <w:t>法定代表人或</w:t>
      </w:r>
    </w:p>
    <w:p w14:paraId="08321949">
      <w:pPr>
        <w:pStyle w:val="8"/>
        <w:rPr>
          <w:rFonts w:hint="default" w:ascii="Times New Roman" w:hAnsi="Times New Roman" w:eastAsia="仿宋_GB2312" w:cs="Times New Roman"/>
          <w:lang w:val="en-US" w:eastAsia="zh-CN"/>
        </w:rPr>
      </w:pPr>
      <w:r>
        <w:rPr>
          <w:rFonts w:hint="default" w:ascii="Times New Roman" w:hAnsi="Times New Roman" w:eastAsia="仿宋_GB2312" w:cs="Times New Roman"/>
          <w:lang w:eastAsia="zh-CN"/>
        </w:rPr>
        <w:t>授权委托人（签字或盖章）：</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lang w:eastAsia="zh-CN"/>
        </w:rPr>
        <w:t>授权委托人（签字或盖章）：</w:t>
      </w:r>
    </w:p>
    <w:p w14:paraId="16907666">
      <w:pPr>
        <w:pStyle w:val="8"/>
        <w:rPr>
          <w:rFonts w:hint="default" w:ascii="Times New Roman" w:hAnsi="Times New Roman" w:eastAsia="仿宋_GB2312" w:cs="Times New Roman"/>
        </w:rPr>
      </w:pPr>
      <w:r>
        <w:rPr>
          <w:rFonts w:hint="default" w:ascii="Times New Roman" w:hAnsi="Times New Roman" w:eastAsia="仿宋_GB2312" w:cs="Times New Roman"/>
        </w:rPr>
        <w:t xml:space="preserve">地址：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 xml:space="preserve">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地址：</w:t>
      </w:r>
    </w:p>
    <w:p w14:paraId="42AB9506">
      <w:pPr>
        <w:pStyle w:val="8"/>
        <w:rPr>
          <w:rFonts w:hint="default" w:ascii="Times New Roman" w:hAnsi="Times New Roman" w:eastAsia="仿宋_GB2312" w:cs="Times New Roman"/>
        </w:rPr>
      </w:pPr>
      <w:r>
        <w:rPr>
          <w:rFonts w:hint="default" w:ascii="Times New Roman" w:hAnsi="Times New Roman" w:eastAsia="仿宋_GB2312" w:cs="Times New Roman"/>
        </w:rPr>
        <w:t xml:space="preserve">电话：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 xml:space="preserve">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电话：</w:t>
      </w:r>
    </w:p>
    <w:p w14:paraId="54BE203F">
      <w:pPr>
        <w:pStyle w:val="8"/>
        <w:rPr>
          <w:rFonts w:hint="default" w:ascii="Times New Roman" w:hAnsi="Times New Roman" w:eastAsia="仿宋_GB2312" w:cs="Times New Roman"/>
        </w:rPr>
      </w:pPr>
      <w:r>
        <w:rPr>
          <w:rFonts w:hint="default" w:ascii="Times New Roman" w:hAnsi="Times New Roman" w:eastAsia="仿宋_GB2312" w:cs="Times New Roman"/>
        </w:rPr>
        <w:t xml:space="preserve">日期：    年  月   日               </w:t>
      </w:r>
      <w:r>
        <w:rPr>
          <w:rFonts w:hint="default" w:ascii="Times New Roman" w:hAnsi="Times New Roman" w:eastAsia="仿宋_GB2312" w:cs="Times New Roman"/>
          <w:lang w:val="en-US" w:eastAsia="zh-CN"/>
        </w:rPr>
        <w:t xml:space="preserve">                 </w:t>
      </w:r>
      <w:bookmarkStart w:id="3" w:name="_GoBack"/>
      <w:bookmarkEnd w:id="3"/>
      <w:r>
        <w:rPr>
          <w:rFonts w:hint="default" w:ascii="Times New Roman" w:hAnsi="Times New Roman" w:eastAsia="仿宋_GB2312" w:cs="Times New Roman"/>
        </w:rPr>
        <w:t>日期：    年   月   日</w:t>
      </w:r>
    </w:p>
    <w:p w14:paraId="75631833">
      <w:pPr>
        <w:shd w:val="clear"/>
        <w:rPr>
          <w:color w:val="auto"/>
          <w:highlight w:val="none"/>
        </w:rPr>
      </w:pPr>
    </w:p>
    <w:sectPr>
      <w:footerReference r:id="rId3" w:type="default"/>
      <w:pgSz w:w="11906" w:h="16838"/>
      <w:pgMar w:top="1440" w:right="1486" w:bottom="13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F8521">
    <w:pPr>
      <w:pStyle w:val="11"/>
      <w:tabs>
        <w:tab w:val="clear" w:pos="4153"/>
      </w:tabs>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F876A2A"/>
    <w:rsid w:val="12FD14DE"/>
    <w:rsid w:val="165039A8"/>
    <w:rsid w:val="1BE340FE"/>
    <w:rsid w:val="1FC814F4"/>
    <w:rsid w:val="250F3FB0"/>
    <w:rsid w:val="31C3610C"/>
    <w:rsid w:val="35B00755"/>
    <w:rsid w:val="3DA71B32"/>
    <w:rsid w:val="41037F0F"/>
    <w:rsid w:val="417D58F0"/>
    <w:rsid w:val="43BB6C43"/>
    <w:rsid w:val="4442419C"/>
    <w:rsid w:val="44AD06F3"/>
    <w:rsid w:val="4D710DDD"/>
    <w:rsid w:val="551C6A6D"/>
    <w:rsid w:val="5B21162A"/>
    <w:rsid w:val="5F1F712C"/>
    <w:rsid w:val="74A1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paragraph" w:styleId="2">
    <w:name w:val="heading 3"/>
    <w:basedOn w:val="1"/>
    <w:next w:val="1"/>
    <w:qFormat/>
    <w:uiPriority w:val="0"/>
    <w:pPr>
      <w:keepNext/>
      <w:keepLines/>
      <w:spacing w:before="260" w:after="260" w:line="415" w:lineRule="auto"/>
      <w:outlineLvl w:val="2"/>
    </w:pPr>
    <w:rPr>
      <w:b/>
      <w:bCs/>
      <w:sz w:val="32"/>
      <w:szCs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autoSpaceDE w:val="0"/>
      <w:autoSpaceDN w:val="0"/>
      <w:adjustRightInd w:val="0"/>
      <w:ind w:firstLine="420"/>
      <w:jc w:val="left"/>
    </w:pPr>
    <w:rPr>
      <w:rFonts w:ascii="宋体"/>
      <w:kern w:val="0"/>
      <w:sz w:val="24"/>
      <w:szCs w:val="20"/>
    </w:rPr>
  </w:style>
  <w:style w:type="paragraph" w:styleId="6">
    <w:name w:val="toc 4"/>
    <w:basedOn w:val="1"/>
    <w:next w:val="1"/>
    <w:qFormat/>
    <w:uiPriority w:val="39"/>
    <w:pPr>
      <w:ind w:left="1260" w:leftChars="600"/>
    </w:pPr>
  </w:style>
  <w:style w:type="paragraph" w:styleId="7">
    <w:name w:val="annotation text"/>
    <w:basedOn w:val="1"/>
    <w:qFormat/>
    <w:uiPriority w:val="99"/>
    <w:pPr>
      <w:jc w:val="left"/>
    </w:pPr>
  </w:style>
  <w:style w:type="paragraph" w:styleId="8">
    <w:name w:val="Body Text"/>
    <w:basedOn w:val="1"/>
    <w:next w:val="1"/>
    <w:qFormat/>
    <w:uiPriority w:val="0"/>
    <w:pPr>
      <w:tabs>
        <w:tab w:val="left" w:pos="567"/>
      </w:tabs>
      <w:spacing w:before="120" w:line="22" w:lineRule="atLeast"/>
    </w:pPr>
    <w:rPr>
      <w:rFonts w:ascii="宋体" w:hAnsi="宋体"/>
      <w:sz w:val="24"/>
    </w:rPr>
  </w:style>
  <w:style w:type="paragraph" w:styleId="9">
    <w:name w:val="List 2"/>
    <w:basedOn w:val="1"/>
    <w:qFormat/>
    <w:uiPriority w:val="0"/>
    <w:pPr>
      <w:ind w:left="100" w:leftChars="200" w:hanging="200" w:hangingChars="200"/>
      <w:contextualSpacing/>
    </w:p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qFormat/>
    <w:uiPriority w:val="0"/>
    <w:pPr>
      <w:spacing w:before="240" w:after="60"/>
      <w:jc w:val="center"/>
      <w:outlineLvl w:val="0"/>
    </w:pPr>
    <w:rPr>
      <w:rFonts w:ascii="Cambria" w:hAnsi="Cambria"/>
      <w:b/>
      <w:bCs/>
      <w:sz w:val="32"/>
      <w:szCs w:val="32"/>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link w:val="3"/>
    <w:qFormat/>
    <w:uiPriority w:val="0"/>
    <w:rPr>
      <w:rFonts w:ascii="宋体" w:hAnsi="Times New Roman"/>
      <w:kern w:val="44"/>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styleId="20">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2613</Words>
  <Characters>2719</Characters>
  <Lines>0</Lines>
  <Paragraphs>0</Paragraphs>
  <TotalTime>0</TotalTime>
  <ScaleCrop>false</ScaleCrop>
  <LinksUpToDate>false</LinksUpToDate>
  <CharactersWithSpaces>3234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田婧</cp:lastModifiedBy>
  <cp:lastPrinted>2026-04-08T07:15:00Z</cp:lastPrinted>
  <dcterms:modified xsi:type="dcterms:W3CDTF">2026-05-29T07:16:11Z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623A60DD30404033A49732512D142669_12</vt:lpwstr>
  </property>
  <property fmtid="{D5CDD505-2E9C-101B-9397-08002B2CF9AE}" pid="4" name="KSOTemplateDocerSaveRecord">
    <vt:lpwstr>eyJoZGlkIjoiYzFhNjJlNmMxNGY4NzkyNmVhNmM2MWU2NTZmOGE2YTAiLCJ1c2VySWQiOiIyNDM0NTk5NjMifQ==</vt:lpwstr>
  </property>
</Properties>
</file>