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版本号：STHLH（F）-2026-01920260617001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三原县自来水农村人饮管线蓝图绘制项目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STHLH（F）-2026-019</w:t>
      </w:r>
      <w:r>
        <w:br/>
      </w:r>
      <w:r>
        <w:br/>
      </w:r>
      <w:r>
        <w:br/>
      </w:r>
    </w:p>
    <w:p>
      <w:pPr>
        <w:pStyle w:val="null3"/>
        <w:jc w:val="center"/>
        <w:outlineLvl w:val="2"/>
      </w:pPr>
      <w:r>
        <w:rPr>
          <w:rFonts w:ascii="仿宋_GB2312" w:hAnsi="仿宋_GB2312" w:cs="仿宋_GB2312" w:eastAsia="仿宋_GB2312"/>
          <w:sz w:val="28"/>
          <w:b/>
        </w:rPr>
        <w:t>陕西省咸阳市三原县水利局</w:t>
      </w:r>
    </w:p>
    <w:p>
      <w:pPr>
        <w:pStyle w:val="null3"/>
        <w:jc w:val="center"/>
        <w:outlineLvl w:val="2"/>
      </w:pPr>
      <w:r>
        <w:rPr>
          <w:rFonts w:ascii="仿宋_GB2312" w:hAnsi="仿宋_GB2312" w:cs="仿宋_GB2312" w:eastAsia="仿宋_GB2312"/>
          <w:sz w:val="28"/>
          <w:b/>
        </w:rPr>
        <w:t>陕西泰和力华工程管理咨询有限公司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陕西泰和力华工程管理咨询有限公司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陕西省咸阳市三原县水利局</w:t>
      </w:r>
      <w:r>
        <w:rPr>
          <w:rFonts w:ascii="仿宋_GB2312" w:hAnsi="仿宋_GB2312" w:cs="仿宋_GB2312" w:eastAsia="仿宋_GB2312"/>
        </w:rPr>
        <w:t>委托，拟对</w:t>
      </w:r>
      <w:r>
        <w:rPr>
          <w:rFonts w:ascii="仿宋_GB2312" w:hAnsi="仿宋_GB2312" w:cs="仿宋_GB2312" w:eastAsia="仿宋_GB2312"/>
        </w:rPr>
        <w:t>三原县自来水农村人饮管线蓝图绘制项目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STHLH（F）-2026-019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三原县自来水农村人饮管线蓝图绘制项目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拟对三原县自来水农村人饮管线蓝图绘制项目进行采购，本项目实施单位为三原县自来水公司。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采购包1（三原县自来水农村人饮管线蓝图绘制项目）：属于专门面向中小企业采购。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2、资质证书：供应商具备国家测绘行政主管部门颁发的乙级及以上测绘资质证书（专业范围需包含工程测量）</w:t>
      </w:r>
    </w:p>
    <w:p>
      <w:pPr>
        <w:pStyle w:val="null3"/>
      </w:pPr>
      <w:r>
        <w:rPr>
          <w:rFonts w:ascii="仿宋_GB2312" w:hAnsi="仿宋_GB2312" w:cs="仿宋_GB2312" w:eastAsia="仿宋_GB2312"/>
        </w:rPr>
        <w:t>3、项目负责人资格：拟派项目负责人须具有注册测绘师资格或测绘相关专业中级及以上职称，且在本单位缴纳社保。</w:t>
      </w:r>
    </w:p>
    <w:p>
      <w:pPr>
        <w:pStyle w:val="null3"/>
      </w:pPr>
      <w:r>
        <w:rPr>
          <w:rFonts w:ascii="仿宋_GB2312" w:hAnsi="仿宋_GB2312" w:cs="仿宋_GB2312" w:eastAsia="仿宋_GB2312"/>
        </w:rPr>
        <w:t>4、财务要求：提供2024年或2025年年度经审计的财务报告（成立时间至提交投标文件截止时间不足一年的可提供成立后任意时段的资产负债表），或开标前三个月内基本存款账户开户银行出具的资信证明及基本存款账户开户许可证（或基本账户信息表）。</w:t>
      </w:r>
    </w:p>
    <w:p>
      <w:pPr>
        <w:pStyle w:val="null3"/>
      </w:pPr>
      <w:r>
        <w:rPr>
          <w:rFonts w:ascii="仿宋_GB2312" w:hAnsi="仿宋_GB2312" w:cs="仿宋_GB2312" w:eastAsia="仿宋_GB2312"/>
        </w:rPr>
        <w:t>5、书面声明：具有履行合同所必需的设备和专业技术能力。</w:t>
      </w:r>
    </w:p>
    <w:p>
      <w:pPr>
        <w:pStyle w:val="null3"/>
      </w:pPr>
      <w:r>
        <w:rPr>
          <w:rFonts w:ascii="仿宋_GB2312" w:hAnsi="仿宋_GB2312" w:cs="仿宋_GB2312" w:eastAsia="仿宋_GB2312"/>
        </w:rPr>
        <w:t>6、税收缴纳证明：提供投标截止时间前6个月内已缴纳的至少一个月的纳税证明或完税证明，依法免税的单位应提供相关证明材料。</w:t>
      </w:r>
    </w:p>
    <w:p>
      <w:pPr>
        <w:pStyle w:val="null3"/>
      </w:pPr>
      <w:r>
        <w:rPr>
          <w:rFonts w:ascii="仿宋_GB2312" w:hAnsi="仿宋_GB2312" w:cs="仿宋_GB2312" w:eastAsia="仿宋_GB2312"/>
        </w:rPr>
        <w:t>7、社会保障资金缴纳证明：提供投标截止时间前6个月内已缴存的至少一个月的社会保障资金缴存单据或社保机构开具的社会保险参保缴费情况证明，依法不需要缴纳社会保障资金的单位应提供相关证明材料。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8、无违法记录书面声明：参加政府采购活动前3年内，在经营活动中没有重大违法记录。</w:t>
      </w:r>
    </w:p>
    <w:p>
      <w:pPr>
        <w:pStyle w:val="null3"/>
      </w:pPr>
      <w:r>
        <w:rPr>
          <w:rFonts w:ascii="仿宋_GB2312" w:hAnsi="仿宋_GB2312" w:cs="仿宋_GB2312" w:eastAsia="仿宋_GB2312"/>
        </w:rPr>
        <w:t>9、信誉记录：不得被“信用中国”网站中列入“失信被执行人或重大税收违法失信主体”；不得为中国政府采购网“政府采购严重违法失信行为记录名单”中的供应商。</w:t>
      </w:r>
    </w:p>
    <w:p>
      <w:pPr>
        <w:pStyle w:val="null3"/>
      </w:pPr>
      <w:r>
        <w:rPr>
          <w:rFonts w:ascii="仿宋_GB2312" w:hAnsi="仿宋_GB2312" w:cs="仿宋_GB2312" w:eastAsia="仿宋_GB2312"/>
        </w:rPr>
        <w:t>10、控股、管理关系声明：单位负责人为同一人或者存在直接控股、管理关系的不同供应商，不得参加同一合同下的政府采购活动。</w:t>
      </w:r>
    </w:p>
    <w:p>
      <w:pPr>
        <w:pStyle w:val="null3"/>
      </w:pPr>
      <w:r>
        <w:rPr>
          <w:rFonts w:ascii="仿宋_GB2312" w:hAnsi="仿宋_GB2312" w:cs="仿宋_GB2312" w:eastAsia="仿宋_GB2312"/>
        </w:rPr>
        <w:t>11、联合体要求：本项目不接受联合磋商。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陕西省咸阳市三原县水利局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陕西省咸阳市三原县水利局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刘妮红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029-32282105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陕西泰和力华工程管理咨询有限公司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陕西省咸阳市秦都区陕西省咸阳市秦都区秦皇南路大秦御港城10号楼18层06号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须向采购代理机构一次性支付采购代理服务费，采购代理服务费参照《国家计委关于印发&lt;招标代理服务收费管理暂行办法&gt;的通知》（计价格[2002]1980号文件）、《国家发展改革委关于降低部分建设项目收费标准规范收费行为等有关问题的通知》（发改价格[2011]534号）和采购代理合同约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陕西省咸阳市三原县水利局</w:t>
      </w:r>
      <w:r>
        <w:rPr>
          <w:rFonts w:ascii="仿宋_GB2312" w:hAnsi="仿宋_GB2312" w:cs="仿宋_GB2312" w:eastAsia="仿宋_GB2312"/>
        </w:rPr>
        <w:t>和</w:t>
      </w:r>
      <w:r>
        <w:rPr>
          <w:rFonts w:ascii="仿宋_GB2312" w:hAnsi="仿宋_GB2312" w:cs="仿宋_GB2312" w:eastAsia="仿宋_GB2312"/>
        </w:rPr>
        <w:t>陕西泰和力华工程管理咨询有限公司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陕西省咸阳市三原县水利局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陕西泰和力华工程管理咨询有限公司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陕西省咸阳市三原县水利局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陕西泰和力华工程管理咨询有限公司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完成各阶段工作，资料齐全，达到水利、市政行业标准并实现预期绩效目标。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联系人：惠贞</w:t>
      </w:r>
    </w:p>
    <w:p>
      <w:pPr>
        <w:pStyle w:val="null3"/>
      </w:pPr>
      <w:r>
        <w:rPr>
          <w:rFonts w:ascii="仿宋_GB2312" w:hAnsi="仿宋_GB2312" w:cs="仿宋_GB2312" w:eastAsia="仿宋_GB2312"/>
        </w:rPr>
        <w:t>联系电话：029-38016888</w:t>
      </w:r>
    </w:p>
    <w:p>
      <w:pPr>
        <w:pStyle w:val="null3"/>
      </w:pPr>
      <w:r>
        <w:rPr>
          <w:rFonts w:ascii="仿宋_GB2312" w:hAnsi="仿宋_GB2312" w:cs="仿宋_GB2312" w:eastAsia="仿宋_GB2312"/>
        </w:rPr>
        <w:t>地址：咸阳市秦都区秦皇南路大秦御港城10号楼18层1806室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拟对三原县自来水农村人饮管线蓝图绘制项目进行采购，本项目实施单位为三原县自来水公司。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三原县自来水农村人饮管线蓝图绘制项目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标的名称：三原县自来水农村人饮管线蓝图绘制项目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一、采购内容：</w:t>
            </w:r>
            <w:r>
              <w:rPr>
                <w:rFonts w:ascii="仿宋_GB2312" w:hAnsi="仿宋_GB2312" w:cs="仿宋_GB2312" w:eastAsia="仿宋_GB2312"/>
                <w:sz w:val="20"/>
              </w:rPr>
              <w:t>三原县自来水农村人饮管线蓝图绘制项目</w:t>
            </w:r>
          </w:p>
          <w:p>
            <w:pPr>
              <w:pStyle w:val="null3"/>
              <w:jc w:val="both"/>
            </w:pPr>
            <w:r>
              <w:rPr>
                <w:rFonts w:ascii="仿宋_GB2312" w:hAnsi="仿宋_GB2312" w:cs="仿宋_GB2312" w:eastAsia="仿宋_GB2312"/>
                <w:sz w:val="20"/>
              </w:rPr>
              <w:t>建设规模及</w:t>
            </w:r>
            <w:r>
              <w:rPr>
                <w:rFonts w:ascii="仿宋_GB2312" w:hAnsi="仿宋_GB2312" w:cs="仿宋_GB2312" w:eastAsia="仿宋_GB2312"/>
                <w:sz w:val="20"/>
              </w:rPr>
              <w:t>内容：</w:t>
            </w:r>
            <w:r>
              <w:rPr>
                <w:rFonts w:ascii="仿宋_GB2312" w:hAnsi="仿宋_GB2312" w:cs="仿宋_GB2312" w:eastAsia="仿宋_GB2312"/>
                <w:sz w:val="20"/>
              </w:rPr>
              <w:t>对三原县自来水农村人饮管线进行测量，并进行蓝图绘制。</w:t>
            </w:r>
            <w:r>
              <w:br/>
            </w:r>
            <w:r>
              <w:rPr>
                <w:rFonts w:ascii="仿宋_GB2312" w:hAnsi="仿宋_GB2312" w:cs="仿宋_GB2312" w:eastAsia="仿宋_GB2312"/>
                <w:sz w:val="20"/>
              </w:rPr>
              <w:t>二、采购数量：</w:t>
            </w:r>
            <w:r>
              <w:rPr>
                <w:rFonts w:ascii="仿宋_GB2312" w:hAnsi="仿宋_GB2312" w:cs="仿宋_GB2312" w:eastAsia="仿宋_GB2312"/>
                <w:sz w:val="20"/>
              </w:rPr>
              <w:t>1项</w:t>
            </w:r>
          </w:p>
          <w:p>
            <w:pPr>
              <w:pStyle w:val="null3"/>
              <w:jc w:val="both"/>
            </w:pPr>
            <w:r>
              <w:rPr>
                <w:rFonts w:ascii="仿宋_GB2312" w:hAnsi="仿宋_GB2312" w:cs="仿宋_GB2312" w:eastAsia="仿宋_GB2312"/>
                <w:sz w:val="20"/>
              </w:rPr>
              <w:t>三、服务要求：</w:t>
            </w:r>
          </w:p>
          <w:p>
            <w:pPr>
              <w:pStyle w:val="null3"/>
              <w:jc w:val="both"/>
            </w:pPr>
            <w:r>
              <w:rPr>
                <w:rFonts w:ascii="仿宋_GB2312" w:hAnsi="仿宋_GB2312" w:cs="仿宋_GB2312" w:eastAsia="仿宋_GB2312"/>
                <w:sz w:val="20"/>
              </w:rPr>
              <w:t>1.服务范围：完成三原县自来水农村人饮管线蓝图绘制项目的管线现状调查、数据采集、管线测绘、蓝图绘制及相关配套技术服务，确保满足</w:t>
            </w:r>
            <w:r>
              <w:rPr>
                <w:rFonts w:ascii="仿宋_GB2312" w:hAnsi="仿宋_GB2312" w:cs="仿宋_GB2312" w:eastAsia="仿宋_GB2312"/>
                <w:sz w:val="20"/>
              </w:rPr>
              <w:t>采购人要求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2.成果资料内容及标准成果文件：</w:t>
            </w:r>
          </w:p>
          <w:p>
            <w:pPr>
              <w:pStyle w:val="null3"/>
              <w:jc w:val="both"/>
            </w:pPr>
            <w:r>
              <w:rPr>
                <w:rFonts w:ascii="仿宋_GB2312" w:hAnsi="仿宋_GB2312" w:cs="仿宋_GB2312" w:eastAsia="仿宋_GB2312"/>
                <w:sz w:val="20"/>
              </w:rPr>
              <w:t>含平面位置图、</w:t>
            </w:r>
            <w:r>
              <w:rPr>
                <w:rFonts w:ascii="仿宋_GB2312" w:hAnsi="仿宋_GB2312" w:cs="仿宋_GB2312" w:eastAsia="仿宋_GB2312"/>
                <w:sz w:val="20"/>
              </w:rPr>
              <w:t>CAD矢量图、KML数据；图纸完整、标注清晰、表达规范。</w:t>
            </w:r>
          </w:p>
          <w:p>
            <w:pPr>
              <w:pStyle w:val="null3"/>
              <w:jc w:val="both"/>
            </w:pPr>
            <w:r>
              <w:rPr>
                <w:rFonts w:ascii="仿宋_GB2312" w:hAnsi="仿宋_GB2312" w:cs="仿宋_GB2312" w:eastAsia="仿宋_GB2312"/>
                <w:sz w:val="20"/>
              </w:rPr>
              <w:t>电子成果与配套数据文件格式合规、坐标统一、成果完整，满足采购人要求</w:t>
            </w:r>
          </w:p>
          <w:p>
            <w:pPr>
              <w:pStyle w:val="null3"/>
              <w:jc w:val="both"/>
            </w:pPr>
            <w:r>
              <w:rPr>
                <w:rFonts w:ascii="仿宋_GB2312" w:hAnsi="仿宋_GB2312" w:cs="仿宋_GB2312" w:eastAsia="仿宋_GB2312"/>
                <w:sz w:val="20"/>
              </w:rPr>
              <w:t>3.成果交付份数</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1）纸质版：农村人饮供水管线测绘报告、管线蓝图全套成果2份，均为正式装订版并加盖测绘成果专用章、相关执业印章；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2）电子版：全套成果文件，U盘2个，内容完整、无缺漏。</w:t>
            </w:r>
          </w:p>
          <w:p>
            <w:pPr>
              <w:pStyle w:val="null3"/>
              <w:jc w:val="both"/>
            </w:pPr>
            <w:r>
              <w:rPr>
                <w:rFonts w:ascii="仿宋_GB2312" w:hAnsi="仿宋_GB2312" w:cs="仿宋_GB2312" w:eastAsia="仿宋_GB2312"/>
                <w:sz w:val="20"/>
              </w:rPr>
              <w:t>4.质量标准：</w:t>
            </w:r>
            <w:r>
              <w:rPr>
                <w:rFonts w:ascii="仿宋_GB2312" w:hAnsi="仿宋_GB2312" w:cs="仿宋_GB2312" w:eastAsia="仿宋_GB2312"/>
                <w:sz w:val="21"/>
              </w:rPr>
              <w:t>达到《管线测绘技术规程》、《工程测量标准》等要求，达到本次地形图测绘成果使用功能要求。</w:t>
            </w:r>
          </w:p>
          <w:p>
            <w:pPr>
              <w:pStyle w:val="null3"/>
              <w:jc w:val="both"/>
            </w:pPr>
            <w:r>
              <w:rPr>
                <w:rFonts w:ascii="仿宋_GB2312" w:hAnsi="仿宋_GB2312" w:cs="仿宋_GB2312" w:eastAsia="仿宋_GB2312"/>
                <w:sz w:val="20"/>
              </w:rPr>
              <w:t>5.配合服务要求：</w:t>
            </w:r>
            <w:r>
              <w:rPr>
                <w:rFonts w:ascii="仿宋_GB2312" w:hAnsi="仿宋_GB2312" w:cs="仿宋_GB2312" w:eastAsia="仿宋_GB2312"/>
                <w:sz w:val="20"/>
              </w:rPr>
              <w:t>满足测绘结果准确性要求；确保测绘成果等符合国家法律法规、标准、规范要求</w:t>
            </w:r>
          </w:p>
          <w:p>
            <w:pPr>
              <w:pStyle w:val="null3"/>
            </w:pPr>
            <w:r>
              <w:rPr>
                <w:rFonts w:ascii="仿宋_GB2312" w:hAnsi="仿宋_GB2312" w:cs="仿宋_GB2312" w:eastAsia="仿宋_GB2312"/>
                <w:sz w:val="21"/>
              </w:rPr>
              <w:t>6.服务期限：自合同签订之日起</w:t>
            </w:r>
            <w:r>
              <w:rPr>
                <w:rFonts w:ascii="仿宋_GB2312" w:hAnsi="仿宋_GB2312" w:cs="仿宋_GB2312" w:eastAsia="仿宋_GB2312"/>
                <w:sz w:val="21"/>
              </w:rPr>
              <w:t>6</w:t>
            </w:r>
            <w:r>
              <w:rPr>
                <w:rFonts w:ascii="仿宋_GB2312" w:hAnsi="仿宋_GB2312" w:cs="仿宋_GB2312" w:eastAsia="仿宋_GB2312"/>
                <w:sz w:val="21"/>
              </w:rPr>
              <w:t>个月</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由采购人组织验收；交付标准：达到勘探结果的准确性并符合相关规范验收标准，确保服务优良。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进度款，测绘成果提交并经发包人验收合格后，达到付款条件起15个工作日内，支付合同总金额的60.0%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由仲裁机构裁决 。</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1、报价含完成任务所需的税费、人工费、交通费、专家费、租车费、资料费等所有费用。 2、因资金拨款审批程序等原因，具体支付进度需结合采购人资金到账情况而定，供应商需预见且接受该情况。合同其他条款根据采购文件、响应文件及合同约定执行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年度经审计的财务报告（成立时间至提交投标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供应商具备国家测绘行政主管部门颁发的乙级及以上测绘资质证书（专业范围需包含工程测量）</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拟派项目负责人须具有注册测绘师资格或测绘相关专业中级及以上职称，且在本单位缴纳社保。</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或2025年年度经审计的财务报告（成立时间至提交投标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不得被“信用中国”网站中列入“失信被执行人或重大税收违法失信主体”；不得为中国政府采购网“政府采购严重违法失信行为记录名单”中的供应商。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供应商认为需提供的其他资料.docx 响应文件封面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按招标文件要求进行签章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供应商认为需提供的其他资料.docx 响应文件封面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除明确允许供应商可以自行编写的外，磋商响应文件应按照竞争性磋商文件给定的格式编制</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供应商认为需提供的其他资料.docx 响应文件封面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（1）货币单位符合竞争性磋商文件要求（2）报价符合唯一性要求 （3）未超出采购预算或最高限价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对磋商文件技术要求未作出明确响应，对不得偏离的要求是否作了实质性响应</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符合招标文件要求：本项目专门面向中小企业采购。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评审内容：①对本项目的背景、内容及意义理解②项目的重点内容分析③项目功能定位④项目内容全面认知等。 评审标准：切合本项目实际情况，内容与要点相符、每个要点均有展开详细的阐述且能够适用于本项目的得8分；评审内容任意一项缺项扣2分；评审内容每一项存在1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评审内容：①前期资料收集；②作业方案；③数据库建立及更新方案；④沟通协调方案；⑤项目成果资料统筹及分类归档方案；⑥保密方案 评审标准：切合本项目实际情况，内容与要点相符、每个要点均有展开详细的阐述且能够适用于本项目的得12分；评审内容任意一项缺项扣2分；评审内容每一项存在1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评审内容：①针对本项目的重难点分析；②针对重难点分析后的预防及解决措施等。 评审标准：切合本项目实际情况，内容与要点相符、每个要点均有展开详细的阐述且能够适用于本项目的得6分；评审内容任意一项缺项扣3分；评审内容每一项存在1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评审内容：①质量目标；②质量保证措施；③项目管理制度。 评审标准：切合本项目实际情况，内容与要点相符、每个要点均有展开详细的阐述且能够适用于本项目的得6分；评审内容任意一项缺项扣2分；评审内容每一项存在1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时间进度安排计划及服务承诺</w:t>
            </w:r>
          </w:p>
        </w:tc>
        <w:tc>
          <w:tcPr>
            <w:tcW w:type="dxa" w:w="2492"/>
          </w:tcPr>
          <w:p>
            <w:pPr>
              <w:pStyle w:val="null3"/>
            </w:pPr>
            <w:r>
              <w:rPr>
                <w:rFonts w:ascii="仿宋_GB2312" w:hAnsi="仿宋_GB2312" w:cs="仿宋_GB2312" w:eastAsia="仿宋_GB2312"/>
              </w:rPr>
              <w:t>评审内容：①进度计划安排；②进度计划保证措施。 评审标准：切合本项目实际情况，内容与要点相符、每个要点均有展开详细的阐述且能够适用于本项目的得4分；评审内容任意一项缺项扣2分；评审内容每一项存在1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设备投入计划</w:t>
            </w:r>
          </w:p>
        </w:tc>
        <w:tc>
          <w:tcPr>
            <w:tcW w:type="dxa" w:w="2492"/>
          </w:tcPr>
          <w:p>
            <w:pPr>
              <w:pStyle w:val="null3"/>
            </w:pPr>
            <w:r>
              <w:rPr>
                <w:rFonts w:ascii="仿宋_GB2312" w:hAnsi="仿宋_GB2312" w:cs="仿宋_GB2312" w:eastAsia="仿宋_GB2312"/>
              </w:rPr>
              <w:t>评审内容：①相关设备投入计划安排；②设备保证措施等。 评审标准：切合本项目实际情况，内容与要点相符、每个要点均有展开详细的阐述且能够适用于本项目的得4分；评审内容任意一项缺项扣2分；评审内容每一项存在1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人员配备（项目负责人除外）</w:t>
            </w:r>
          </w:p>
        </w:tc>
        <w:tc>
          <w:tcPr>
            <w:tcW w:type="dxa" w:w="2492"/>
          </w:tcPr>
          <w:p>
            <w:pPr>
              <w:pStyle w:val="null3"/>
            </w:pPr>
            <w:r>
              <w:rPr>
                <w:rFonts w:ascii="仿宋_GB2312" w:hAnsi="仿宋_GB2312" w:cs="仿宋_GB2312" w:eastAsia="仿宋_GB2312"/>
              </w:rPr>
              <w:t>1、团队人数（8分） 配备团队人员≥5人得5分；人数每增加1人加1分，最高得8分。 2、人员资格（满分12分） 项目组成员具备注册测绘师执业资格，或测绘相关专业中级及以上职称的，每人得 2分，本项最高计12分。 备注：所有人员须提供社保机构出具的近半年任意3个月社保缴纳证明，未按要求提供的人员不予计分。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供应商自2023年6月1日至今具有类似项目业绩 ，每提供一份合同得5分，最高得20分。（注：时间以合同签订时间为准）。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满足磋商文件报价要求且经评审最低的报价为评审基准价，其价格分为满分。其他供应商的价格分统一按照下列公式计算： 报价得分=（评审基准价/响应报价）×20。 响应报价明显低于其他供应商，经磋商小组质询后不能在规定时间内说明理由，或说明理由但评审小组认为理由不能成立的，客观上形成不良竞争，按无效标处理。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详见附件：供应商认为需提供的其他资料.docx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详见附件：服务合同(4).docx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