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版本号：HWHZ-2026024.1B120260526001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HWHZ-2026024.1B1</w:t>
      </w:r>
      <w:r>
        <w:br/>
      </w:r>
      <w:r>
        <w:br/>
      </w:r>
      <w:r>
        <w:br/>
      </w:r>
    </w:p>
    <w:p>
      <w:pPr>
        <w:pStyle w:val="null3"/>
        <w:jc w:val="center"/>
        <w:outlineLvl w:val="2"/>
      </w:pPr>
      <w:r>
        <w:rPr>
          <w:rFonts w:ascii="仿宋_GB2312" w:hAnsi="仿宋_GB2312" w:cs="仿宋_GB2312" w:eastAsia="仿宋_GB2312"/>
          <w:sz w:val="28"/>
          <w:b/>
        </w:rPr>
        <w:t>汉中市中心血站</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汉中市中心血站</w:t>
      </w:r>
      <w:r>
        <w:rPr>
          <w:rFonts w:ascii="仿宋_GB2312" w:hAnsi="仿宋_GB2312" w:cs="仿宋_GB2312" w:eastAsia="仿宋_GB2312"/>
        </w:rPr>
        <w:t>委托，拟对</w:t>
      </w:r>
      <w:r>
        <w:rPr>
          <w:rFonts w:ascii="仿宋_GB2312" w:hAnsi="仿宋_GB2312" w:cs="仿宋_GB2312" w:eastAsia="仿宋_GB2312"/>
        </w:rPr>
        <w:t>后勤服务采购项目(二次)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HWHZ-2026024.1B1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提升血站后勤服务保障的专业化、标准化水平，优化资源配置效率，降低血站运行成本，筑牢血站高效履职的后勤支撑，我站拟通过市场化采购方式，引入优质社会服务机构承接后勤保障工作，推动后勤服务从内部自我服务向专业社会供给转型，我单位拟采购保安3名，保洁1名，厨师帮厨2名。</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采购包1（后勤服务采购项目）：属于专门面向中小企业采购。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2、法定代表人证明书及授权书：法定代表人证明书及授权书法定代表人（负责人）委托授权书 法定代表人（负责人）委托代理人参加征集活动时，应提供法定代表人（负责人）委托授权书；法定代表人（负责人）亲自参加征集活动时，应提供法定代表人（负责人）身份证复印件。 如法人的分支机构参与征集活动的，除提供《法定代表人授权委托书》外，还须同时提供法人给分支机构出具的授权书，并加盖公章。法人只能授权一家分支机构参与征集活动，且不能与分支机构同时参与征集活动。</w:t>
      </w:r>
    </w:p>
    <w:p>
      <w:pPr>
        <w:pStyle w:val="null3"/>
      </w:pPr>
      <w:r>
        <w:rPr>
          <w:rFonts w:ascii="仿宋_GB2312" w:hAnsi="仿宋_GB2312" w:cs="仿宋_GB2312" w:eastAsia="仿宋_GB2312"/>
        </w:rPr>
        <w:t>3、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是否面向中、小企业：本项目为专门面向中小企业项目，响应人应为中型、小型、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5、其他要求：本项目不接受联合体投标，供应商需提供非联合体书面声明。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汉中市汉台区石马坡中心血站</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09162617368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汉中市汉台区北关街道办事处留侯路东方明珠小区临街商铺二楼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18209160057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采购包1：297,000.00元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开户名称：华文项目管理有限公司汉中分公司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银行账号：61050110066600000600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汉中市中心血站</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汉中市中心血站</w:t>
      </w:r>
      <w:r>
        <w:rPr>
          <w:rFonts w:ascii="仿宋_GB2312" w:hAnsi="仿宋_GB2312" w:cs="仿宋_GB2312" w:eastAsia="仿宋_GB2312"/>
        </w:rPr>
        <w:t>负责解释。除上述磋商文件内容，其他内容由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遵照国家有关规定和最终合同约定执行。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联系人：张女士</w:t>
      </w:r>
    </w:p>
    <w:p>
      <w:pPr>
        <w:pStyle w:val="null3"/>
      </w:pPr>
      <w:r>
        <w:rPr>
          <w:rFonts w:ascii="仿宋_GB2312" w:hAnsi="仿宋_GB2312" w:cs="仿宋_GB2312" w:eastAsia="仿宋_GB2312"/>
        </w:rPr>
        <w:t>联系电话：18209160057</w:t>
      </w:r>
    </w:p>
    <w:p>
      <w:pPr>
        <w:pStyle w:val="null3"/>
      </w:pPr>
      <w:r>
        <w:rPr>
          <w:rFonts w:ascii="仿宋_GB2312" w:hAnsi="仿宋_GB2312" w:cs="仿宋_GB2312" w:eastAsia="仿宋_GB2312"/>
        </w:rPr>
        <w:t>地址：汉中市汉台区北关街道办事处留侯路东方明珠小区临街商铺二楼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提升血站后勤服务保障的专业化、标准化水平，优化资源配置效率，降低血站运行成本，筑牢血站高效履职的后勤支撑，我站拟通过市场化采购方式，引入优质社会服务机构承接后勤保障工作，推动后勤服务从内部自我服务向专业社会供给转型，我单位拟采购保安3名，保洁1名，厨师帮厨2名</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297,000.00</w:t>
      </w:r>
    </w:p>
    <w:p>
      <w:pPr>
        <w:pStyle w:val="null3"/>
      </w:pPr>
      <w:r>
        <w:rPr>
          <w:rFonts w:ascii="仿宋_GB2312" w:hAnsi="仿宋_GB2312" w:cs="仿宋_GB2312" w:eastAsia="仿宋_GB2312"/>
        </w:rPr>
        <w:t>采购包最高限价（元）: 297,000.00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保洁服务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45,300.00</w:t>
            </w:r>
          </w:p>
        </w:tc>
        <w:tc>
          <w:tcPr>
            <w:tcW w:type="dxa" w:w="755"/>
          </w:tcPr>
          <w:p>
            <w:pPr>
              <w:pStyle w:val="null3"/>
            </w:pPr>
            <w:r>
              <w:rPr>
                <w:rFonts w:ascii="仿宋_GB2312" w:hAnsi="仿宋_GB2312" w:cs="仿宋_GB2312" w:eastAsia="仿宋_GB2312"/>
              </w:rPr>
              <w:t>人</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安保服务</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136,140.00</w:t>
            </w:r>
          </w:p>
        </w:tc>
        <w:tc>
          <w:tcPr>
            <w:tcW w:type="dxa" w:w="755"/>
          </w:tcPr>
          <w:p>
            <w:pPr>
              <w:pStyle w:val="null3"/>
            </w:pPr>
            <w:r>
              <w:rPr>
                <w:rFonts w:ascii="仿宋_GB2312" w:hAnsi="仿宋_GB2312" w:cs="仿宋_GB2312" w:eastAsia="仿宋_GB2312"/>
              </w:rPr>
              <w:t>人</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餐饮服务</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115,560.00</w:t>
            </w:r>
          </w:p>
        </w:tc>
        <w:tc>
          <w:tcPr>
            <w:tcW w:type="dxa" w:w="755"/>
          </w:tcPr>
          <w:p>
            <w:pPr>
              <w:pStyle w:val="null3"/>
            </w:pPr>
            <w:r>
              <w:rPr>
                <w:rFonts w:ascii="仿宋_GB2312" w:hAnsi="仿宋_GB2312" w:cs="仿宋_GB2312" w:eastAsia="仿宋_GB2312"/>
              </w:rPr>
              <w:t>人</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标的名称：保洁服务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一、公共区域保洁 </w:t>
            </w:r>
            <w:r>
              <w:br/>
            </w:r>
            <w:r>
              <w:rPr>
                <w:rFonts w:ascii="仿宋_GB2312" w:hAnsi="仿宋_GB2312" w:cs="仿宋_GB2312" w:eastAsia="仿宋_GB2312"/>
              </w:rPr>
              <w:t xml:space="preserve"> 1.地面清洁：涵盖大厅、走廊、楼梯间、电梯厅等区域，每日进行清扫、拖拭，定期打蜡或抛光处理，确保无垃圾、污渍、积水。2.墙面清洁：清除墙面灰尘、污渍，保持墙面整洁，对于瓷砖、石材等材质定期进行养护。3.门窗清洁：每周对玻璃门窗、玻璃幕墙进行擦拭，去除灰尘、水渍，保证透光性良好，框架无污垢。4.公共设施清洁：对电梯轿厢、垃圾桶、休息座椅等公共设施每日清洁消毒，定期深度养护。</w:t>
            </w:r>
          </w:p>
          <w:p>
            <w:pPr>
              <w:pStyle w:val="null3"/>
            </w:pPr>
            <w:r>
              <w:rPr>
                <w:rFonts w:ascii="仿宋_GB2312" w:hAnsi="仿宋_GB2312" w:cs="仿宋_GB2312" w:eastAsia="仿宋_GB2312"/>
              </w:rPr>
              <w:t xml:space="preserve">二、专项区域保洁    </w:t>
            </w:r>
          </w:p>
          <w:p>
            <w:pPr>
              <w:pStyle w:val="null3"/>
            </w:pPr>
            <w:r>
              <w:rPr>
                <w:rFonts w:ascii="仿宋_GB2312" w:hAnsi="仿宋_GB2312" w:cs="仿宋_GB2312" w:eastAsia="仿宋_GB2312"/>
              </w:rPr>
              <w:t>1.卫生间清洁：每日多次清扫地面、擦拭台面、清洁便器，及时补充洗手液、卫生纸等耗材，保持无异味、无污垢、地面干爽。2.会议室清洁：会前进行全面清洁，会后及时清理垃圾、擦拭桌椅，定期清洁会议设备表面。3.办公区域清洁：按约定时间对部分办公室地面、桌面进行清洁，不随意翻动办公物品。4.室外区域清洁：负责园区道路、绿化带、停车场等室外区域的垃圾清扫，定期清理落叶、积水。</w:t>
            </w:r>
          </w:p>
          <w:p>
            <w:pPr>
              <w:pStyle w:val="null3"/>
            </w:pPr>
            <w:r>
              <w:rPr>
                <w:rFonts w:ascii="仿宋_GB2312" w:hAnsi="仿宋_GB2312" w:cs="仿宋_GB2312" w:eastAsia="仿宋_GB2312"/>
              </w:rPr>
              <w:t xml:space="preserve">三、人员要求  </w:t>
            </w:r>
          </w:p>
          <w:p>
            <w:pPr>
              <w:pStyle w:val="null3"/>
            </w:pPr>
            <w:r>
              <w:rPr>
                <w:rFonts w:ascii="仿宋_GB2312" w:hAnsi="仿宋_GB2312" w:cs="仿宋_GB2312" w:eastAsia="仿宋_GB2312"/>
              </w:rPr>
              <w:t>1.保洁人员数量不少于1人，年龄在 18-60 周岁之间，身体健康，持有有效健康证明。2.服务模式：全包保洁劳务服务（含工资、社保、意外险、服装、培训），在服务期间如发生安全事故，一切责任和费用由供应商承担。3.所有人员需接受专业培训，熟悉清洁流程、安全操作规范及环保要求。4.人员统一着装，佩戴工牌，遵守采购单位的规章制度，保持良好服务态度。5.协助采购单位每天收集站内的医疗垃圾，并做好登记入库。</w:t>
            </w:r>
          </w:p>
        </w:tc>
      </w:tr>
    </w:tbl>
    <w:p>
      <w:pPr>
        <w:pStyle w:val="null3"/>
      </w:pPr>
      <w:r>
        <w:rPr>
          <w:rFonts w:ascii="仿宋_GB2312" w:hAnsi="仿宋_GB2312" w:cs="仿宋_GB2312" w:eastAsia="仿宋_GB2312"/>
        </w:rPr>
        <w:t>标的名称：安保服务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一、项目基本要求 </w:t>
            </w:r>
            <w:r>
              <w:br/>
            </w:r>
            <w:r>
              <w:rPr>
                <w:rFonts w:ascii="仿宋_GB2312" w:hAnsi="仿宋_GB2312" w:cs="仿宋_GB2312" w:eastAsia="仿宋_GB2312"/>
              </w:rPr>
              <w:t xml:space="preserve"> 1. 服务地点：汉中市中心血站单位院区。2. 服务内容：门岗值守、车辆管理、院区巡逻、消防值守、应急处置、访客登记、监控值守。3. 服务人数：保安员 3 名。4. 服务模式：全包安保劳务服务（含工资、社保、意外险、服装、装备、培训），在服务期间如发生安全事故，一切责任和费用由供应商承担。5. 服务时间：24小时二或三班倒 / 工作日值守。6. 服务期限：合同每年一签。</w:t>
            </w:r>
            <w:r>
              <w:br/>
            </w:r>
            <w:r>
              <w:rPr>
                <w:rFonts w:ascii="仿宋_GB2312" w:hAnsi="仿宋_GB2312" w:cs="仿宋_GB2312" w:eastAsia="仿宋_GB2312"/>
              </w:rPr>
              <w:t xml:space="preserve"> 二、人员要求 </w:t>
            </w:r>
            <w:r>
              <w:br/>
            </w:r>
            <w:r>
              <w:rPr>
                <w:rFonts w:ascii="仿宋_GB2312" w:hAnsi="仿宋_GB2312" w:cs="仿宋_GB2312" w:eastAsia="仿宋_GB2312"/>
              </w:rPr>
              <w:t xml:space="preserve"> 1. 年龄：18—55周岁，身体健康，体态端正。2. 证件（必须齐全、有效期内）： 保安上岗证或保安培训证。 无犯罪记录、无失信记录、无吸毒史。 体检合格证明。3. 经验要求： 具备事业单位/医院/国企安保经验优先。 熟悉门禁、车辆管理、监控操作。4. 能力要求： 会操作灭火器、消防栓、应急报警设备。 会基础监控查看、外来人员登记。 文明执勤、普通话沟通、态度规范。 懂反恐、防暴、应急处置。 </w:t>
            </w:r>
            <w:r>
              <w:br/>
            </w:r>
            <w:r>
              <w:rPr>
                <w:rFonts w:ascii="仿宋_GB2312" w:hAnsi="仿宋_GB2312" w:cs="仿宋_GB2312" w:eastAsia="仿宋_GB2312"/>
              </w:rPr>
              <w:t xml:space="preserve"> 三、岗位职责 </w:t>
            </w:r>
            <w:r>
              <w:br/>
            </w:r>
            <w:r>
              <w:rPr>
                <w:rFonts w:ascii="仿宋_GB2312" w:hAnsi="仿宋_GB2312" w:cs="仿宋_GB2312" w:eastAsia="仿宋_GB2312"/>
              </w:rPr>
              <w:t xml:space="preserve"> 1. 门岗值守： 外来人员、外来车辆实名登记、 禁止无关人员、无关车辆进入院区、 公务车辆、职工车辆有序引导停放、 物资进出核验、登记。2. 院区巡逻： 白天、夜间定时巡逻，做好巡逻记录。 检查水电、门窗、消防、安全隐患。 重点部位（库房、机房、楼道）重点巡查。3. 消防与安全： 每日检查消防器材、通道是否畅通； 熟悉消防设施操作，能处置初期火情； 做好消防安全台账。4. 监控值守： 实时查看监控，异常情况及时上报。 保存监控记录，不得删改。5. 应急处置。 突发事件、纠纷、来访人员维稳处置。 配合公安、单位做好应急工作。6. 其他： 院内秩序维护、访客管理、会务协助、园区绿化、协助采购单位每天下午收集外采工作人员带回的医疗垃圾，并做好出入库登记等。 </w:t>
            </w:r>
            <w:r>
              <w:br/>
            </w:r>
            <w:r>
              <w:rPr>
                <w:rFonts w:ascii="仿宋_GB2312" w:hAnsi="仿宋_GB2312" w:cs="仿宋_GB2312" w:eastAsia="仿宋_GB2312"/>
              </w:rPr>
              <w:t xml:space="preserve"> 四、装备、着装要求 </w:t>
            </w:r>
            <w:r>
              <w:br/>
            </w:r>
            <w:r>
              <w:rPr>
                <w:rFonts w:ascii="仿宋_GB2312" w:hAnsi="仿宋_GB2312" w:cs="仿宋_GB2312" w:eastAsia="仿宋_GB2312"/>
              </w:rPr>
              <w:t xml:space="preserve"> 1. 统一制式保安服、帽子、工牌；2. 必备装备：橡胶棍、防暴叉、盾牌、手电；3. 不得私自添置无关设备，爱护甲方资产；4. 在岗必须着装整齐、规范上岗。</w:t>
            </w:r>
          </w:p>
        </w:tc>
      </w:tr>
    </w:tbl>
    <w:p>
      <w:pPr>
        <w:pStyle w:val="null3"/>
      </w:pPr>
      <w:r>
        <w:rPr>
          <w:rFonts w:ascii="仿宋_GB2312" w:hAnsi="仿宋_GB2312" w:cs="仿宋_GB2312" w:eastAsia="仿宋_GB2312"/>
        </w:rPr>
        <w:t>标的名称：餐饮服务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一、岗位基本要求 </w:t>
            </w:r>
            <w:r>
              <w:br/>
            </w:r>
            <w:r>
              <w:rPr>
                <w:rFonts w:ascii="仿宋_GB2312" w:hAnsi="仿宋_GB2312" w:cs="仿宋_GB2312" w:eastAsia="仿宋_GB2312"/>
              </w:rPr>
              <w:t xml:space="preserve"> 1. 服务岗位：主厨、帮厨。2. 服务地点：单位职工食堂。3. 服务时间：早、中餐（或仅中餐），节假日轮休。4. 服务人数：日常就餐 40人左右</w:t>
            </w:r>
            <w:r>
              <w:br/>
            </w:r>
            <w:r>
              <w:rPr>
                <w:rFonts w:ascii="仿宋_GB2312" w:hAnsi="仿宋_GB2312" w:cs="仿宋_GB2312" w:eastAsia="仿宋_GB2312"/>
              </w:rPr>
              <w:t xml:space="preserve"> 5. 服务模式：驻场劳务、包人不包料。 </w:t>
            </w:r>
            <w:r>
              <w:br/>
            </w:r>
            <w:r>
              <w:rPr>
                <w:rFonts w:ascii="仿宋_GB2312" w:hAnsi="仿宋_GB2312" w:cs="仿宋_GB2312" w:eastAsia="仿宋_GB2312"/>
              </w:rPr>
              <w:t xml:space="preserve"> 二、人员资质要求 </w:t>
            </w:r>
            <w:r>
              <w:br/>
            </w:r>
            <w:r>
              <w:rPr>
                <w:rFonts w:ascii="仿宋_GB2312" w:hAnsi="仿宋_GB2312" w:cs="仿宋_GB2312" w:eastAsia="仿宋_GB2312"/>
              </w:rPr>
              <w:t xml:space="preserve"> 1. 年龄：18–55周岁，身体健康，无传染病；2. 证件（必须齐全、有效期内）， 有效健康证（餐饮专用）， 厨师职业资格证/中式烹调师证， 食品安全培训合格证， 无犯罪记录、无失信记录。3.服务模式：全包劳务服务（含工资、社保、意外险、服装），在服务期间如发生安全事故，一切责任和费用由供应商承担。4. 经验要求：具有2年以上机关/事业单位/医院/食堂从业经验。5. 技能要求： 擅长家常菜、大众餐、清淡餐、营养配餐； 会荤素搭配、低盐少油、合理膳食； 会基础面点、杂粮制作优先； 熟悉食品安全、留样、消杀、消防。 </w:t>
            </w:r>
            <w:r>
              <w:br/>
            </w:r>
            <w:r>
              <w:rPr>
                <w:rFonts w:ascii="仿宋_GB2312" w:hAnsi="仿宋_GB2312" w:cs="仿宋_GB2312" w:eastAsia="仿宋_GB2312"/>
              </w:rPr>
              <w:t xml:space="preserve"> 三、工作内容 </w:t>
            </w:r>
            <w:r>
              <w:br/>
            </w:r>
            <w:r>
              <w:rPr>
                <w:rFonts w:ascii="仿宋_GB2312" w:hAnsi="仿宋_GB2312" w:cs="仿宋_GB2312" w:eastAsia="仿宋_GB2312"/>
              </w:rPr>
              <w:t xml:space="preserve"> 1. 菜品制作： 保证一日二餐，荤素搭配，每周菜单公示； 做到少油、少盐、低糖，符合职工健康需求； 杜绝隔夜菜、变质菜，菜品48小时留样并做好台账；2. 后厨管理： 厨具清洗、分类摆放、每日消杀； 后厨卫生、地面、台面、油烟日常清理，并每天做好餐厅卫生清洁； 配合库房收货、验货，杜绝浪费，并做好食材出入库登记。3. 成本控制： 合理配菜，减少食材浪费； 节约用水、用电、用气，4. 安全要求： 懂灭火器、燃气安全操作； 严格执行食品安全法，不得发生食物中毒。</w:t>
            </w:r>
            <w:r>
              <w:br/>
            </w:r>
            <w:r>
              <w:rPr>
                <w:rFonts w:ascii="仿宋_GB2312" w:hAnsi="仿宋_GB2312" w:cs="仿宋_GB2312" w:eastAsia="仿宋_GB2312"/>
              </w:rPr>
              <w:t xml:space="preserve">  四、着装、设备、耗材要求 </w:t>
            </w:r>
            <w:r>
              <w:br/>
            </w:r>
            <w:r>
              <w:rPr>
                <w:rFonts w:ascii="仿宋_GB2312" w:hAnsi="仿宋_GB2312" w:cs="仿宋_GB2312" w:eastAsia="仿宋_GB2312"/>
              </w:rPr>
              <w:t xml:space="preserve"> 1. 统一工作服、工帽、口罩、手套，持证上岗；2. 熟练使用蒸饭车、冰柜、燃气灶、消毒柜等食堂设备；3. 爱护公家设备，定期检查，发现故障及时上报。</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合同签订后1年，采用一次招标、三年沿用，合同一年一签，服务期限最长不超过3年。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遵照国家有关规定和最终合同约定执行。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合同签订后人员配备到场正常工作</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服务期满半年，且满足服务要求</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服务期满1年且验收合格</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遵照国家有关规定和最终合同约定执行。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成交结果公示结束后3个工作日内向代理机构提供纸质版响应文件，响应文件为正本一份，副本二份（响应文件内容须与电子交易平台上传文件内容保持一致）。纸质响应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供应商应提交的相关资格证明材料.docx 商务应答表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服务内容及服务邀请应答表 供应商应提交的相关资格证明材料.docx 商务应答表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法定代表人证明书及授权书法定代表人（负责人）委托授权书 法定代表人（负责人）委托代理人参加征集活动时，应提供法定代表人（负责人）委托授权书；法定代表人（负责人）亲自参加征集活动时，应提供法定代表人（负责人）身份证复印件。 如法人的分支机构参与征集活动的，除提供《法定代表人授权委托书》外，还须同时提供法人给分支机构出具的授权书，并加盖公章。法人只能授权一家分支机构参与征集活动，且不能与分支机构同时参与征集活动。</w:t>
            </w:r>
          </w:p>
        </w:tc>
        <w:tc>
          <w:tcPr>
            <w:tcW w:type="dxa" w:w="1661"/>
          </w:tcPr>
          <w:p>
            <w:pPr>
              <w:pStyle w:val="null3"/>
            </w:pPr>
            <w:r>
              <w:rPr>
                <w:rFonts w:ascii="仿宋_GB2312" w:hAnsi="仿宋_GB2312" w:cs="仿宋_GB2312" w:eastAsia="仿宋_GB2312"/>
              </w:rPr>
              <w:t>供应商应提交的相关资格证明材料.docx 服务内容及服务邀请应答表 商务应答表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服务内容及服务邀请应答表 供应商应提交的相关资格证明材料.docx 商务应答表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项目，响应人应为中型、小型、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服务内容及服务邀请应答表 供应商应提交的相关资格证明材料.docx 中小企业声明函 残疾人福利性单位声明函 商务应答表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 服务内容及服务邀请应答表 商务应答表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依据财库《2026》2号文），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符合磋商文件要求，内容齐全、无遗漏。</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标的清单 保证金格式.docx 业绩相关证明材料.docx 响应函 项目服务实施方案.docx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响应文件是否按磋商文件要求签署并逐页盖章。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标的清单 保证金格式.docx 业绩相关证明材料.docx 响应函 项目服务实施方案.docx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不得提交选择性报价，报价符合磋商文件要求。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磋商保证金提交的金额、形式符合磋商文件要求</w:t>
            </w:r>
          </w:p>
        </w:tc>
        <w:tc>
          <w:tcPr>
            <w:tcW w:type="dxa" w:w="1661"/>
          </w:tcPr>
          <w:p>
            <w:pPr>
              <w:pStyle w:val="null3"/>
            </w:pPr>
            <w:r>
              <w:rPr>
                <w:rFonts w:ascii="仿宋_GB2312" w:hAnsi="仿宋_GB2312" w:cs="仿宋_GB2312" w:eastAsia="仿宋_GB2312"/>
              </w:rPr>
              <w:t>供应商应提交的相关资格证明材料.docx 保证金格式.docx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根据供应商提供针对本项目的总体实施方案（内容包含但不限于对①门卫执勤及治安巡逻方面的安保服务；②保洁工作的服务管理、组织设计、服务；③ 厨师的管理制度、工作标准、 清洁卫生等工作内容及职责）进行评审：</w:t>
            </w:r>
          </w:p>
        </w:tc>
        <w:tc>
          <w:tcPr>
            <w:tcW w:type="dxa" w:w="2492"/>
          </w:tcPr>
          <w:p>
            <w:pPr>
              <w:pStyle w:val="null3"/>
            </w:pPr>
            <w:r>
              <w:rPr>
                <w:rFonts w:ascii="仿宋_GB2312" w:hAnsi="仿宋_GB2312" w:cs="仿宋_GB2312" w:eastAsia="仿宋_GB2312"/>
              </w:rPr>
              <w:t>实施方案全面科学，合理规范，针对性强得7.1-10分；实施方案完整、合理，具有一定的针对性得3.1-7分；实施方案稍有欠缺、针对性不强得1-3分；未提供不得分。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根据供应商提供的拟派人员配备方案 （包含但不限于人员数量的响应情况 、人员基本情况、人员工作经历、年龄等材料）进行评审：</w:t>
            </w:r>
          </w:p>
        </w:tc>
        <w:tc>
          <w:tcPr>
            <w:tcW w:type="dxa" w:w="2492"/>
          </w:tcPr>
          <w:p>
            <w:pPr>
              <w:pStyle w:val="null3"/>
            </w:pPr>
            <w:r>
              <w:rPr>
                <w:rFonts w:ascii="仿宋_GB2312" w:hAnsi="仿宋_GB2312" w:cs="仿宋_GB2312" w:eastAsia="仿宋_GB2312"/>
              </w:rPr>
              <w:t>人员配备方案科学合理、职责划分明确，提供不少于3种种类人员相关证书的得6.1-8分；人员配备方案合理、职责划分较明确，满足项目基本要求，人员证书缺少1种的得3.1-6分；人员配备方案设置不合理、职责划分模糊不清晰，人员证件缺少2种的得1-3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根据供应商提供实施过程中可能出现的突发事件、紧急故障等方面制定应急预案（供应商在所提供方案中应充分考虑本次项目的技术风险进行分析，要评估后期实施中可能发生的突发状况，并制定相应的应急预案，确保服务工作有序推进 ，对风险分析准确）进行评审：</w:t>
            </w:r>
          </w:p>
        </w:tc>
        <w:tc>
          <w:tcPr>
            <w:tcW w:type="dxa" w:w="2492"/>
          </w:tcPr>
          <w:p>
            <w:pPr>
              <w:pStyle w:val="null3"/>
            </w:pPr>
            <w:r>
              <w:rPr>
                <w:rFonts w:ascii="仿宋_GB2312" w:hAnsi="仿宋_GB2312" w:cs="仿宋_GB2312" w:eastAsia="仿宋_GB2312"/>
              </w:rPr>
              <w:t>应急预案全面详尽、服务响应及时，完全满足项目需求得3.1-5分；应急预案完整，服务响应及时，能够满足项目需求得2.1-3分；应急预案简略，服务响应不及时，部分满足项目需求得1-2分；未提供不得分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根据供应商提供针对本项目制定的进度计划方案和各阶段的实施计划表（ 包括项目服务期间的各阶段时间节点安排、工作内容安排、实施计划等） 进行评审：</w:t>
            </w:r>
          </w:p>
        </w:tc>
        <w:tc>
          <w:tcPr>
            <w:tcW w:type="dxa" w:w="2492"/>
          </w:tcPr>
          <w:p>
            <w:pPr>
              <w:pStyle w:val="null3"/>
            </w:pPr>
            <w:r>
              <w:rPr>
                <w:rFonts w:ascii="仿宋_GB2312" w:hAnsi="仿宋_GB2312" w:cs="仿宋_GB2312" w:eastAsia="仿宋_GB2312"/>
              </w:rPr>
              <w:t>①提供承诺函（切实保障本项目进度达到相关部门审批要求）得3分，格式自拟。 ②在此基础上，承诺函中时间节点安排清楚、工作部署科学合理，考虑周全、切实可行，能够确保采购人顺利实施的得2.1-3分； 时间节点安排及工作部署较详细，考虑全面，基本保障采购人顺利实施得1.1-2分； 时间节点安排及工作部署粗略、不详细，考虑不全面，无法保证采购人顺利实施得0.1-1分；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根据供应商提供针对本项目的服务质量承诺（包含1.处理问题的响应时间承诺；2.协助采购人开展后续相关服务工作承诺；3.进度计划跟进承诺等）进行评审：</w:t>
            </w:r>
          </w:p>
        </w:tc>
        <w:tc>
          <w:tcPr>
            <w:tcW w:type="dxa" w:w="2492"/>
          </w:tcPr>
          <w:p>
            <w:pPr>
              <w:pStyle w:val="null3"/>
            </w:pPr>
            <w:r>
              <w:rPr>
                <w:rFonts w:ascii="仿宋_GB2312" w:hAnsi="仿宋_GB2312" w:cs="仿宋_GB2312" w:eastAsia="仿宋_GB2312"/>
              </w:rPr>
              <w:t>①提供承诺函得3分，格式自拟。 ②在此基础上，根据供应商提供得服务质量承诺内容全面完善、考虑周全、切实可行，完全满足采购人实际需求，得2.1-3分； 服务质量承诺内容详细、合理，符合采购人实际需求得1.1-2分； 服务质量承诺内容简单粗略不完整、达不到项目实际需求得0.1-1分；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根据供应商提供针对本项目的理解以及分析方案（包括但不限于本次项目 工作的重点、难点分析及解决方案） 进行评审：</w:t>
            </w:r>
          </w:p>
        </w:tc>
        <w:tc>
          <w:tcPr>
            <w:tcW w:type="dxa" w:w="2492"/>
          </w:tcPr>
          <w:p>
            <w:pPr>
              <w:pStyle w:val="null3"/>
            </w:pPr>
            <w:r>
              <w:rPr>
                <w:rFonts w:ascii="仿宋_GB2312" w:hAnsi="仿宋_GB2312" w:cs="仿宋_GB2312" w:eastAsia="仿宋_GB2312"/>
              </w:rPr>
              <w:t>对本项目理解及分析方案透彻全面，对本次工作内容的理解和分析表述准确，能够抓住重点，具有丰富的实践经验，完全理解并能满足采购人需求，得4.1-6分；对本项目理解及分析方案较全面，对本次工作内容的理解和分析表述基本准确，具有一定的实践经验，基本能满足采购人需求，得2.1-4分；对本项目理解及分析方案简单粗略，表述模糊，部分满足采购人需求得1-2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根据供应商提供针对本项目的服务质量保证措施以及服务过程中的人员安全合理性、可行性等进行评审：</w:t>
            </w:r>
          </w:p>
        </w:tc>
        <w:tc>
          <w:tcPr>
            <w:tcW w:type="dxa" w:w="2492"/>
          </w:tcPr>
          <w:p>
            <w:pPr>
              <w:pStyle w:val="null3"/>
            </w:pPr>
            <w:r>
              <w:rPr>
                <w:rFonts w:ascii="仿宋_GB2312" w:hAnsi="仿宋_GB2312" w:cs="仿宋_GB2312" w:eastAsia="仿宋_GB2312"/>
              </w:rPr>
              <w:t>服务质量保证措施能够保障整个工作流程安全、高效、有序和有计划地运转，完全满足采购需求得3.1-5分；服务质量保证措施全面有效、合理规范，能够保证整个工作流程有序和有计划地运转，满足采购需求得2.1-3分；服务质量保证措施无法完全保障整个工作流程有序地运转，部分满足采购需求得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根据各供应商提供针 对本项目的各项管理 制度（包括但不限于① 工作标准；②考勤管理 和考核管理；③奖惩措 施等）进行评审：</w:t>
            </w:r>
          </w:p>
        </w:tc>
        <w:tc>
          <w:tcPr>
            <w:tcW w:type="dxa" w:w="2492"/>
          </w:tcPr>
          <w:p>
            <w:pPr>
              <w:pStyle w:val="null3"/>
            </w:pPr>
            <w:r>
              <w:rPr>
                <w:rFonts w:ascii="仿宋_GB2312" w:hAnsi="仿宋_GB2312" w:cs="仿宋_GB2312" w:eastAsia="仿宋_GB2312"/>
              </w:rPr>
              <w:t>根据供应商提供的各项管理制度的准确性、针对性及可操作性强得6.1-8分；提供的各项管理制度的准确性、针对性及可操作性一般得3.1-6分；提供的各项管理制度的准确性、针对性及可操作性有欠缺得1-3，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根据供应商提供拟投入本项目的设备工具情况（包含但不限于劳保用品、 工作服装、清洁工具等，需提供配备清单）进行评审：</w:t>
            </w:r>
          </w:p>
        </w:tc>
        <w:tc>
          <w:tcPr>
            <w:tcW w:type="dxa" w:w="2492"/>
          </w:tcPr>
          <w:p>
            <w:pPr>
              <w:pStyle w:val="null3"/>
            </w:pPr>
            <w:r>
              <w:rPr>
                <w:rFonts w:ascii="仿宋_GB2312" w:hAnsi="仿宋_GB2312" w:cs="仿宋_GB2312" w:eastAsia="仿宋_GB2312"/>
              </w:rPr>
              <w:t>配备清单详细完整、完全满足项目所需设备及配备要求得3.1-5分；配备清单完整、能够项目所需设备及配备要求得2.1-3分；配备清单稍有欠缺、部分满足项目所需设备及配备要求得1-2分；未提供不得分。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根据供应商的企业综合情况(包括但不限于企业基本情况、内部管理制度及流程等）进行评审：</w:t>
            </w:r>
          </w:p>
        </w:tc>
        <w:tc>
          <w:tcPr>
            <w:tcW w:type="dxa" w:w="2492"/>
          </w:tcPr>
          <w:p>
            <w:pPr>
              <w:pStyle w:val="null3"/>
            </w:pPr>
            <w:r>
              <w:rPr>
                <w:rFonts w:ascii="仿宋_GB2312" w:hAnsi="仿宋_GB2312" w:cs="仿宋_GB2312" w:eastAsia="仿宋_GB2312"/>
              </w:rPr>
              <w:t>企业内部管理制度健全，流程规范成熟，内容全面得3.1-5分；企业内部管理制度简单，流程相对规范得2.1-3分；企业内部管理制度有缺漏、流程内容稍有欠缺得1-2分；未提供不得分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根据供应商提供针对本项目的考核及评价建设方案进行评审</w:t>
            </w:r>
          </w:p>
        </w:tc>
        <w:tc>
          <w:tcPr>
            <w:tcW w:type="dxa" w:w="2492"/>
          </w:tcPr>
          <w:p>
            <w:pPr>
              <w:pStyle w:val="null3"/>
            </w:pPr>
            <w:r>
              <w:rPr>
                <w:rFonts w:ascii="仿宋_GB2312" w:hAnsi="仿宋_GB2312" w:cs="仿宋_GB2312" w:eastAsia="仿宋_GB2312"/>
              </w:rPr>
              <w:t>建设方案全面科学，合理规范，针对性强得4.1-6分；建设方案完整、合理，具有一定的针对性得2.1-4分；建设方案稍有欠缺、针对性不强得1-2分；未提供不得分。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根据供应商提供的培训方案（包括但不限于培训内容、培训人员、培训时长，培训次数，培训方式等）进行评审：</w:t>
            </w:r>
          </w:p>
        </w:tc>
        <w:tc>
          <w:tcPr>
            <w:tcW w:type="dxa" w:w="2492"/>
          </w:tcPr>
          <w:p>
            <w:pPr>
              <w:pStyle w:val="null3"/>
            </w:pPr>
            <w:r>
              <w:rPr>
                <w:rFonts w:ascii="仿宋_GB2312" w:hAnsi="仿宋_GB2312" w:cs="仿宋_GB2312" w:eastAsia="仿宋_GB2312"/>
              </w:rPr>
              <w:t>培训方案内容完整详细、有人员安排及执行计划方案，培训时长、次数、方式等科学合理有保障、针对性强得3.1-5分；培训方案内容详细具体，人员安排、培训方式等较为合理得2.1-3分；培训方案内容简单，人员安排、培训计划等稍有欠缺得1-2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根据供应商提供有利于本项目工作顺利进行的合理化建议进行评审：</w:t>
            </w:r>
          </w:p>
        </w:tc>
        <w:tc>
          <w:tcPr>
            <w:tcW w:type="dxa" w:w="2492"/>
          </w:tcPr>
          <w:p>
            <w:pPr>
              <w:pStyle w:val="null3"/>
            </w:pPr>
            <w:r>
              <w:rPr>
                <w:rFonts w:ascii="仿宋_GB2312" w:hAnsi="仿宋_GB2312" w:cs="仿宋_GB2312" w:eastAsia="仿宋_GB2312"/>
              </w:rPr>
              <w:t>合理化建议合理可行，符合本项目实际特点，有针对性得4.1-5分；合理化建议不完善，内容有缺漏，针对性不强得2.1-4分；合理化建议内容简单粗略，有明显缺陷，无可行性得1-2分；未提供不得分。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根据供应商的承诺函 进行评审，承诺内容 如下： ①针对保洁服务及厨房人员服务过程中所产生的垃圾能够承诺按相关要 求及时分类及处理情 况； ②针对本项目的保密承诺(包含但不限 于采购人内部接触的照片、文字材料等重 要信息)； ③针对本项目人员的薪资保障承诺，承诺按时向所需人员发放薪资， 并按规定购买劳动保险：</w:t>
            </w:r>
          </w:p>
        </w:tc>
        <w:tc>
          <w:tcPr>
            <w:tcW w:type="dxa" w:w="2492"/>
          </w:tcPr>
          <w:p>
            <w:pPr>
              <w:pStyle w:val="null3"/>
            </w:pPr>
            <w:r>
              <w:rPr>
                <w:rFonts w:ascii="仿宋_GB2312" w:hAnsi="仿宋_GB2312" w:cs="仿宋_GB2312" w:eastAsia="仿宋_GB2312"/>
              </w:rPr>
              <w:t>①提供完整的垃圾处理承诺函得2分；②提供完整的保密承诺函得2分；③提供完整的人员的工资保障承诺函得2分。格式自拟，未提供不计分。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自2023年1月1日起至今的类似业绩证明材料，每提供一项合格业绩得2分，满分4分。注：业绩证明材料为加盖供应商公章的合同复印件或扫描件（含首页、签字盖章页）时间以合同签订时间为准，未提供或提供不全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业绩相关证明材料.docx</w:t>
            </w:r>
          </w:p>
          <w:p>
            <w:pPr>
              <w:pStyle w:val="null3"/>
            </w:pPr>
            <w:r>
              <w:rPr>
                <w:rFonts w:ascii="仿宋_GB2312" w:hAnsi="仿宋_GB2312" w:cs="仿宋_GB2312" w:eastAsia="仿宋_GB2312"/>
              </w:rPr>
              <w:t>项目服务实施方案.docx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响应报价采用低价优先法计算，即满足竞争性磋商文件要求且响应报价最低的报价为评审基准价，其价格分为满分。其他投标人的价格分统一按照下列公式计算：响应报价得分=（评审基准价/最终响应报价）×10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详见附件：保证金格式.docx</w:t>
      </w:r>
    </w:p>
    <w:p>
      <w:pPr>
        <w:pStyle w:val="null3"/>
        <w:ind w:firstLine="960"/>
      </w:pPr>
      <w:r>
        <w:rPr>
          <w:rFonts w:ascii="仿宋_GB2312" w:hAnsi="仿宋_GB2312" w:cs="仿宋_GB2312" w:eastAsia="仿宋_GB2312"/>
        </w:rPr>
        <w:t>详见附件：项目服务实施方案.docx</w:t>
      </w:r>
    </w:p>
    <w:p>
      <w:pPr>
        <w:pStyle w:val="null3"/>
        <w:ind w:firstLine="960"/>
      </w:pPr>
      <w:r>
        <w:rPr>
          <w:rFonts w:ascii="仿宋_GB2312" w:hAnsi="仿宋_GB2312" w:cs="仿宋_GB2312" w:eastAsia="仿宋_GB2312"/>
        </w:rPr>
        <w:t>详见附件：业绩相关证明材料.docx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