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87D5CF">
      <w:pPr>
        <w:pStyle w:val="7"/>
        <w:spacing w:before="105" w:after="105"/>
        <w:jc w:val="center"/>
        <w:rPr>
          <w:rFonts w:hint="eastAsia" w:ascii="仿宋_GB2312" w:hAnsi="仿宋_GB2312" w:eastAsia="仿宋_GB2312" w:cs="仿宋_GB2312"/>
          <w:b/>
          <w:bCs/>
          <w:sz w:val="32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28"/>
          <w:lang w:val="en-US" w:eastAsia="zh-CN"/>
        </w:rPr>
        <w:t>采购需求</w:t>
      </w:r>
    </w:p>
    <w:p w14:paraId="4C4DC8A5">
      <w:pPr>
        <w:pStyle w:val="7"/>
        <w:spacing w:before="105" w:after="105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一、项目概况</w:t>
      </w:r>
    </w:p>
    <w:p w14:paraId="5CADD0C9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灞桥区2026年承担粮油和重要农产品生产经营主体能力提升培育任务70人，计划开设2个以实践教学为主的大樱桃产能提升种植类培育小班，每班各35人。本次培育以白鹿原北坡片区为重点，辐射全区樱桃种植区域的樱桃种植大户、农产品电商运营团队，进行大樱桃避雨设施栽培、绿色提质、防灾减灾、电商运营等培育，破解片区樱桃提质增效人才短缺问题，助推灞桥区樱桃标准化建设和产业健康持续发展。</w:t>
      </w:r>
    </w:p>
    <w:p w14:paraId="34A096CF">
      <w:pPr>
        <w:pStyle w:val="7"/>
        <w:spacing w:before="105" w:after="105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二、培训计划及内容</w:t>
      </w:r>
    </w:p>
    <w:p w14:paraId="2215C1B4">
      <w:pPr>
        <w:pStyle w:val="7"/>
        <w:spacing w:before="105" w:after="105"/>
        <w:ind w:firstLine="562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（一）培育对象遴选</w:t>
      </w:r>
    </w:p>
    <w:p w14:paraId="4D23DFCF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白鹿原北坡片区涉及的席王街道相关村樱桃种植大户、家庭农场、合作社带头人及农产品电商运营团队。凡年满18-60周岁，初中及以上文化程度，身体健康，思想品德优良，能够自觉践行社会主义核心价值观，热爱农业农村，学习愿望强烈，遵守法律法规，个人及企业信用良好，无违法违纪等不良记录，均可报名。遵循立足产业、自觉自愿的原则，做到学员遴选有措施、遴选工作精细化。重点吸纳有樱桃改良设施农业改造需求、电商转型意愿种植大户和经营主体带头人。</w:t>
      </w:r>
    </w:p>
    <w:p w14:paraId="6005CC8A">
      <w:pPr>
        <w:pStyle w:val="7"/>
        <w:spacing w:before="105" w:after="105"/>
        <w:ind w:firstLine="562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（二）培育方式</w:t>
      </w:r>
    </w:p>
    <w:p w14:paraId="280C591F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按“综合素养课+专业技能课+能力拓展课+跟踪服务”方式开展培育工作，强化田间地头、生产一线实训，推广“土专家+行业专家”双师教学模式，每班培训总学时不少于80学时，综合素养课不少于总学时的10%、专业技能课不少于总学时的70%、能力拓展课不高于总学时的20%、线上授课学时不高于总学时的15%，实践实训课时不低于专业技能课时的50%。课程设置针对白鹿原北坡片区近年樱桃树体老化、品种退化、电商销售渠道薄弱等问题，重点强化樱桃标准化栽培管理、防灾减灾技术和电商运营实操三大模块。</w:t>
      </w:r>
    </w:p>
    <w:p w14:paraId="51E84847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课程具体安排如下：</w:t>
      </w:r>
    </w:p>
    <w:tbl>
      <w:tblPr>
        <w:tblStyle w:val="5"/>
        <w:tblW w:w="10032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2"/>
        <w:gridCol w:w="4534"/>
        <w:gridCol w:w="3127"/>
        <w:gridCol w:w="889"/>
      </w:tblGrid>
      <w:tr w14:paraId="2B56E9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2EA28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课程类型</w:t>
            </w:r>
          </w:p>
        </w:tc>
        <w:tc>
          <w:tcPr>
            <w:tcW w:w="45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FC6C9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课程内容</w:t>
            </w:r>
          </w:p>
        </w:tc>
        <w:tc>
          <w:tcPr>
            <w:tcW w:w="31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D94F8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形式</w:t>
            </w:r>
          </w:p>
        </w:tc>
        <w:tc>
          <w:tcPr>
            <w:tcW w:w="8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F972C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学时</w:t>
            </w:r>
          </w:p>
        </w:tc>
      </w:tr>
      <w:tr w14:paraId="08BF260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38AD0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综合素养课</w:t>
            </w:r>
          </w:p>
          <w:p w14:paraId="199D440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（10%）</w:t>
            </w: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3189C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行政第一课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39C48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公共课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9029D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7736E8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78F69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C563B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新时代中国特色社会主义思想课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F3614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公共课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0BBD0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731133A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BD0F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083AA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农业法律法规解读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7CF7F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公共课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96B78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5A22C31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A0B6B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专业技能课</w:t>
            </w:r>
          </w:p>
          <w:p w14:paraId="15E4EAE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（80%）</w:t>
            </w: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2C8BF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大樱桃避雨设施类型与选型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A0AF3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2D92D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A1F57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15C2A3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CCFB7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避雨设施大棚搭建实操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283B5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D5136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4E61A5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EE706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2C09E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大樱桃优良品种选择与设施栽培品种搭配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04B11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874D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6578B0E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78385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3AF09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苗木定植与矮化密植技术实操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76EB6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822CA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</w:tr>
      <w:tr w14:paraId="1E6B479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4DAA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56708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水肥一体化灌溉系统安装与调试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AC948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21041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</w:tr>
      <w:tr w14:paraId="5AA79D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323B43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D4D17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樱桃苗木嫁接繁殖实操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20537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7119D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3DAFFB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A5AE8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920C6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老果园更新改造与设施适配实操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84B59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7EAF7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023DC9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ACEC3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01121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大樱桃树体修剪理论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69327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030C8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B1C692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FE82D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75A50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大樱桃设施栽培树体修剪实操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2D3A0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71ECE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</w:tr>
      <w:tr w14:paraId="5A4A63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B59F2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24CC1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大樱桃病虫害绿色综合防治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13567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9C2F1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39C1A0D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2CBC40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0E378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大樱桃病虫害生物防治+物理防治实操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A57A4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218D8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</w:tr>
      <w:tr w14:paraId="2201F9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56586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27685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大樱桃科学施肥与土壤改良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AF73D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A79CB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2CBC5A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0EC2F3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502F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土壤检测与改良实操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6AEA5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AA9E5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3DD8689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6A955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4256E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果园冻害防护与灾后管理实操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BD561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FA782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A86E7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2030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70322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设施樱桃环境调控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7C9FE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C49E5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3C03C33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10600E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C965B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大樱桃田间肥水管理实操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3E4CF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D11B0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6A7F26B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1067D8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A1BB2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大樱桃果实发育调控理论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D77AE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C8398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2F35C85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2194E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95A48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果实采摘与分级实操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210BD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7C814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E9F577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3C3B62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82F84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果品采摘保鲜与冷链处理实操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B442F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6805F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61976D8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7B0292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441FC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大樱桃实景直播宣传与短视频拍摄制作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6CBDC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688BB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601748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3CA1A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448B2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电商运营基础与直播带货实操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82D95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B5BBB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7F6224D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14756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336A3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灞桥樱桃区域公共品牌建设与品牌营销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0A2F8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F2C47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083547B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13D80F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8660A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种植成本核算与电商效益分析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19EC0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FB8C6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6C3BCF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CF7A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94B35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樱桃保鲜与冷链物流基础理论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92AFE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C95FA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C4375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667A5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79737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樱桃售后服务流程与客户管理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5C786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实践教学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2D369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</w:tr>
      <w:tr w14:paraId="1E76BAE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2B13EC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73C7A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常见种植问题诊断理论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BBE9B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理论小课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680BC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01C068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C2222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能力拓展课（10%）</w:t>
            </w: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90034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设施农业示范园区观摩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66AC9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公共课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1419A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  <w:tr w14:paraId="17E2957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2E7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44E54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现代美丽乡村建设与产业融合</w:t>
            </w:r>
          </w:p>
        </w:tc>
        <w:tc>
          <w:tcPr>
            <w:tcW w:w="31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FAD33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公共课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323F1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5" w:after="105"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</w:tr>
    </w:tbl>
    <w:p w14:paraId="5C520EEB">
      <w:pPr>
        <w:pStyle w:val="7"/>
        <w:spacing w:before="105" w:after="105"/>
        <w:ind w:firstLine="562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（三）培育时间</w:t>
      </w:r>
    </w:p>
    <w:p w14:paraId="44546F74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2026年10月中下旬开始实施组织服务。完成学员遴选，建立本项目教学师资库及帮扶教师师资库，完成学员信息录入。按照培育计划和培训方案，根据农事季节和生产实际，适时开展培训活动。严格培训教师、培育对象管理，按照分类培育规范，组织受训人员参加培训、考核等，12月10日前全面完成培训任务，确保培育效果。</w:t>
      </w:r>
    </w:p>
    <w:p w14:paraId="4BAD6F79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（四）跟踪服务</w:t>
      </w:r>
    </w:p>
    <w:p w14:paraId="7A4A3CE8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2027年1月—2027年6月，开展为期6个月的跟踪服务，对培训学员进行跟踪回访，完成培训跟踪监测。具体安排如下：</w:t>
      </w:r>
    </w:p>
    <w:p w14:paraId="41DAE1EF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服务次数：结业后3个月、6个月时各1次，共计2次；</w:t>
      </w:r>
    </w:p>
    <w:p w14:paraId="16F18A89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服务人数：每班随机抽取12人，覆盖率达30%以上；</w:t>
      </w:r>
    </w:p>
    <w:p w14:paraId="04D0604E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服务内容：重点围绕大樱桃避雨设施维护与优化、夏季樱桃修剪、樱桃商品果包装及电商物流、防灾减灾预案制定等环节开展技术指导和产业服务。跟踪服务期间重点关注学员避雨设施应用效果和电商渠道拓展情况，形成典型案例。</w:t>
      </w:r>
    </w:p>
    <w:p w14:paraId="49E51C23">
      <w:pPr>
        <w:pStyle w:val="7"/>
        <w:spacing w:before="105" w:after="105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b/>
          <w:sz w:val="30"/>
          <w:szCs w:val="30"/>
        </w:rPr>
        <w:t>三、培训费用</w:t>
      </w:r>
    </w:p>
    <w:p w14:paraId="7257E83D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1.培训费用4000元/人；</w:t>
      </w:r>
    </w:p>
    <w:p w14:paraId="2B3BC338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2.培育费用包括培训教材、培训资料（笔记本、中性笔、文件袋）、专家讲课费、学员交通餐饮、基地实训服务费、外聘教师和帮扶技术员授课费、组织外出交流学习、保险、培</w:t>
      </w:r>
      <w:bookmarkStart w:id="0" w:name="_GoBack"/>
      <w:bookmarkEnd w:id="0"/>
      <w:r>
        <w:rPr>
          <w:rFonts w:ascii="仿宋_GB2312" w:hAnsi="仿宋_GB2312" w:eastAsia="仿宋_GB2312" w:cs="仿宋_GB2312"/>
          <w:sz w:val="30"/>
          <w:szCs w:val="30"/>
        </w:rPr>
        <w:t>训宣传资料等。</w:t>
      </w:r>
    </w:p>
    <w:p w14:paraId="027F2EAE">
      <w:pPr>
        <w:pStyle w:val="7"/>
        <w:spacing w:before="105" w:after="105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b/>
          <w:sz w:val="30"/>
          <w:szCs w:val="30"/>
        </w:rPr>
        <w:t>四、工作监管</w:t>
      </w:r>
    </w:p>
    <w:p w14:paraId="62BF8CF9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1.对照《高素质农民培训规范（试行）》各项要求，切实加强对高素质农民培训工作的指导、监督和管理，带头落实“行政主管部门第一课”制度，定期督导培训进度，随机抽查培训执行情况，对不符合要求、质量把控不严的问题及时提出调整意见，必要时要求停班整改。课程考核合格率≥95%，学员满意度≥90%。</w:t>
      </w:r>
    </w:p>
    <w:p w14:paraId="211E6429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2.加强信息化管理</w:t>
      </w:r>
    </w:p>
    <w:p w14:paraId="4E79BEAF">
      <w:pPr>
        <w:pStyle w:val="7"/>
        <w:spacing w:before="105" w:after="105"/>
        <w:ind w:firstLine="560"/>
        <w:jc w:val="both"/>
        <w:rPr>
          <w:sz w:val="30"/>
          <w:szCs w:val="30"/>
        </w:rPr>
      </w:pPr>
      <w:r>
        <w:rPr>
          <w:rFonts w:ascii="仿宋_GB2312" w:hAnsi="仿宋_GB2312" w:eastAsia="仿宋_GB2312" w:cs="仿宋_GB2312"/>
          <w:sz w:val="30"/>
          <w:szCs w:val="30"/>
        </w:rPr>
        <w:t>依托农民教育培训信息管理系统开展培训在线监管和绩效评价，对培训教师、培育基地、培训组织和培训效果进行线上评价，实现培训班和学员基本信息100%入库，班级100%评价，确保培训过程全程可监测可追溯。开班计划、学员信息、课程表、考核结果、资金票据、结业证书、跟踪记录、影像资料等8类纸质+电子版文件，统一编号，专柜存放保存5年以备待查。</w:t>
      </w:r>
    </w:p>
    <w:p w14:paraId="6B6A209A">
      <w:pPr>
        <w:rPr>
          <w:sz w:val="30"/>
          <w:szCs w:val="30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956BC"/>
    <w:rsid w:val="01E956BC"/>
    <w:rsid w:val="1ED60FD1"/>
    <w:rsid w:val="5946046A"/>
    <w:rsid w:val="6EDD1718"/>
    <w:rsid w:val="74FE034B"/>
    <w:rsid w:val="785E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center"/>
      <w:outlineLvl w:val="0"/>
    </w:pPr>
    <w:rPr>
      <w:rFonts w:hint="eastAsia" w:ascii="宋体" w:hAnsi="宋体" w:eastAsia="仿宋" w:cs="宋体"/>
      <w:b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432" w:lineRule="auto"/>
      <w:outlineLvl w:val="1"/>
    </w:pPr>
    <w:rPr>
      <w:rFonts w:ascii="Arial" w:hAnsi="Arial" w:eastAsia="仿宋"/>
      <w:b/>
      <w:sz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240" w:lineRule="auto"/>
      <w:outlineLvl w:val="2"/>
    </w:pPr>
    <w:rPr>
      <w:rFonts w:eastAsia="仿宋" w:asciiTheme="minorAscii" w:hAnsiTheme="minorAscii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2026-09-29T09:36:00Z</dcterms:created>
  <dc:creator>WPS_1710749217</dc:creator>
  <cp:lastModifiedBy>WPS_1710749217</cp:lastModifiedBy>
  <dcterms:modified xsi:type="dcterms:W3CDTF">2026-09-29T09:38:19Z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2DE06B384FA443DEB1A8311926407CB3_11</vt:lpwstr>
  </property>
  <property fmtid="{D5CDD505-2E9C-101B-9397-08002B2CF9AE}" pid="4" name="KSOTemplateDocerSaveRecord">
    <vt:lpwstr>eyJoZGlkIjoiMTQ5NTE4MjJhZjdlZmQyY2EwMTc5ZTcxY2RkOTU5NmYiLCJ1c2VySWQiOiIxNTg3MTU2NTg1In0=</vt:lpwstr>
  </property>
</Properties>
</file>