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BBB8BC">
      <w:pPr>
        <w:pageBreakBefore w:val="0"/>
        <w:widowControl/>
        <w:wordWrap/>
        <w:overflowPunct/>
        <w:topLinePunct w:val="0"/>
        <w:bidi w:val="0"/>
        <w:spacing w:line="360" w:lineRule="auto"/>
        <w:ind w:right="0"/>
        <w:jc w:val="center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技术方案</w:t>
      </w:r>
    </w:p>
    <w:p w14:paraId="677503E4">
      <w:pPr>
        <w:pageBreakBefore w:val="0"/>
        <w:widowControl/>
        <w:wordWrap/>
        <w:overflowPunct/>
        <w:topLinePunct w:val="0"/>
        <w:bidi w:val="0"/>
        <w:spacing w:line="360" w:lineRule="auto"/>
        <w:ind w:right="0"/>
        <w:jc w:val="center"/>
        <w:textAlignment w:val="auto"/>
        <w:rPr>
          <w:rFonts w:hint="eastAsia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>(本部分内容由供应商根据评审标准，结合本单位实际情况自行编制）</w:t>
      </w:r>
    </w:p>
    <w:p w14:paraId="057578F6">
      <w:pPr>
        <w:numPr>
          <w:ilvl w:val="0"/>
          <w:numId w:val="1"/>
        </w:numPr>
        <w:spacing w:line="360" w:lineRule="auto"/>
        <w:rPr>
          <w:rFonts w:ascii="仿宋_GB2312" w:hAnsi="仿宋_GB2312" w:eastAsia="仿宋_GB2312" w:cs="仿宋_GB2312"/>
          <w:sz w:val="21"/>
          <w:szCs w:val="21"/>
          <w:highlight w:val="none"/>
        </w:rPr>
      </w:pPr>
      <w:r>
        <w:rPr>
          <w:rFonts w:ascii="仿宋_GB2312" w:hAnsi="仿宋_GB2312" w:eastAsia="仿宋_GB2312" w:cs="仿宋_GB2312"/>
          <w:sz w:val="21"/>
          <w:szCs w:val="21"/>
          <w:highlight w:val="none"/>
        </w:rPr>
        <w:t>施工方案总体说明</w:t>
      </w:r>
    </w:p>
    <w:p w14:paraId="453FE6B2">
      <w:pPr>
        <w:numPr>
          <w:ilvl w:val="0"/>
          <w:numId w:val="1"/>
        </w:numPr>
        <w:spacing w:line="360" w:lineRule="auto"/>
        <w:rPr>
          <w:rFonts w:hint="default" w:ascii="仿宋_GB2312" w:hAnsi="仿宋_GB2312" w:eastAsia="仿宋_GB2312" w:cs="仿宋_GB2312"/>
          <w:sz w:val="21"/>
          <w:szCs w:val="21"/>
          <w:highlight w:val="none"/>
          <w:lang w:val="en-US" w:eastAsia="zh-CN"/>
        </w:rPr>
      </w:pPr>
      <w:r>
        <w:rPr>
          <w:rFonts w:ascii="仿宋_GB2312" w:hAnsi="仿宋_GB2312" w:eastAsia="仿宋_GB2312" w:cs="仿宋_GB2312"/>
          <w:sz w:val="21"/>
          <w:szCs w:val="21"/>
          <w:highlight w:val="none"/>
        </w:rPr>
        <w:t>确保工程质量的技术组织措施</w:t>
      </w:r>
    </w:p>
    <w:p w14:paraId="42DAF0DC">
      <w:pPr>
        <w:numPr>
          <w:ilvl w:val="0"/>
          <w:numId w:val="1"/>
        </w:numPr>
        <w:spacing w:line="360" w:lineRule="auto"/>
        <w:rPr>
          <w:rFonts w:hint="default" w:ascii="仿宋_GB2312" w:hAnsi="仿宋_GB2312" w:eastAsia="仿宋_GB2312" w:cs="仿宋_GB2312"/>
          <w:sz w:val="21"/>
          <w:szCs w:val="21"/>
          <w:highlight w:val="none"/>
          <w:lang w:val="en-US" w:eastAsia="zh-CN"/>
        </w:rPr>
      </w:pPr>
      <w:r>
        <w:rPr>
          <w:rFonts w:ascii="仿宋_GB2312" w:hAnsi="仿宋_GB2312" w:eastAsia="仿宋_GB2312" w:cs="仿宋_GB2312"/>
          <w:sz w:val="21"/>
          <w:szCs w:val="21"/>
          <w:highlight w:val="none"/>
        </w:rPr>
        <w:t>确保安全生产的技术组织措施</w:t>
      </w:r>
    </w:p>
    <w:p w14:paraId="40D67855">
      <w:pPr>
        <w:numPr>
          <w:ilvl w:val="0"/>
          <w:numId w:val="1"/>
        </w:numPr>
        <w:spacing w:line="360" w:lineRule="auto"/>
        <w:rPr>
          <w:rFonts w:hint="default" w:ascii="仿宋_GB2312" w:hAnsi="仿宋_GB2312" w:eastAsia="仿宋_GB2312" w:cs="仿宋_GB2312"/>
          <w:sz w:val="21"/>
          <w:szCs w:val="21"/>
          <w:highlight w:val="none"/>
          <w:lang w:val="en-US" w:eastAsia="zh-CN"/>
        </w:rPr>
      </w:pPr>
      <w:r>
        <w:rPr>
          <w:rFonts w:ascii="仿宋_GB2312" w:hAnsi="仿宋_GB2312" w:eastAsia="仿宋_GB2312" w:cs="仿宋_GB2312"/>
          <w:sz w:val="21"/>
          <w:szCs w:val="21"/>
          <w:highlight w:val="none"/>
        </w:rPr>
        <w:t>确保文明施工的技术组织措施及环境保护措施</w:t>
      </w:r>
    </w:p>
    <w:p w14:paraId="6D6C0BD4">
      <w:pPr>
        <w:numPr>
          <w:ilvl w:val="0"/>
          <w:numId w:val="1"/>
        </w:numPr>
        <w:spacing w:line="360" w:lineRule="auto"/>
        <w:rPr>
          <w:rFonts w:hint="default" w:ascii="仿宋_GB2312" w:hAnsi="仿宋_GB2312" w:eastAsia="仿宋_GB2312" w:cs="仿宋_GB2312"/>
          <w:sz w:val="21"/>
          <w:szCs w:val="21"/>
          <w:highlight w:val="none"/>
          <w:lang w:val="en-US" w:eastAsia="zh-CN"/>
        </w:rPr>
      </w:pPr>
      <w:r>
        <w:rPr>
          <w:rFonts w:ascii="仿宋_GB2312" w:hAnsi="仿宋_GB2312" w:eastAsia="仿宋_GB2312" w:cs="仿宋_GB2312"/>
          <w:sz w:val="21"/>
          <w:szCs w:val="21"/>
          <w:highlight w:val="none"/>
        </w:rPr>
        <w:t>施工机械配备和材料投入计划</w:t>
      </w:r>
    </w:p>
    <w:p w14:paraId="0E6C4009">
      <w:pPr>
        <w:numPr>
          <w:ilvl w:val="0"/>
          <w:numId w:val="1"/>
        </w:numPr>
        <w:spacing w:line="360" w:lineRule="auto"/>
        <w:rPr>
          <w:rFonts w:hint="default" w:ascii="仿宋_GB2312" w:hAnsi="仿宋_GB2312" w:eastAsia="仿宋_GB2312" w:cs="仿宋_GB2312"/>
          <w:sz w:val="21"/>
          <w:szCs w:val="21"/>
          <w:highlight w:val="none"/>
          <w:lang w:val="en-US" w:eastAsia="zh-CN"/>
        </w:rPr>
      </w:pPr>
      <w:r>
        <w:rPr>
          <w:rFonts w:ascii="仿宋_GB2312" w:hAnsi="仿宋_GB2312" w:eastAsia="仿宋_GB2312" w:cs="仿宋_GB2312"/>
          <w:sz w:val="21"/>
          <w:szCs w:val="21"/>
          <w:highlight w:val="none"/>
        </w:rPr>
        <w:t>施工进度表或施工网络图</w:t>
      </w:r>
    </w:p>
    <w:p w14:paraId="4AC7F196">
      <w:pPr>
        <w:numPr>
          <w:ilvl w:val="0"/>
          <w:numId w:val="1"/>
        </w:numPr>
        <w:spacing w:line="360" w:lineRule="auto"/>
        <w:rPr>
          <w:rFonts w:hint="default" w:ascii="仿宋_GB2312" w:hAnsi="仿宋_GB2312" w:eastAsia="仿宋_GB2312" w:cs="仿宋_GB2312"/>
          <w:sz w:val="21"/>
          <w:szCs w:val="21"/>
          <w:highlight w:val="none"/>
          <w:lang w:val="en-US" w:eastAsia="zh-CN"/>
        </w:rPr>
      </w:pPr>
      <w:r>
        <w:rPr>
          <w:rFonts w:ascii="仿宋_GB2312" w:hAnsi="仿宋_GB2312" w:eastAsia="仿宋_GB2312" w:cs="仿宋_GB2312"/>
          <w:sz w:val="21"/>
          <w:szCs w:val="21"/>
          <w:highlight w:val="none"/>
        </w:rPr>
        <w:t>劳动力安排计划及劳务分包情况表</w:t>
      </w:r>
    </w:p>
    <w:p w14:paraId="0DE0352E">
      <w:pPr>
        <w:numPr>
          <w:ilvl w:val="0"/>
          <w:numId w:val="1"/>
        </w:numPr>
        <w:spacing w:line="360" w:lineRule="auto"/>
        <w:rPr>
          <w:rFonts w:hint="default" w:ascii="仿宋_GB2312" w:hAnsi="仿宋_GB2312" w:eastAsia="仿宋_GB2312" w:cs="仿宋_GB2312"/>
          <w:sz w:val="21"/>
          <w:szCs w:val="21"/>
          <w:highlight w:val="none"/>
          <w:lang w:val="en-US" w:eastAsia="zh-CN"/>
        </w:rPr>
      </w:pPr>
      <w:r>
        <w:rPr>
          <w:rFonts w:ascii="仿宋_GB2312" w:hAnsi="仿宋_GB2312" w:eastAsia="仿宋_GB2312" w:cs="仿宋_GB2312"/>
          <w:sz w:val="21"/>
          <w:szCs w:val="21"/>
          <w:highlight w:val="none"/>
        </w:rPr>
        <w:t>新技术、新产品、新工艺、新材料应用；施工现场扬尘预防措施</w:t>
      </w:r>
    </w:p>
    <w:p w14:paraId="324EEC0B">
      <w:pPr>
        <w:rPr>
          <w:rFonts w:hint="default" w:ascii="仿宋_GB2312" w:hAnsi="仿宋_GB2312" w:eastAsia="仿宋_GB2312" w:cs="仿宋_GB2312"/>
          <w:sz w:val="21"/>
          <w:szCs w:val="21"/>
          <w:highlight w:val="none"/>
          <w:lang w:val="en-US" w:eastAsia="zh-CN"/>
        </w:rPr>
      </w:pPr>
      <w:r>
        <w:rPr>
          <w:rFonts w:ascii="仿宋_GB2312" w:hAnsi="仿宋_GB2312" w:eastAsia="仿宋_GB2312" w:cs="仿宋_GB2312"/>
          <w:sz w:val="21"/>
          <w:szCs w:val="21"/>
          <w:highlight w:val="none"/>
        </w:rPr>
        <w:br w:type="page"/>
      </w:r>
    </w:p>
    <w:p w14:paraId="4793AA79">
      <w:pPr>
        <w:numPr>
          <w:ilvl w:val="0"/>
          <w:numId w:val="0"/>
        </w:numPr>
        <w:rPr>
          <w:rFonts w:ascii="仿宋_GB2312" w:hAnsi="仿宋_GB2312" w:eastAsia="仿宋_GB2312" w:cs="仿宋_GB2312"/>
          <w:highlight w:val="none"/>
        </w:rPr>
      </w:pPr>
      <w:r>
        <w:rPr>
          <w:rFonts w:ascii="仿宋_GB2312" w:hAnsi="仿宋_GB2312" w:eastAsia="仿宋_GB2312" w:cs="仿宋_GB2312"/>
          <w:highlight w:val="none"/>
        </w:rPr>
        <w:t>项目组成员构成</w:t>
      </w:r>
    </w:p>
    <w:p w14:paraId="5E81C3CE">
      <w:pPr>
        <w:pageBreakBefore w:val="0"/>
        <w:widowControl/>
        <w:wordWrap/>
        <w:overflowPunct/>
        <w:topLinePunct w:val="0"/>
        <w:bidi w:val="0"/>
        <w:spacing w:beforeAutospacing="0" w:afterAutospacing="0" w:line="360" w:lineRule="auto"/>
        <w:ind w:right="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22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2"/>
          <w:szCs w:val="22"/>
          <w:lang w:val="en-US" w:eastAsia="zh-CN"/>
        </w:rPr>
        <w:t>项目组成人员表</w:t>
      </w:r>
    </w:p>
    <w:tbl>
      <w:tblPr>
        <w:tblStyle w:val="2"/>
        <w:tblW w:w="91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"/>
        <w:gridCol w:w="726"/>
        <w:gridCol w:w="884"/>
        <w:gridCol w:w="1368"/>
        <w:gridCol w:w="778"/>
        <w:gridCol w:w="2013"/>
        <w:gridCol w:w="1787"/>
        <w:gridCol w:w="714"/>
      </w:tblGrid>
      <w:tr w14:paraId="70696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908" w:type="dxa"/>
            <w:vMerge w:val="restart"/>
            <w:vAlign w:val="center"/>
          </w:tcPr>
          <w:p w14:paraId="3389A3CC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1"/>
                <w:lang w:val="en-US" w:eastAsia="zh-CN"/>
              </w:rPr>
              <w:t>序号</w:t>
            </w:r>
          </w:p>
        </w:tc>
        <w:tc>
          <w:tcPr>
            <w:tcW w:w="726" w:type="dxa"/>
            <w:vMerge w:val="restart"/>
            <w:vAlign w:val="center"/>
          </w:tcPr>
          <w:p w14:paraId="6F44E9C7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1"/>
              </w:rPr>
              <w:t>姓名</w:t>
            </w:r>
          </w:p>
        </w:tc>
        <w:tc>
          <w:tcPr>
            <w:tcW w:w="884" w:type="dxa"/>
            <w:vMerge w:val="restart"/>
            <w:vAlign w:val="center"/>
          </w:tcPr>
          <w:p w14:paraId="13FB8127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1"/>
                <w:lang w:val="en-US" w:eastAsia="zh-CN"/>
              </w:rPr>
              <w:t>职务</w:t>
            </w:r>
          </w:p>
        </w:tc>
        <w:tc>
          <w:tcPr>
            <w:tcW w:w="5946" w:type="dxa"/>
            <w:gridSpan w:val="4"/>
            <w:vAlign w:val="center"/>
          </w:tcPr>
          <w:p w14:paraId="3C572ED6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1"/>
              </w:rPr>
              <w:t>执业或职业资格证明</w:t>
            </w:r>
          </w:p>
        </w:tc>
        <w:tc>
          <w:tcPr>
            <w:tcW w:w="714" w:type="dxa"/>
            <w:vMerge w:val="restart"/>
            <w:vAlign w:val="center"/>
          </w:tcPr>
          <w:p w14:paraId="5306E973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1"/>
              </w:rPr>
              <w:t>备注</w:t>
            </w:r>
          </w:p>
        </w:tc>
      </w:tr>
      <w:tr w14:paraId="74663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908" w:type="dxa"/>
            <w:vMerge w:val="continue"/>
            <w:vAlign w:val="center"/>
          </w:tcPr>
          <w:p w14:paraId="0B3AD8EC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  <w:tc>
          <w:tcPr>
            <w:tcW w:w="726" w:type="dxa"/>
            <w:vMerge w:val="continue"/>
            <w:vAlign w:val="center"/>
          </w:tcPr>
          <w:p w14:paraId="48BA94C1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  <w:tc>
          <w:tcPr>
            <w:tcW w:w="884" w:type="dxa"/>
            <w:vMerge w:val="continue"/>
            <w:vAlign w:val="center"/>
          </w:tcPr>
          <w:p w14:paraId="38102617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  <w:tc>
          <w:tcPr>
            <w:tcW w:w="1368" w:type="dxa"/>
            <w:vAlign w:val="center"/>
          </w:tcPr>
          <w:p w14:paraId="59F000D6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1"/>
              </w:rPr>
              <w:t>证书名称</w:t>
            </w:r>
          </w:p>
        </w:tc>
        <w:tc>
          <w:tcPr>
            <w:tcW w:w="778" w:type="dxa"/>
            <w:vAlign w:val="center"/>
          </w:tcPr>
          <w:p w14:paraId="18546BC1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1"/>
              </w:rPr>
              <w:t>级别</w:t>
            </w:r>
          </w:p>
        </w:tc>
        <w:tc>
          <w:tcPr>
            <w:tcW w:w="2013" w:type="dxa"/>
            <w:vAlign w:val="center"/>
          </w:tcPr>
          <w:p w14:paraId="13CC6C7A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1"/>
              </w:rPr>
              <w:t>证号</w:t>
            </w:r>
          </w:p>
        </w:tc>
        <w:tc>
          <w:tcPr>
            <w:tcW w:w="1787" w:type="dxa"/>
            <w:vAlign w:val="center"/>
          </w:tcPr>
          <w:p w14:paraId="655F59AE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1"/>
              </w:rPr>
              <w:t>专业</w:t>
            </w:r>
          </w:p>
        </w:tc>
        <w:tc>
          <w:tcPr>
            <w:tcW w:w="714" w:type="dxa"/>
            <w:vMerge w:val="continue"/>
            <w:vAlign w:val="center"/>
          </w:tcPr>
          <w:p w14:paraId="34FE44E2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</w:tr>
      <w:tr w14:paraId="3C6C6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908" w:type="dxa"/>
            <w:vAlign w:val="center"/>
          </w:tcPr>
          <w:p w14:paraId="3066C570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  <w:tc>
          <w:tcPr>
            <w:tcW w:w="726" w:type="dxa"/>
            <w:vAlign w:val="center"/>
          </w:tcPr>
          <w:p w14:paraId="3E3B39F5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  <w:tc>
          <w:tcPr>
            <w:tcW w:w="884" w:type="dxa"/>
            <w:vAlign w:val="center"/>
          </w:tcPr>
          <w:p w14:paraId="2B56992F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  <w:tc>
          <w:tcPr>
            <w:tcW w:w="1368" w:type="dxa"/>
            <w:vAlign w:val="center"/>
          </w:tcPr>
          <w:p w14:paraId="42441F42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  <w:tc>
          <w:tcPr>
            <w:tcW w:w="778" w:type="dxa"/>
            <w:vAlign w:val="center"/>
          </w:tcPr>
          <w:p w14:paraId="3556BF36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  <w:tc>
          <w:tcPr>
            <w:tcW w:w="2013" w:type="dxa"/>
            <w:vAlign w:val="center"/>
          </w:tcPr>
          <w:p w14:paraId="017BCDF3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  <w:tc>
          <w:tcPr>
            <w:tcW w:w="1787" w:type="dxa"/>
            <w:vAlign w:val="center"/>
          </w:tcPr>
          <w:p w14:paraId="1640040D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  <w:tc>
          <w:tcPr>
            <w:tcW w:w="714" w:type="dxa"/>
            <w:vAlign w:val="center"/>
          </w:tcPr>
          <w:p w14:paraId="7DFE08F9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</w:tr>
      <w:tr w14:paraId="0ED99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908" w:type="dxa"/>
            <w:vAlign w:val="center"/>
          </w:tcPr>
          <w:p w14:paraId="2D82FC54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  <w:tc>
          <w:tcPr>
            <w:tcW w:w="726" w:type="dxa"/>
            <w:vAlign w:val="center"/>
          </w:tcPr>
          <w:p w14:paraId="2449A9DA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  <w:tc>
          <w:tcPr>
            <w:tcW w:w="884" w:type="dxa"/>
            <w:vAlign w:val="center"/>
          </w:tcPr>
          <w:p w14:paraId="0291D9A0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  <w:tc>
          <w:tcPr>
            <w:tcW w:w="1368" w:type="dxa"/>
            <w:vAlign w:val="center"/>
          </w:tcPr>
          <w:p w14:paraId="52976952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  <w:tc>
          <w:tcPr>
            <w:tcW w:w="778" w:type="dxa"/>
            <w:vAlign w:val="center"/>
          </w:tcPr>
          <w:p w14:paraId="7B14EA87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  <w:tc>
          <w:tcPr>
            <w:tcW w:w="2013" w:type="dxa"/>
            <w:vAlign w:val="center"/>
          </w:tcPr>
          <w:p w14:paraId="1751E22F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  <w:tc>
          <w:tcPr>
            <w:tcW w:w="1787" w:type="dxa"/>
            <w:vAlign w:val="center"/>
          </w:tcPr>
          <w:p w14:paraId="1A56EF9A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  <w:tc>
          <w:tcPr>
            <w:tcW w:w="714" w:type="dxa"/>
            <w:vAlign w:val="center"/>
          </w:tcPr>
          <w:p w14:paraId="299EABD9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</w:tr>
      <w:tr w14:paraId="5E073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908" w:type="dxa"/>
            <w:vAlign w:val="center"/>
          </w:tcPr>
          <w:p w14:paraId="40064DFE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  <w:tc>
          <w:tcPr>
            <w:tcW w:w="726" w:type="dxa"/>
            <w:vAlign w:val="center"/>
          </w:tcPr>
          <w:p w14:paraId="4C3140CE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  <w:tc>
          <w:tcPr>
            <w:tcW w:w="884" w:type="dxa"/>
            <w:vAlign w:val="center"/>
          </w:tcPr>
          <w:p w14:paraId="753E8BE1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  <w:tc>
          <w:tcPr>
            <w:tcW w:w="1368" w:type="dxa"/>
            <w:vAlign w:val="center"/>
          </w:tcPr>
          <w:p w14:paraId="6A4C71BE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  <w:tc>
          <w:tcPr>
            <w:tcW w:w="778" w:type="dxa"/>
            <w:vAlign w:val="center"/>
          </w:tcPr>
          <w:p w14:paraId="75A41565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  <w:tc>
          <w:tcPr>
            <w:tcW w:w="2013" w:type="dxa"/>
            <w:vAlign w:val="center"/>
          </w:tcPr>
          <w:p w14:paraId="7A96ABC9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  <w:tc>
          <w:tcPr>
            <w:tcW w:w="1787" w:type="dxa"/>
            <w:vAlign w:val="center"/>
          </w:tcPr>
          <w:p w14:paraId="7207BB14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  <w:tc>
          <w:tcPr>
            <w:tcW w:w="714" w:type="dxa"/>
            <w:vAlign w:val="center"/>
          </w:tcPr>
          <w:p w14:paraId="0ADE6F2E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</w:tr>
      <w:tr w14:paraId="014F1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908" w:type="dxa"/>
            <w:vAlign w:val="center"/>
          </w:tcPr>
          <w:p w14:paraId="5A833CE0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  <w:tc>
          <w:tcPr>
            <w:tcW w:w="726" w:type="dxa"/>
            <w:vAlign w:val="center"/>
          </w:tcPr>
          <w:p w14:paraId="272D9A30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  <w:tc>
          <w:tcPr>
            <w:tcW w:w="884" w:type="dxa"/>
            <w:vAlign w:val="center"/>
          </w:tcPr>
          <w:p w14:paraId="7F3DE1F0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  <w:tc>
          <w:tcPr>
            <w:tcW w:w="1368" w:type="dxa"/>
            <w:vAlign w:val="center"/>
          </w:tcPr>
          <w:p w14:paraId="617E1C8F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  <w:tc>
          <w:tcPr>
            <w:tcW w:w="778" w:type="dxa"/>
            <w:vAlign w:val="center"/>
          </w:tcPr>
          <w:p w14:paraId="0A9F9EDB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  <w:tc>
          <w:tcPr>
            <w:tcW w:w="2013" w:type="dxa"/>
            <w:vAlign w:val="center"/>
          </w:tcPr>
          <w:p w14:paraId="2CD0F8AD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  <w:tc>
          <w:tcPr>
            <w:tcW w:w="1787" w:type="dxa"/>
            <w:vAlign w:val="center"/>
          </w:tcPr>
          <w:p w14:paraId="6D6C4D01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  <w:tc>
          <w:tcPr>
            <w:tcW w:w="714" w:type="dxa"/>
            <w:vAlign w:val="center"/>
          </w:tcPr>
          <w:p w14:paraId="2B03A064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</w:tr>
      <w:tr w14:paraId="3C321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908" w:type="dxa"/>
            <w:vAlign w:val="center"/>
          </w:tcPr>
          <w:p w14:paraId="41016E8F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  <w:tc>
          <w:tcPr>
            <w:tcW w:w="726" w:type="dxa"/>
            <w:vAlign w:val="center"/>
          </w:tcPr>
          <w:p w14:paraId="742AF57D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  <w:tc>
          <w:tcPr>
            <w:tcW w:w="884" w:type="dxa"/>
            <w:vAlign w:val="center"/>
          </w:tcPr>
          <w:p w14:paraId="66A98822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  <w:tc>
          <w:tcPr>
            <w:tcW w:w="1368" w:type="dxa"/>
            <w:vAlign w:val="center"/>
          </w:tcPr>
          <w:p w14:paraId="4D89C418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  <w:tc>
          <w:tcPr>
            <w:tcW w:w="778" w:type="dxa"/>
            <w:vAlign w:val="center"/>
          </w:tcPr>
          <w:p w14:paraId="6AA11428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  <w:tc>
          <w:tcPr>
            <w:tcW w:w="2013" w:type="dxa"/>
            <w:vAlign w:val="center"/>
          </w:tcPr>
          <w:p w14:paraId="16361A1E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  <w:tc>
          <w:tcPr>
            <w:tcW w:w="1787" w:type="dxa"/>
            <w:vAlign w:val="center"/>
          </w:tcPr>
          <w:p w14:paraId="381BB816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  <w:tc>
          <w:tcPr>
            <w:tcW w:w="714" w:type="dxa"/>
            <w:vAlign w:val="center"/>
          </w:tcPr>
          <w:p w14:paraId="64851560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</w:tr>
      <w:tr w14:paraId="20898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908" w:type="dxa"/>
            <w:vAlign w:val="center"/>
          </w:tcPr>
          <w:p w14:paraId="64CE424E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  <w:tc>
          <w:tcPr>
            <w:tcW w:w="726" w:type="dxa"/>
            <w:vAlign w:val="center"/>
          </w:tcPr>
          <w:p w14:paraId="3BC528AD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  <w:tc>
          <w:tcPr>
            <w:tcW w:w="884" w:type="dxa"/>
            <w:vAlign w:val="center"/>
          </w:tcPr>
          <w:p w14:paraId="57626121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  <w:tc>
          <w:tcPr>
            <w:tcW w:w="1368" w:type="dxa"/>
            <w:vAlign w:val="center"/>
          </w:tcPr>
          <w:p w14:paraId="15E78CA8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  <w:tc>
          <w:tcPr>
            <w:tcW w:w="778" w:type="dxa"/>
            <w:vAlign w:val="center"/>
          </w:tcPr>
          <w:p w14:paraId="2D629773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  <w:tc>
          <w:tcPr>
            <w:tcW w:w="2013" w:type="dxa"/>
            <w:vAlign w:val="center"/>
          </w:tcPr>
          <w:p w14:paraId="55AE5157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  <w:tc>
          <w:tcPr>
            <w:tcW w:w="1787" w:type="dxa"/>
            <w:vAlign w:val="center"/>
          </w:tcPr>
          <w:p w14:paraId="051DCB6A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  <w:tc>
          <w:tcPr>
            <w:tcW w:w="714" w:type="dxa"/>
            <w:vAlign w:val="center"/>
          </w:tcPr>
          <w:p w14:paraId="04CC2DE2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</w:tr>
      <w:tr w14:paraId="3ABEC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908" w:type="dxa"/>
            <w:vAlign w:val="center"/>
          </w:tcPr>
          <w:p w14:paraId="0AE81CB0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  <w:tc>
          <w:tcPr>
            <w:tcW w:w="726" w:type="dxa"/>
            <w:vAlign w:val="center"/>
          </w:tcPr>
          <w:p w14:paraId="6C14370B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  <w:tc>
          <w:tcPr>
            <w:tcW w:w="884" w:type="dxa"/>
            <w:vAlign w:val="center"/>
          </w:tcPr>
          <w:p w14:paraId="4D0095F2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  <w:tc>
          <w:tcPr>
            <w:tcW w:w="1368" w:type="dxa"/>
            <w:vAlign w:val="center"/>
          </w:tcPr>
          <w:p w14:paraId="4B8BD63E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  <w:tc>
          <w:tcPr>
            <w:tcW w:w="778" w:type="dxa"/>
            <w:vAlign w:val="center"/>
          </w:tcPr>
          <w:p w14:paraId="7E05B9A3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  <w:tc>
          <w:tcPr>
            <w:tcW w:w="2013" w:type="dxa"/>
            <w:vAlign w:val="center"/>
          </w:tcPr>
          <w:p w14:paraId="0F2BA0C2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  <w:tc>
          <w:tcPr>
            <w:tcW w:w="1787" w:type="dxa"/>
            <w:vAlign w:val="center"/>
          </w:tcPr>
          <w:p w14:paraId="38B41546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  <w:tc>
          <w:tcPr>
            <w:tcW w:w="714" w:type="dxa"/>
            <w:vAlign w:val="center"/>
          </w:tcPr>
          <w:p w14:paraId="1E0774AC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</w:tr>
      <w:tr w14:paraId="7197A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908" w:type="dxa"/>
            <w:vAlign w:val="center"/>
          </w:tcPr>
          <w:p w14:paraId="0E308F1E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  <w:tc>
          <w:tcPr>
            <w:tcW w:w="726" w:type="dxa"/>
            <w:vAlign w:val="center"/>
          </w:tcPr>
          <w:p w14:paraId="42501543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  <w:tc>
          <w:tcPr>
            <w:tcW w:w="884" w:type="dxa"/>
            <w:vAlign w:val="center"/>
          </w:tcPr>
          <w:p w14:paraId="2544E2CB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  <w:tc>
          <w:tcPr>
            <w:tcW w:w="1368" w:type="dxa"/>
            <w:vAlign w:val="center"/>
          </w:tcPr>
          <w:p w14:paraId="556F1436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  <w:tc>
          <w:tcPr>
            <w:tcW w:w="778" w:type="dxa"/>
            <w:vAlign w:val="center"/>
          </w:tcPr>
          <w:p w14:paraId="568A6E35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  <w:tc>
          <w:tcPr>
            <w:tcW w:w="2013" w:type="dxa"/>
            <w:vAlign w:val="center"/>
          </w:tcPr>
          <w:p w14:paraId="4470D0EA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  <w:tc>
          <w:tcPr>
            <w:tcW w:w="1787" w:type="dxa"/>
            <w:vAlign w:val="center"/>
          </w:tcPr>
          <w:p w14:paraId="165BEEFB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  <w:tc>
          <w:tcPr>
            <w:tcW w:w="714" w:type="dxa"/>
            <w:vAlign w:val="center"/>
          </w:tcPr>
          <w:p w14:paraId="3AD0A19E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1"/>
              </w:rPr>
            </w:pPr>
          </w:p>
        </w:tc>
      </w:tr>
    </w:tbl>
    <w:p w14:paraId="182F7C2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jc w:val="left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后附项目组成人</w:t>
      </w:r>
      <w:bookmarkStart w:id="0" w:name="_GoBack"/>
      <w:bookmarkEnd w:id="0"/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员相关证书及职称证</w:t>
      </w:r>
      <w:r>
        <w:rPr>
          <w:rFonts w:hint="eastAsia" w:ascii="宋体" w:hAnsi="宋体" w:eastAsia="宋体" w:cs="宋体"/>
          <w:sz w:val="21"/>
          <w:szCs w:val="21"/>
        </w:rPr>
        <w:t>（此表可自行扩充）</w:t>
      </w:r>
    </w:p>
    <w:p w14:paraId="46D4BEF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420" w:firstLineChars="200"/>
        <w:jc w:val="right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供应商：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        </w:t>
      </w:r>
      <w:r>
        <w:rPr>
          <w:rFonts w:hint="eastAsia" w:ascii="宋体" w:hAnsi="宋体" w:eastAsia="宋体" w:cs="宋体"/>
          <w:sz w:val="21"/>
          <w:szCs w:val="21"/>
        </w:rPr>
        <w:t>（盖单位章）</w:t>
      </w:r>
    </w:p>
    <w:p w14:paraId="309D01C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420" w:firstLineChars="200"/>
        <w:jc w:val="right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法定代表人或授权委托人：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sz w:val="21"/>
          <w:szCs w:val="21"/>
        </w:rPr>
        <w:t>（签字或盖章）</w:t>
      </w:r>
    </w:p>
    <w:p w14:paraId="3A467B3A">
      <w:pPr>
        <w:jc w:val="right"/>
        <w:rPr>
          <w:rFonts w:hint="eastAsia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sz w:val="21"/>
          <w:szCs w:val="21"/>
        </w:rPr>
        <w:t>年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>月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>日</w:t>
      </w:r>
    </w:p>
    <w:p w14:paraId="07A2CAA9">
      <w:pPr>
        <w:numPr>
          <w:ilvl w:val="0"/>
          <w:numId w:val="0"/>
        </w:numPr>
        <w:rPr>
          <w:rFonts w:hint="default" w:ascii="仿宋_GB2312" w:hAnsi="仿宋_GB2312" w:eastAsia="仿宋_GB2312" w:cs="仿宋_GB2312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969B68"/>
    <w:multiLevelType w:val="singleLevel"/>
    <w:tmpl w:val="8D969B6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A742D5"/>
    <w:rsid w:val="26207FA0"/>
    <w:rsid w:val="37A74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cs="宋体" w:eastAsiaTheme="minorEastAsia"/>
      <w:snapToGrid w:val="0"/>
      <w:color w:val="000000"/>
      <w:kern w:val="0"/>
      <w:sz w:val="28"/>
      <w:szCs w:val="28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254</Words>
  <Characters>254</Characters>
  <Lines>0</Lines>
  <Paragraphs>0</Paragraphs>
  <TotalTime>0</TotalTime>
  <ScaleCrop>false</ScaleCrop>
  <LinksUpToDate>false</LinksUpToDate>
  <CharactersWithSpaces>312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2026-08-20T07:17:00Z</dcterms:created>
  <dc:creator>黑黑黑黑黑</dc:creator>
  <cp:lastModifiedBy>黑黑黑黑黑</cp:lastModifiedBy>
  <dcterms:modified xsi:type="dcterms:W3CDTF">2026-08-20T07:42:05Z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B4C31D6D886B4A48BEFF641295B7A1E8_11</vt:lpwstr>
  </property>
  <property fmtid="{D5CDD505-2E9C-101B-9397-08002B2CF9AE}" pid="4" name="KSOTemplateDocerSaveRecord">
    <vt:lpwstr>eyJoZGlkIjoiYzhhNzQ5ZjI0YWMyYmYzODFiY2NlYmNiMzUzZGY4NDkiLCJ1c2VySWQiOiI0MzEwNzY5MTQifQ==</vt:lpwstr>
  </property>
</Properties>
</file>