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版本号：ZHJ-2026-02020260604001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2026年办公场所租赁服务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ZHJ-2026-020</w:t>
      </w:r>
      <w:r>
        <w:br/>
      </w:r>
      <w:r>
        <w:br/>
      </w:r>
      <w:r>
        <w:br/>
      </w:r>
    </w:p>
    <w:p>
      <w:pPr>
        <w:pStyle w:val="null3"/>
        <w:jc w:val="center"/>
        <w:outlineLvl w:val="5"/>
      </w:pPr>
      <w:r>
        <w:rPr>
          <w:rFonts w:ascii="仿宋_GB2312" w:hAnsi="仿宋_GB2312" w:cs="仿宋_GB2312" w:eastAsia="仿宋_GB2312"/>
          <w:sz w:val="15"/>
          <w:b/>
        </w:rPr>
        <w:t>西安市智慧城管指挥中心</w:t>
      </w:r>
    </w:p>
    <w:p>
      <w:pPr>
        <w:pStyle w:val="null3"/>
        <w:jc w:val="center"/>
        <w:outlineLvl w:val="5"/>
      </w:pPr>
      <w:r>
        <w:rPr>
          <w:rFonts w:ascii="仿宋_GB2312" w:hAnsi="仿宋_GB2312" w:cs="仿宋_GB2312" w:eastAsia="仿宋_GB2312"/>
          <w:sz w:val="15"/>
          <w:b/>
        </w:rPr>
        <w:t>中鸿建（陕西）建设项目管理有限公司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中鸿建（陕西）建设项目管理有限公司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西安市智慧城管指挥中心</w:t>
      </w:r>
      <w:r>
        <w:rPr>
          <w:rFonts w:ascii="仿宋_GB2312" w:hAnsi="仿宋_GB2312" w:cs="仿宋_GB2312" w:eastAsia="仿宋_GB2312"/>
        </w:rPr>
        <w:t>委托，拟对</w:t>
      </w:r>
      <w:r>
        <w:rPr>
          <w:rFonts w:ascii="仿宋_GB2312" w:hAnsi="仿宋_GB2312" w:cs="仿宋_GB2312" w:eastAsia="仿宋_GB2312"/>
        </w:rPr>
        <w:t>2026年办公场所租赁服务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ZHJ-2026-020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2026年办公场所租赁服务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租赁西安市经济技术开发区文景路西侧、凤城八路北侧西北国金中心E座（第8幢1单元）11101室、11106室，共845.1㎡作为西安市智慧城管指挥中心办公场地。</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法定代表人授权委托书：供应商法定代表人直接参与谈判的，须出具法定代表人身份证明（附法定代表人身份证复印件）；法定代表人授权代表参与谈判的，须出具法定代表人授权委托书（附法定代表人及授权代表身份证复印件)；</w:t>
      </w:r>
    </w:p>
    <w:p>
      <w:pPr>
        <w:pStyle w:val="null3"/>
      </w:pPr>
      <w:r>
        <w:rPr>
          <w:rFonts w:ascii="仿宋_GB2312" w:hAnsi="仿宋_GB2312" w:cs="仿宋_GB2312" w:eastAsia="仿宋_GB2312"/>
        </w:rPr>
        <w:t>3、财务状况报告：供应商提供2025年度的财务审计报告（至少包括资产负债表、利润表、现金流量表，成立时间至提交响应文件截止时间不足一年的可提供成立后任意时段的资产负债表、利润表、现金流量表），或其基本存款账户开户银行出具的资信证明及基本存款账户开户许可证（或存款信息）；</w:t>
      </w:r>
    </w:p>
    <w:p>
      <w:pPr>
        <w:pStyle w:val="null3"/>
      </w:pPr>
      <w:r>
        <w:rPr>
          <w:rFonts w:ascii="仿宋_GB2312" w:hAnsi="仿宋_GB2312" w:cs="仿宋_GB2312" w:eastAsia="仿宋_GB2312"/>
        </w:rPr>
        <w:t>4、税收缴纳证明：供应商提供响应文件截止时间前六个月内已缴纳的至少一个月的纳税证明或完税证明（增值税，印花税，企业所得税等一种或多种税种），依法免税的单位应提供相关证明材料；</w:t>
      </w:r>
    </w:p>
    <w:p>
      <w:pPr>
        <w:pStyle w:val="null3"/>
      </w:pPr>
      <w:r>
        <w:rPr>
          <w:rFonts w:ascii="仿宋_GB2312" w:hAnsi="仿宋_GB2312" w:cs="仿宋_GB2312" w:eastAsia="仿宋_GB2312"/>
        </w:rPr>
        <w:t>5、社会保障资金缴纳证明：供应商提供响应文件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6、供应商信誉要求：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p>
      <w:pPr>
        <w:pStyle w:val="null3"/>
      </w:pPr>
      <w:r>
        <w:rPr>
          <w:rFonts w:ascii="仿宋_GB2312" w:hAnsi="仿宋_GB2312" w:cs="仿宋_GB2312" w:eastAsia="仿宋_GB2312"/>
        </w:rPr>
        <w:t>7、书面承诺：参加本次政府采购活动前3年内在经营活动中没有重大违法违纪的书面声明（提供承诺书）；</w:t>
      </w:r>
    </w:p>
    <w:p>
      <w:pPr>
        <w:pStyle w:val="null3"/>
      </w:pPr>
      <w:r>
        <w:rPr>
          <w:rFonts w:ascii="仿宋_GB2312" w:hAnsi="仿宋_GB2312" w:cs="仿宋_GB2312" w:eastAsia="仿宋_GB2312"/>
        </w:rPr>
        <w:t>8、承诺书：提供具有履行合同所必需的设备和专业技术能力的承诺（提供承诺书）;</w:t>
      </w:r>
    </w:p>
    <w:p>
      <w:pPr>
        <w:pStyle w:val="null3"/>
      </w:pPr>
      <w:r>
        <w:rPr>
          <w:rFonts w:ascii="仿宋_GB2312" w:hAnsi="仿宋_GB2312" w:cs="仿宋_GB2312" w:eastAsia="仿宋_GB2312"/>
        </w:rPr>
        <w:t>9、承诺书：本项目不接受联合体投标（提供承诺书）；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西安市智慧城管指挥中心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西安市凤城八路168号西北国金中心E座11楼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王于嘉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029-86783685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中鸿建（陕西）建设项目管理有限公司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陕西省西安市浐灞生态区欧亚大道666号欧亚国际一期A座0917</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闫玉蕊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029-89878539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采购包1：809,298.75元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采购包1：809,298.75元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本项目采购招标代理服务费参照《国家计委关于印发招标代理服务收费管理暂行办法的通知》（计价格【2002】1980号）文件和《国家发改委发改价格【2011】534号文件》规定标准下浮20%计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西安市智慧城管指挥中心</w:t>
      </w:r>
      <w:r>
        <w:rPr>
          <w:rFonts w:ascii="仿宋_GB2312" w:hAnsi="仿宋_GB2312" w:cs="仿宋_GB2312" w:eastAsia="仿宋_GB2312"/>
        </w:rPr>
        <w:t>和</w:t>
      </w:r>
      <w:r>
        <w:rPr>
          <w:rFonts w:ascii="仿宋_GB2312" w:hAnsi="仿宋_GB2312" w:cs="仿宋_GB2312" w:eastAsia="仿宋_GB2312"/>
        </w:rPr>
        <w:t>中鸿建（陕西）建设项目管理有限公司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中鸿建（陕西）建设项目管理有限公司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西安市智慧城管指挥中心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中鸿建（陕西）建设项目管理有限公司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租赁场地内的水电、照明、空调、新风系统，须达到使用要求及办公需求；地面铺装瓷砖，平整度必须符合国家验收规范标准。具体以服务合同内要求为准。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中鸿建（陕西）建设项目管理有限公司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租赁西安市经济技术开发区文景路西侧、凤城八路北侧西北国金中心E座（第8幢1单元）11101室、11106室，共845.1㎡作为西安市智慧城管指挥中心办公场地。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809,298.75</w:t>
      </w:r>
    </w:p>
    <w:p>
      <w:pPr>
        <w:pStyle w:val="null3"/>
      </w:pPr>
      <w:r>
        <w:rPr>
          <w:rFonts w:ascii="仿宋_GB2312" w:hAnsi="仿宋_GB2312" w:cs="仿宋_GB2312" w:eastAsia="仿宋_GB2312"/>
        </w:rPr>
        <w:t>采购包最高限价（元）: 809,298.75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办公场所租赁服务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809,298.75</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标的名称：办公场所租赁服务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一、采购内容</w:t>
            </w:r>
          </w:p>
          <w:p>
            <w:pPr>
              <w:pStyle w:val="null3"/>
              <w:jc w:val="both"/>
            </w:pPr>
            <w:r>
              <w:rPr>
                <w:rFonts w:ascii="仿宋_GB2312" w:hAnsi="仿宋_GB2312" w:cs="仿宋_GB2312" w:eastAsia="仿宋_GB2312"/>
                <w:sz w:val="21"/>
              </w:rPr>
              <w:t>租赁</w:t>
            </w:r>
            <w:r>
              <w:rPr>
                <w:rFonts w:ascii="仿宋_GB2312" w:hAnsi="仿宋_GB2312" w:cs="仿宋_GB2312" w:eastAsia="仿宋_GB2312"/>
                <w:sz w:val="21"/>
              </w:rPr>
              <w:t>西安市经济技术开发区文景路西侧、凤城八路北侧</w:t>
            </w:r>
            <w:r>
              <w:rPr>
                <w:rFonts w:ascii="仿宋_GB2312" w:hAnsi="仿宋_GB2312" w:cs="仿宋_GB2312" w:eastAsia="仿宋_GB2312"/>
                <w:sz w:val="21"/>
              </w:rPr>
              <w:t>西北国金中心</w:t>
            </w:r>
            <w:r>
              <w:rPr>
                <w:rFonts w:ascii="仿宋_GB2312" w:hAnsi="仿宋_GB2312" w:cs="仿宋_GB2312" w:eastAsia="仿宋_GB2312"/>
                <w:sz w:val="21"/>
              </w:rPr>
              <w:t>E座</w:t>
            </w:r>
            <w:r>
              <w:rPr>
                <w:rFonts w:ascii="仿宋_GB2312" w:hAnsi="仿宋_GB2312" w:cs="仿宋_GB2312" w:eastAsia="仿宋_GB2312"/>
                <w:sz w:val="21"/>
              </w:rPr>
              <w:t>（</w:t>
            </w:r>
            <w:r>
              <w:rPr>
                <w:rFonts w:ascii="仿宋_GB2312" w:hAnsi="仿宋_GB2312" w:cs="仿宋_GB2312" w:eastAsia="仿宋_GB2312"/>
                <w:sz w:val="21"/>
              </w:rPr>
              <w:t>第</w:t>
            </w:r>
            <w:r>
              <w:rPr>
                <w:rFonts w:ascii="仿宋_GB2312" w:hAnsi="仿宋_GB2312" w:cs="仿宋_GB2312" w:eastAsia="仿宋_GB2312"/>
                <w:sz w:val="21"/>
              </w:rPr>
              <w:t>8幢1单元</w:t>
            </w: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101室、11106室，共</w:t>
            </w:r>
            <w:r>
              <w:rPr>
                <w:rFonts w:ascii="仿宋_GB2312" w:hAnsi="仿宋_GB2312" w:cs="仿宋_GB2312" w:eastAsia="仿宋_GB2312"/>
                <w:sz w:val="21"/>
              </w:rPr>
              <w:t>8</w:t>
            </w:r>
            <w:r>
              <w:rPr>
                <w:rFonts w:ascii="仿宋_GB2312" w:hAnsi="仿宋_GB2312" w:cs="仿宋_GB2312" w:eastAsia="仿宋_GB2312"/>
                <w:sz w:val="21"/>
              </w:rPr>
              <w:t>45.1</w:t>
            </w:r>
            <w:r>
              <w:rPr>
                <w:rFonts w:ascii="仿宋_GB2312" w:hAnsi="仿宋_GB2312" w:cs="仿宋_GB2312" w:eastAsia="仿宋_GB2312"/>
                <w:sz w:val="21"/>
              </w:rPr>
              <w:t>㎡作为</w:t>
            </w:r>
            <w:r>
              <w:rPr>
                <w:rFonts w:ascii="仿宋_GB2312" w:hAnsi="仿宋_GB2312" w:cs="仿宋_GB2312" w:eastAsia="仿宋_GB2312"/>
                <w:sz w:val="21"/>
              </w:rPr>
              <w:t>西安市智慧城管指挥中心</w:t>
            </w:r>
            <w:r>
              <w:rPr>
                <w:rFonts w:ascii="仿宋_GB2312" w:hAnsi="仿宋_GB2312" w:cs="仿宋_GB2312" w:eastAsia="仿宋_GB2312"/>
                <w:sz w:val="21"/>
              </w:rPr>
              <w:t>办公场地。</w:t>
            </w:r>
          </w:p>
          <w:p>
            <w:pPr>
              <w:pStyle w:val="null3"/>
              <w:jc w:val="both"/>
            </w:pPr>
            <w:r>
              <w:rPr>
                <w:rFonts w:ascii="仿宋_GB2312" w:hAnsi="仿宋_GB2312" w:cs="仿宋_GB2312" w:eastAsia="仿宋_GB2312"/>
                <w:sz w:val="21"/>
                <w:b/>
              </w:rPr>
              <w:t>二、服务地点</w:t>
            </w:r>
          </w:p>
          <w:p>
            <w:pPr>
              <w:pStyle w:val="null3"/>
              <w:jc w:val="both"/>
            </w:pPr>
            <w:r>
              <w:rPr>
                <w:rFonts w:ascii="仿宋_GB2312" w:hAnsi="仿宋_GB2312" w:cs="仿宋_GB2312" w:eastAsia="仿宋_GB2312"/>
                <w:sz w:val="21"/>
              </w:rPr>
              <w:t>西安市智慧城管指挥中心指定地点。</w:t>
            </w:r>
          </w:p>
          <w:p>
            <w:pPr>
              <w:pStyle w:val="null3"/>
              <w:jc w:val="both"/>
            </w:pPr>
            <w:r>
              <w:rPr>
                <w:rFonts w:ascii="仿宋_GB2312" w:hAnsi="仿宋_GB2312" w:cs="仿宋_GB2312" w:eastAsia="仿宋_GB2312"/>
                <w:sz w:val="21"/>
                <w:b/>
              </w:rPr>
              <w:t>三、服务要求</w:t>
            </w:r>
          </w:p>
          <w:p>
            <w:pPr>
              <w:pStyle w:val="null3"/>
              <w:jc w:val="both"/>
            </w:pPr>
            <w:r>
              <w:rPr>
                <w:rFonts w:ascii="仿宋_GB2312" w:hAnsi="仿宋_GB2312" w:cs="仿宋_GB2312" w:eastAsia="仿宋_GB2312"/>
                <w:sz w:val="21"/>
              </w:rPr>
              <w:t>（一）租赁场地具备办公使用要求，项目用地范围内水电、空调、通信、安全等配套设施齐全。</w:t>
            </w:r>
          </w:p>
          <w:p>
            <w:pPr>
              <w:pStyle w:val="null3"/>
              <w:jc w:val="both"/>
            </w:pPr>
            <w:r>
              <w:rPr>
                <w:rFonts w:ascii="仿宋_GB2312" w:hAnsi="仿宋_GB2312" w:cs="仿宋_GB2312" w:eastAsia="仿宋_GB2312"/>
                <w:sz w:val="21"/>
              </w:rPr>
              <w:t>（二）租赁办公场地</w:t>
            </w:r>
            <w:r>
              <w:rPr>
                <w:rFonts w:ascii="仿宋_GB2312" w:hAnsi="仿宋_GB2312" w:cs="仿宋_GB2312" w:eastAsia="仿宋_GB2312"/>
                <w:sz w:val="21"/>
              </w:rPr>
              <w:t>建筑</w:t>
            </w:r>
            <w:r>
              <w:rPr>
                <w:rFonts w:ascii="仿宋_GB2312" w:hAnsi="仿宋_GB2312" w:cs="仿宋_GB2312" w:eastAsia="仿宋_GB2312"/>
                <w:sz w:val="21"/>
              </w:rPr>
              <w:t>面积</w:t>
            </w:r>
            <w:r>
              <w:rPr>
                <w:rFonts w:ascii="仿宋_GB2312" w:hAnsi="仿宋_GB2312" w:cs="仿宋_GB2312" w:eastAsia="仿宋_GB2312"/>
                <w:sz w:val="21"/>
              </w:rPr>
              <w:t>84</w:t>
            </w:r>
            <w:r>
              <w:rPr>
                <w:rFonts w:ascii="仿宋_GB2312" w:hAnsi="仿宋_GB2312" w:cs="仿宋_GB2312" w:eastAsia="仿宋_GB2312"/>
                <w:sz w:val="21"/>
              </w:rPr>
              <w:t>5.1</w:t>
            </w:r>
            <w:r>
              <w:rPr>
                <w:rFonts w:ascii="仿宋_GB2312" w:hAnsi="仿宋_GB2312" w:cs="仿宋_GB2312" w:eastAsia="仿宋_GB2312"/>
                <w:sz w:val="21"/>
              </w:rPr>
              <w:t>平方米，且在同一楼层</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（三）使用期间，服务商要定期安排人对房屋及其附属设施进行检查、维护，要保证该房屋处于正常使用状态。</w:t>
            </w:r>
          </w:p>
          <w:p>
            <w:pPr>
              <w:pStyle w:val="null3"/>
            </w:pPr>
            <w:r>
              <w:rPr>
                <w:rFonts w:ascii="仿宋_GB2312" w:hAnsi="仿宋_GB2312" w:cs="仿宋_GB2312" w:eastAsia="仿宋_GB2312"/>
                <w:sz w:val="21"/>
              </w:rPr>
              <w:t>（</w:t>
            </w:r>
            <w:r>
              <w:rPr>
                <w:rFonts w:ascii="仿宋_GB2312" w:hAnsi="仿宋_GB2312" w:cs="仿宋_GB2312" w:eastAsia="仿宋_GB2312"/>
                <w:sz w:val="21"/>
              </w:rPr>
              <w:t>四</w:t>
            </w:r>
            <w:r>
              <w:rPr>
                <w:rFonts w:ascii="仿宋_GB2312" w:hAnsi="仿宋_GB2312" w:cs="仿宋_GB2312" w:eastAsia="仿宋_GB2312"/>
                <w:sz w:val="21"/>
              </w:rPr>
              <w:t>）</w:t>
            </w:r>
            <w:r>
              <w:rPr>
                <w:rFonts w:ascii="仿宋_GB2312" w:hAnsi="仿宋_GB2312" w:cs="仿宋_GB2312" w:eastAsia="仿宋_GB2312"/>
                <w:sz w:val="21"/>
              </w:rPr>
              <w:t>保</w:t>
            </w:r>
            <w:r>
              <w:rPr>
                <w:rFonts w:ascii="仿宋_GB2312" w:hAnsi="仿宋_GB2312" w:cs="仿宋_GB2312" w:eastAsia="仿宋_GB2312"/>
                <w:sz w:val="21"/>
              </w:rPr>
              <w:t>修要求：根据</w:t>
            </w:r>
            <w:r>
              <w:rPr>
                <w:rFonts w:ascii="仿宋_GB2312" w:hAnsi="仿宋_GB2312" w:cs="仿宋_GB2312" w:eastAsia="仿宋_GB2312"/>
                <w:sz w:val="21"/>
              </w:rPr>
              <w:t>采购人的使用</w:t>
            </w:r>
            <w:r>
              <w:rPr>
                <w:rFonts w:ascii="仿宋_GB2312" w:hAnsi="仿宋_GB2312" w:cs="仿宋_GB2312" w:eastAsia="仿宋_GB2312"/>
                <w:sz w:val="21"/>
              </w:rPr>
              <w:t>要求</w:t>
            </w:r>
            <w:r>
              <w:rPr>
                <w:rFonts w:ascii="仿宋_GB2312" w:hAnsi="仿宋_GB2312" w:cs="仿宋_GB2312" w:eastAsia="仿宋_GB2312"/>
                <w:sz w:val="21"/>
              </w:rPr>
              <w:t>保修租赁场地内的水电、</w:t>
            </w:r>
            <w:r>
              <w:rPr>
                <w:rFonts w:ascii="仿宋_GB2312" w:hAnsi="仿宋_GB2312" w:cs="仿宋_GB2312" w:eastAsia="仿宋_GB2312"/>
                <w:sz w:val="21"/>
              </w:rPr>
              <w:t>照明</w:t>
            </w:r>
            <w:r>
              <w:rPr>
                <w:rFonts w:ascii="仿宋_GB2312" w:hAnsi="仿宋_GB2312" w:cs="仿宋_GB2312" w:eastAsia="仿宋_GB2312"/>
                <w:sz w:val="21"/>
              </w:rPr>
              <w:t>、</w:t>
            </w:r>
            <w:r>
              <w:rPr>
                <w:rFonts w:ascii="仿宋_GB2312" w:hAnsi="仿宋_GB2312" w:cs="仿宋_GB2312" w:eastAsia="仿宋_GB2312"/>
                <w:sz w:val="21"/>
              </w:rPr>
              <w:t>空调、新风系统，须</w:t>
            </w:r>
            <w:r>
              <w:rPr>
                <w:rFonts w:ascii="仿宋_GB2312" w:hAnsi="仿宋_GB2312" w:cs="仿宋_GB2312" w:eastAsia="仿宋_GB2312"/>
                <w:sz w:val="21"/>
              </w:rPr>
              <w:t>达到使用要求</w:t>
            </w:r>
            <w:r>
              <w:rPr>
                <w:rFonts w:ascii="仿宋_GB2312" w:hAnsi="仿宋_GB2312" w:cs="仿宋_GB2312" w:eastAsia="仿宋_GB2312"/>
                <w:sz w:val="21"/>
              </w:rPr>
              <w:t>及办公需求</w:t>
            </w:r>
            <w:r>
              <w:rPr>
                <w:rFonts w:ascii="仿宋_GB2312" w:hAnsi="仿宋_GB2312" w:cs="仿宋_GB2312" w:eastAsia="仿宋_GB2312"/>
                <w:sz w:val="21"/>
              </w:rPr>
              <w:t>；地面铺装</w:t>
            </w:r>
            <w:r>
              <w:rPr>
                <w:rFonts w:ascii="仿宋_GB2312" w:hAnsi="仿宋_GB2312" w:cs="仿宋_GB2312" w:eastAsia="仿宋_GB2312"/>
                <w:sz w:val="21"/>
              </w:rPr>
              <w:t>瓷砖</w:t>
            </w:r>
            <w:r>
              <w:rPr>
                <w:rFonts w:ascii="仿宋_GB2312" w:hAnsi="仿宋_GB2312" w:cs="仿宋_GB2312" w:eastAsia="仿宋_GB2312"/>
                <w:sz w:val="21"/>
              </w:rPr>
              <w:t>，平整度必须符合国家验收规范标准。</w:t>
            </w:r>
            <w:r>
              <w:rPr>
                <w:rFonts w:ascii="仿宋_GB2312" w:hAnsi="仿宋_GB2312" w:cs="仿宋_GB2312" w:eastAsia="仿宋_GB2312"/>
                <w:sz w:val="21"/>
              </w:rPr>
              <w:t>保修租赁场地主体部分以服务合同起止时间为准。</w:t>
            </w:r>
          </w:p>
          <w:p>
            <w:pPr>
              <w:pStyle w:val="null3"/>
            </w:pPr>
            <w:r>
              <w:rPr>
                <w:rFonts w:ascii="仿宋_GB2312" w:hAnsi="仿宋_GB2312" w:cs="仿宋_GB2312" w:eastAsia="仿宋_GB2312"/>
                <w:sz w:val="21"/>
              </w:rPr>
              <w:t>（五）期间如有合适办公场所，服务商需配合提前终止合同。根据实际使用情况支付费用。</w:t>
            </w:r>
          </w:p>
          <w:p>
            <w:pPr>
              <w:pStyle w:val="null3"/>
            </w:pPr>
            <w:r>
              <w:rPr>
                <w:rFonts w:ascii="仿宋_GB2312" w:hAnsi="仿宋_GB2312" w:cs="仿宋_GB2312" w:eastAsia="仿宋_GB2312"/>
                <w:sz w:val="21"/>
              </w:rPr>
              <w:t>（六）服务商需提供房屋产权证或不动产证。</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2026年6月15日-2027年6月14日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西安市智慧城管指挥中心指定地点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进度款，合同签订并收到服务商开具发票后，达到付款条件起30个工作日内，支付合同总金额的50.0%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进度款，项目验收合格后，达到付款条件起30个工作日内，支付合同总金额的50.0%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按照采购文件及合同约定内容等进行验收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按《政府采购法》和《民法典》中的相关条款执行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采购价款 1.每月每建筑平方米租赁价格不超过79.80元（含税金）。 2.采购价格一次包死，不受市场价格变化的影响。 3.为顺利推进政府采购电子化交易平台试点应用工作，供应商需要在线提交所有通过电子化交易平台实施的政府采购项目的响应文件，同时，线下提交响应文件正本一份、副本两份；电子版两份（U盘两份标明供应商名称，随正本密封）。若系统电子响应文件与纸质响应文件不一致的，以系统电子响应文件为准。 ①提交纸质版响应文件截止时间：同开标截止时间前； ②提交纸质版响应文件地点：陕西省西安市浐灞生态区欧亚大道666号欧亚国际一期A座9楼0917室； ③提交纸质版响应文件密封要求：响应文件正本、所有副本分开密封装在单独的文件袋中（封袋不得有破损），且在文件袋上标明“正本”、“副本”字样。封袋应加贴封条，并在封线处加盖响应单位公章，封袋正面要粘贴响应单位名称、项目名称、项目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供应商法定代表人直接参与谈判的，须出具法定代表人身份证明（附法定代表人身份证复印件）；法定代表人授权代表参与谈判的，须出具法定代表人授权委托书（附法定代表人及授权代表身份证复印件)；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的财务审计报告（至少包括资产负债表、利润表、现金流量表，成立时间至提交响应文件截止时间不足一年的可提供成立后任意时段的资产负债表、利润表、现金流量表），或其基本存款账户开户银行出具的资信证明及基本存款账户开户许可证（或存款信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供应商提供响应文件截止时间前六个月内已缴纳的至少一个月的纳税证明或完税证明（增值税，印花税，企业所得税等一种或多种税种），依法免税的单位应提供相关证明材料；</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响应文件截止时间前六个月内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网站被列为失信被执行人，不得为“中国政府采购网”（www.ccgp.gov.cn）政府采购严重违法失信行为记录名单中被财政部门禁止参加政府采购活动的供应商（提供相关网站查询截图）；</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参加本次政府采购活动前3年内在经营活动中没有重大违法违纪的书面声明（提供承诺书）；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提供具有履行合同所必需的设备和专业技术能力的承诺（提供承诺书）;</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供应商资质证明文件.docx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供应商资质证明文件.docx 分项报价表.docx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供应商资质证明文件.docx 分项报价表.docx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响应文件的签署、加盖印章要求是否合格、有效</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供应商资质证明文件.docx 分项报价表.docx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符合采购文件规定</w:t>
            </w:r>
          </w:p>
        </w:tc>
        <w:tc>
          <w:tcPr>
            <w:tcW w:type="dxa" w:w="1661"/>
          </w:tcPr>
          <w:p>
            <w:pPr>
              <w:pStyle w:val="null3"/>
            </w:pPr>
            <w:r>
              <w:rPr>
                <w:rFonts w:ascii="仿宋_GB2312" w:hAnsi="仿宋_GB2312" w:cs="仿宋_GB2312" w:eastAsia="仿宋_GB2312"/>
              </w:rPr>
              <w:t>商务应答表 服务内容及服务要求应答表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详见附件：0608-1合同参考范本(1).docx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