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tblpX="6983"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tblGrid>
      <w:tr w14:paraId="7718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0" w:hRule="atLeast"/>
        </w:trPr>
        <w:tc>
          <w:tcPr>
            <w:tcW w:w="2205" w:type="dxa"/>
            <w:noWrap w:val="0"/>
            <w:vAlign w:val="top"/>
          </w:tcPr>
          <w:p w14:paraId="0693C738">
            <w:pPr>
              <w:rPr>
                <w:rFonts w:hint="eastAsia" w:ascii="黑体" w:eastAsia="黑体"/>
                <w:b/>
                <w:sz w:val="32"/>
                <w:szCs w:val="32"/>
              </w:rPr>
            </w:pPr>
            <w:r>
              <w:rPr>
                <w:rFonts w:hint="eastAsia" w:ascii="黑体" w:eastAsia="黑体"/>
                <w:b/>
                <w:sz w:val="32"/>
                <w:szCs w:val="32"/>
              </w:rPr>
              <w:t>单一来源采购</w:t>
            </w:r>
          </w:p>
        </w:tc>
      </w:tr>
    </w:tbl>
    <w:p w14:paraId="62C4BCEB">
      <w:pPr>
        <w:rPr>
          <w:rFonts w:hint="eastAsia" w:ascii="黑体" w:eastAsia="黑体"/>
          <w:b/>
          <w:sz w:val="32"/>
          <w:szCs w:val="32"/>
        </w:rPr>
      </w:pPr>
      <w:r>
        <w:rPr>
          <w:rFonts w:hint="eastAsia" w:ascii="黑体" w:eastAsia="黑体"/>
          <w:b/>
          <w:sz w:val="32"/>
          <w:szCs w:val="32"/>
        </w:rPr>
        <w:t>政府采购项目</w:t>
      </w:r>
    </w:p>
    <w:p w14:paraId="61A19EDA">
      <w:pPr>
        <w:jc w:val="center"/>
        <w:rPr>
          <w:rFonts w:hint="eastAsia" w:ascii="黑体" w:eastAsia="黑体"/>
          <w:sz w:val="52"/>
          <w:szCs w:val="52"/>
        </w:rPr>
      </w:pPr>
    </w:p>
    <w:p w14:paraId="7023660F">
      <w:pPr>
        <w:jc w:val="center"/>
        <w:rPr>
          <w:rFonts w:hint="eastAsia" w:ascii="黑体" w:eastAsia="黑体"/>
          <w:sz w:val="52"/>
          <w:szCs w:val="52"/>
        </w:rPr>
      </w:pPr>
    </w:p>
    <w:p w14:paraId="01445C20">
      <w:pPr>
        <w:jc w:val="center"/>
        <w:rPr>
          <w:rFonts w:hint="default" w:eastAsia="黑体"/>
          <w:b/>
          <w:spacing w:val="-20"/>
          <w:sz w:val="58"/>
          <w:szCs w:val="58"/>
          <w:lang w:val="en-US" w:eastAsia="zh-CN"/>
        </w:rPr>
      </w:pPr>
      <w:r>
        <w:rPr>
          <w:rFonts w:hint="eastAsia" w:eastAsia="黑体"/>
          <w:b/>
          <w:spacing w:val="-20"/>
          <w:sz w:val="58"/>
          <w:szCs w:val="58"/>
          <w:lang w:val="en-US" w:eastAsia="zh-CN"/>
        </w:rPr>
        <w:t>XXX</w:t>
      </w:r>
    </w:p>
    <w:p w14:paraId="258CB568">
      <w:pPr>
        <w:jc w:val="center"/>
        <w:rPr>
          <w:rFonts w:hint="default" w:eastAsia="黑体"/>
          <w:b/>
          <w:spacing w:val="-20"/>
          <w:sz w:val="58"/>
          <w:szCs w:val="58"/>
          <w:lang w:val="en-US"/>
        </w:rPr>
      </w:pPr>
      <w:r>
        <w:rPr>
          <w:rFonts w:hint="eastAsia" w:eastAsia="黑体"/>
          <w:b/>
          <w:spacing w:val="-20"/>
          <w:sz w:val="58"/>
          <w:szCs w:val="58"/>
          <w:lang w:val="en-US" w:eastAsia="zh-CN"/>
        </w:rPr>
        <w:t>2026年办公场所租赁</w:t>
      </w:r>
    </w:p>
    <w:p w14:paraId="75AFE2CE">
      <w:pPr>
        <w:jc w:val="center"/>
        <w:rPr>
          <w:rFonts w:hint="eastAsia" w:ascii="黑体" w:eastAsia="黑体"/>
          <w:b/>
          <w:sz w:val="72"/>
          <w:szCs w:val="72"/>
        </w:rPr>
      </w:pPr>
      <w:r>
        <w:rPr>
          <w:rFonts w:hint="eastAsia" w:ascii="黑体" w:eastAsia="黑体"/>
          <w:b/>
          <w:sz w:val="72"/>
          <w:szCs w:val="72"/>
        </w:rPr>
        <w:t>服 务 合 同</w:t>
      </w:r>
    </w:p>
    <w:p w14:paraId="42A39404">
      <w:pPr>
        <w:jc w:val="center"/>
        <w:rPr>
          <w:rFonts w:hint="eastAsia" w:ascii="黑体" w:eastAsia="黑体"/>
          <w:sz w:val="30"/>
          <w:szCs w:val="30"/>
        </w:rPr>
      </w:pPr>
      <w:r>
        <w:rPr>
          <w:rFonts w:hint="eastAsia" w:ascii="黑体" w:eastAsia="黑体"/>
          <w:sz w:val="30"/>
          <w:szCs w:val="30"/>
        </w:rPr>
        <w:t>（编号：</w:t>
      </w:r>
      <w:r>
        <w:rPr>
          <w:rFonts w:hint="eastAsia" w:ascii="黑体" w:eastAsia="黑体"/>
          <w:sz w:val="30"/>
          <w:szCs w:val="30"/>
          <w:lang w:val="en-US" w:eastAsia="zh-CN"/>
        </w:rPr>
        <w:t>XXX</w:t>
      </w:r>
      <w:r>
        <w:rPr>
          <w:rFonts w:hint="eastAsia" w:ascii="黑体" w:eastAsia="黑体"/>
          <w:sz w:val="30"/>
          <w:szCs w:val="30"/>
        </w:rPr>
        <w:t>）</w:t>
      </w:r>
    </w:p>
    <w:p w14:paraId="1C906704">
      <w:pPr>
        <w:jc w:val="center"/>
        <w:rPr>
          <w:rFonts w:hint="eastAsia" w:ascii="黑体" w:eastAsia="黑体"/>
          <w:sz w:val="30"/>
          <w:szCs w:val="30"/>
        </w:rPr>
      </w:pPr>
    </w:p>
    <w:p w14:paraId="5CE9F627">
      <w:pPr>
        <w:jc w:val="center"/>
        <w:rPr>
          <w:rFonts w:hint="eastAsia" w:ascii="黑体" w:eastAsia="黑体"/>
          <w:sz w:val="30"/>
          <w:szCs w:val="30"/>
        </w:rPr>
      </w:pPr>
      <w:bookmarkStart w:id="0" w:name="_GoBack"/>
      <w:bookmarkEnd w:id="0"/>
    </w:p>
    <w:p w14:paraId="1786F467">
      <w:pPr>
        <w:jc w:val="center"/>
        <w:rPr>
          <w:rFonts w:hint="eastAsia" w:ascii="黑体" w:eastAsia="黑体"/>
          <w:sz w:val="30"/>
          <w:szCs w:val="30"/>
        </w:rPr>
      </w:pPr>
    </w:p>
    <w:p w14:paraId="56B8D105">
      <w:pPr>
        <w:jc w:val="center"/>
        <w:rPr>
          <w:rFonts w:hint="eastAsia" w:ascii="黑体" w:eastAsia="黑体"/>
          <w:sz w:val="30"/>
          <w:szCs w:val="30"/>
        </w:rPr>
      </w:pPr>
    </w:p>
    <w:p w14:paraId="2CCC5D46">
      <w:pPr>
        <w:jc w:val="center"/>
        <w:rPr>
          <w:rFonts w:hint="eastAsia" w:ascii="黑体" w:eastAsia="黑体"/>
          <w:sz w:val="30"/>
          <w:szCs w:val="30"/>
        </w:rPr>
      </w:pPr>
    </w:p>
    <w:p w14:paraId="10E433E1">
      <w:pPr>
        <w:jc w:val="center"/>
        <w:rPr>
          <w:rFonts w:hint="eastAsia" w:ascii="黑体" w:eastAsia="黑体"/>
          <w:sz w:val="30"/>
          <w:szCs w:val="30"/>
        </w:rPr>
      </w:pPr>
    </w:p>
    <w:p w14:paraId="7EE6B661">
      <w:pPr>
        <w:jc w:val="center"/>
        <w:rPr>
          <w:rFonts w:hint="eastAsia" w:ascii="黑体" w:eastAsia="黑体"/>
          <w:sz w:val="28"/>
          <w:szCs w:val="28"/>
        </w:rPr>
      </w:pPr>
    </w:p>
    <w:p w14:paraId="7FBE1287">
      <w:pPr>
        <w:jc w:val="both"/>
        <w:rPr>
          <w:rFonts w:hint="eastAsia" w:ascii="黑体" w:eastAsia="黑体"/>
          <w:sz w:val="30"/>
          <w:szCs w:val="30"/>
        </w:rPr>
      </w:pPr>
    </w:p>
    <w:p w14:paraId="1BD35C62">
      <w:pPr>
        <w:jc w:val="center"/>
        <w:rPr>
          <w:rFonts w:hint="eastAsia" w:ascii="黑体" w:eastAsia="黑体"/>
          <w:sz w:val="30"/>
          <w:szCs w:val="30"/>
        </w:rPr>
      </w:pPr>
    </w:p>
    <w:p w14:paraId="7D78C093">
      <w:pPr>
        <w:ind w:firstLine="2124" w:firstLineChars="664"/>
        <w:rPr>
          <w:rFonts w:hint="eastAsia" w:ascii="黑体" w:eastAsia="黑体"/>
          <w:sz w:val="32"/>
          <w:szCs w:val="32"/>
        </w:rPr>
      </w:pPr>
      <w:r>
        <w:rPr>
          <w:rFonts w:hint="eastAsia" w:ascii="黑体" w:eastAsia="黑体"/>
          <w:sz w:val="32"/>
          <w:szCs w:val="32"/>
        </w:rPr>
        <w:t>甲  方：</w:t>
      </w:r>
    </w:p>
    <w:p w14:paraId="45F34A1F">
      <w:pPr>
        <w:tabs>
          <w:tab w:val="left" w:pos="480"/>
        </w:tabs>
        <w:ind w:firstLine="2124" w:firstLineChars="664"/>
        <w:rPr>
          <w:rFonts w:hint="eastAsia" w:ascii="黑体" w:hAnsi="宋体" w:eastAsia="黑体"/>
          <w:sz w:val="32"/>
          <w:szCs w:val="32"/>
        </w:rPr>
      </w:pPr>
      <w:r>
        <w:rPr>
          <w:rFonts w:hint="eastAsia" w:ascii="黑体" w:eastAsia="黑体"/>
          <w:sz w:val="32"/>
          <w:szCs w:val="32"/>
        </w:rPr>
        <w:t>乙  方：</w:t>
      </w:r>
    </w:p>
    <w:p w14:paraId="54280910">
      <w:pPr>
        <w:ind w:firstLine="2127" w:firstLineChars="662"/>
        <w:rPr>
          <w:rFonts w:hint="eastAsia" w:ascii="黑体" w:eastAsia="黑体"/>
          <w:sz w:val="32"/>
          <w:szCs w:val="32"/>
        </w:rPr>
      </w:pPr>
      <w:r>
        <w:rPr>
          <w:rFonts w:hint="eastAsia" w:ascii="宋体" w:hAnsi="宋体"/>
          <w:b/>
          <w:sz w:val="32"/>
          <w:szCs w:val="21"/>
        </w:rPr>
        <w:t>鉴证</w:t>
      </w:r>
      <w:r>
        <w:rPr>
          <w:rFonts w:hint="eastAsia" w:ascii="黑体" w:eastAsia="黑体"/>
          <w:sz w:val="32"/>
          <w:szCs w:val="32"/>
        </w:rPr>
        <w:t>方：</w:t>
      </w:r>
    </w:p>
    <w:p w14:paraId="18570EE1">
      <w:pPr>
        <w:jc w:val="center"/>
        <w:rPr>
          <w:rFonts w:hint="eastAsia" w:ascii="黑体" w:eastAsia="黑体"/>
          <w:sz w:val="30"/>
          <w:szCs w:val="30"/>
        </w:rPr>
      </w:pPr>
    </w:p>
    <w:p w14:paraId="5ADBE06E">
      <w:pPr>
        <w:jc w:val="center"/>
        <w:rPr>
          <w:rFonts w:hint="eastAsia" w:ascii="黑体" w:eastAsia="黑体"/>
          <w:sz w:val="32"/>
          <w:szCs w:val="32"/>
        </w:rPr>
      </w:pPr>
      <w:r>
        <w:rPr>
          <w:rFonts w:hint="eastAsia" w:ascii="黑体" w:eastAsia="黑体"/>
          <w:sz w:val="32"/>
          <w:szCs w:val="32"/>
        </w:rPr>
        <w:t>年</w:t>
      </w:r>
      <w:r>
        <w:rPr>
          <w:rFonts w:hint="eastAsia" w:ascii="黑体" w:eastAsia="黑体"/>
          <w:sz w:val="32"/>
          <w:szCs w:val="32"/>
          <w:lang w:val="en-US" w:eastAsia="zh-CN"/>
        </w:rPr>
        <w:t xml:space="preserve">  </w:t>
      </w:r>
      <w:r>
        <w:rPr>
          <w:rFonts w:hint="eastAsia" w:ascii="黑体" w:eastAsia="黑体"/>
          <w:sz w:val="32"/>
          <w:szCs w:val="32"/>
        </w:rPr>
        <w:t>月</w:t>
      </w:r>
    </w:p>
    <w:p w14:paraId="5073AA17">
      <w:pPr>
        <w:jc w:val="center"/>
        <w:rPr>
          <w:rFonts w:hint="eastAsia" w:ascii="黑体" w:eastAsia="黑体"/>
          <w:sz w:val="32"/>
          <w:szCs w:val="32"/>
        </w:rPr>
      </w:pPr>
      <w:r>
        <w:rPr>
          <w:rFonts w:hint="eastAsia" w:ascii="黑体" w:eastAsia="黑体"/>
          <w:sz w:val="32"/>
          <w:szCs w:val="32"/>
        </w:rPr>
        <w:t>中国  西安</w:t>
      </w:r>
    </w:p>
    <w:p w14:paraId="3243BFE1">
      <w:pPr>
        <w:jc w:val="center"/>
        <w:rPr>
          <w:rFonts w:hint="eastAsia" w:ascii="黑体" w:eastAsia="黑体"/>
          <w:b/>
          <w:sz w:val="36"/>
          <w:szCs w:val="36"/>
        </w:rPr>
      </w:pPr>
    </w:p>
    <w:p w14:paraId="699C131F">
      <w:pPr>
        <w:jc w:val="center"/>
        <w:rPr>
          <w:rFonts w:hint="eastAsia" w:ascii="黑体" w:eastAsia="黑体"/>
          <w:b/>
          <w:sz w:val="36"/>
          <w:szCs w:val="36"/>
        </w:rPr>
      </w:pPr>
      <w:r>
        <w:rPr>
          <w:rFonts w:hint="eastAsia" w:ascii="黑体" w:eastAsia="黑体"/>
          <w:b/>
          <w:sz w:val="36"/>
          <w:szCs w:val="36"/>
        </w:rPr>
        <w:t>服 务 合 同</w:t>
      </w:r>
    </w:p>
    <w:p w14:paraId="583E932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甲方：</w:t>
      </w:r>
    </w:p>
    <w:p w14:paraId="2BB08FD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w:t>
      </w:r>
    </w:p>
    <w:p w14:paraId="2EEF5B6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鉴证方：</w:t>
      </w:r>
    </w:p>
    <w:p w14:paraId="3573C3C0">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w:t>
      </w:r>
    </w:p>
    <w:p w14:paraId="1FFDDD01">
      <w:pPr>
        <w:spacing w:line="400" w:lineRule="exact"/>
        <w:ind w:firstLine="482" w:firstLineChars="200"/>
        <w:rPr>
          <w:rFonts w:hint="eastAsia" w:ascii="仿宋_GB2312" w:hAnsi="宋体" w:eastAsia="仿宋_GB2312"/>
          <w:b/>
          <w:color w:val="FF0000"/>
          <w:spacing w:val="-20"/>
          <w:kern w:val="0"/>
          <w:sz w:val="28"/>
          <w:szCs w:val="20"/>
        </w:rPr>
      </w:pPr>
    </w:p>
    <w:p w14:paraId="1267516C">
      <w:pPr>
        <w:numPr>
          <w:ilvl w:val="0"/>
          <w:numId w:val="1"/>
        </w:numPr>
        <w:tabs>
          <w:tab w:val="left" w:pos="480"/>
        </w:tabs>
        <w:ind w:firstLine="473" w:firstLineChars="196"/>
        <w:rPr>
          <w:rFonts w:hint="eastAsia" w:ascii="仿宋_GB2312" w:hAnsi="宋体" w:eastAsia="仿宋_GB2312"/>
          <w:b/>
          <w:color w:val="000000"/>
          <w:spacing w:val="-20"/>
          <w:kern w:val="0"/>
          <w:sz w:val="28"/>
          <w:szCs w:val="20"/>
          <w:lang w:val="en-US" w:eastAsia="zh-CN"/>
        </w:rPr>
      </w:pPr>
      <w:r>
        <w:rPr>
          <w:rFonts w:hint="eastAsia" w:ascii="仿宋_GB2312" w:hAnsi="宋体" w:eastAsia="仿宋_GB2312"/>
          <w:b/>
          <w:color w:val="000000"/>
          <w:spacing w:val="-20"/>
          <w:kern w:val="0"/>
          <w:sz w:val="28"/>
          <w:szCs w:val="20"/>
          <w:lang w:val="en-US" w:eastAsia="zh-CN"/>
        </w:rPr>
        <w:t>合同服务期限</w:t>
      </w:r>
    </w:p>
    <w:p w14:paraId="60F43E1D">
      <w:pPr>
        <w:spacing w:line="400" w:lineRule="exact"/>
        <w:ind w:firstLine="560" w:firstLineChars="200"/>
        <w:rPr>
          <w:rFonts w:hint="default" w:ascii="仿宋_GB2312" w:hAnsi="宋体" w:eastAsia="仿宋_GB2312"/>
          <w:b/>
          <w:color w:val="000000"/>
          <w:spacing w:val="-20"/>
          <w:kern w:val="0"/>
          <w:sz w:val="28"/>
          <w:szCs w:val="20"/>
          <w:lang w:val="en-US" w:eastAsia="zh-CN"/>
        </w:rPr>
      </w:pPr>
      <w:r>
        <w:rPr>
          <w:rFonts w:hint="eastAsia" w:ascii="Calibri Light" w:hAnsi="Calibri Light" w:eastAsia="仿宋" w:cs="Times New Roman"/>
          <w:sz w:val="28"/>
          <w:lang w:val="en-US" w:eastAsia="zh-CN"/>
        </w:rPr>
        <w:t>合同服务期限：</w:t>
      </w:r>
      <w:r>
        <w:rPr>
          <w:rFonts w:hint="eastAsia" w:ascii="Calibri Light" w:hAnsi="Calibri Light" w:eastAsia="仿宋"/>
          <w:sz w:val="28"/>
        </w:rPr>
        <w:t>自</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年</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年</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u w:val="single"/>
          <w:lang w:val="en-US" w:eastAsia="zh-CN"/>
        </w:rPr>
        <w:t xml:space="preserve">  </w:t>
      </w:r>
      <w:r>
        <w:rPr>
          <w:rFonts w:hint="eastAsia" w:ascii="Calibri Light" w:hAnsi="Calibri Light" w:eastAsia="仿宋"/>
          <w:sz w:val="28"/>
        </w:rPr>
        <w:t>日</w:t>
      </w:r>
      <w:r>
        <w:rPr>
          <w:rFonts w:hint="eastAsia" w:ascii="Calibri Light" w:hAnsi="Calibri Light" w:eastAsia="仿宋"/>
          <w:sz w:val="28"/>
          <w:lang w:eastAsia="zh-CN"/>
        </w:rPr>
        <w:t>。</w:t>
      </w:r>
    </w:p>
    <w:p w14:paraId="31D87800">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lang w:val="en-US" w:eastAsia="zh-CN"/>
        </w:rPr>
        <w:t>三</w:t>
      </w:r>
      <w:r>
        <w:rPr>
          <w:rFonts w:hint="eastAsia" w:ascii="仿宋_GB2312" w:hAnsi="宋体" w:eastAsia="仿宋_GB2312"/>
          <w:b/>
          <w:color w:val="000000"/>
          <w:spacing w:val="-20"/>
          <w:kern w:val="0"/>
          <w:sz w:val="28"/>
          <w:szCs w:val="20"/>
        </w:rPr>
        <w:t>、合同价款</w:t>
      </w:r>
    </w:p>
    <w:p w14:paraId="69488988">
      <w:pPr>
        <w:spacing w:line="400" w:lineRule="exact"/>
        <w:ind w:firstLine="560" w:firstLineChars="200"/>
        <w:rPr>
          <w:rFonts w:hint="default" w:ascii="Calibri Light" w:hAnsi="Calibri Light" w:eastAsia="仿宋" w:cs="Times New Roman"/>
          <w:sz w:val="28"/>
          <w:lang w:val="en-US" w:eastAsia="zh-CN"/>
        </w:rPr>
      </w:pPr>
      <w:r>
        <w:rPr>
          <w:rFonts w:hint="eastAsia" w:ascii="Calibri Light" w:hAnsi="Calibri Light" w:eastAsia="仿宋" w:cs="Times New Roman"/>
          <w:sz w:val="28"/>
          <w:lang w:eastAsia="zh-CN"/>
        </w:rPr>
        <w:t>（</w:t>
      </w:r>
      <w:r>
        <w:rPr>
          <w:rFonts w:hint="eastAsia" w:ascii="Calibri Light" w:hAnsi="Calibri Light" w:eastAsia="仿宋" w:cs="Times New Roman"/>
          <w:sz w:val="28"/>
          <w:lang w:val="en-US" w:eastAsia="zh-CN"/>
        </w:rPr>
        <w:t>一</w:t>
      </w:r>
      <w:r>
        <w:rPr>
          <w:rFonts w:hint="eastAsia" w:ascii="Calibri Light" w:hAnsi="Calibri Light" w:eastAsia="仿宋" w:cs="Times New Roman"/>
          <w:sz w:val="28"/>
          <w:lang w:eastAsia="zh-CN"/>
        </w:rPr>
        <w:t>）</w:t>
      </w:r>
      <w:r>
        <w:rPr>
          <w:rFonts w:hint="eastAsia" w:ascii="Calibri Light" w:hAnsi="Calibri Light" w:eastAsia="仿宋" w:cs="Times New Roman"/>
          <w:sz w:val="28"/>
        </w:rPr>
        <w:t>合同</w:t>
      </w:r>
      <w:r>
        <w:rPr>
          <w:rFonts w:hint="eastAsia" w:ascii="Calibri Light" w:hAnsi="Calibri Light" w:eastAsia="仿宋" w:cs="Times New Roman"/>
          <w:sz w:val="28"/>
          <w:lang w:val="en-US" w:eastAsia="zh-CN"/>
        </w:rPr>
        <w:t xml:space="preserve">价款为人民币（大写）： </w:t>
      </w:r>
    </w:p>
    <w:p w14:paraId="74786142">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lang w:eastAsia="zh-CN"/>
        </w:rPr>
        <w:t>（</w:t>
      </w:r>
      <w:r>
        <w:rPr>
          <w:rFonts w:hint="eastAsia" w:ascii="Calibri Light" w:hAnsi="Calibri Light" w:eastAsia="仿宋" w:cs="Times New Roman"/>
          <w:sz w:val="28"/>
          <w:lang w:val="en-US" w:eastAsia="zh-CN"/>
        </w:rPr>
        <w:t>二</w:t>
      </w:r>
      <w:r>
        <w:rPr>
          <w:rFonts w:hint="eastAsia" w:ascii="Calibri Light" w:hAnsi="Calibri Light" w:eastAsia="仿宋" w:cs="Times New Roman"/>
          <w:sz w:val="28"/>
          <w:lang w:eastAsia="zh-CN"/>
        </w:rPr>
        <w:t>）</w:t>
      </w:r>
      <w:r>
        <w:rPr>
          <w:rFonts w:hint="eastAsia" w:ascii="Calibri Light" w:hAnsi="Calibri Light" w:eastAsia="仿宋" w:cs="Times New Roman"/>
          <w:sz w:val="28"/>
        </w:rPr>
        <w:t>合同价</w:t>
      </w:r>
      <w:r>
        <w:rPr>
          <w:rFonts w:hint="eastAsia" w:ascii="Calibri Light" w:hAnsi="Calibri Light" w:eastAsia="仿宋" w:cs="Times New Roman"/>
          <w:sz w:val="28"/>
          <w:lang w:val="en-US" w:eastAsia="zh-CN"/>
        </w:rPr>
        <w:t>款</w:t>
      </w:r>
      <w:r>
        <w:rPr>
          <w:rFonts w:hint="eastAsia" w:ascii="Calibri Light" w:hAnsi="Calibri Light" w:eastAsia="仿宋" w:cs="Times New Roman"/>
          <w:sz w:val="28"/>
        </w:rPr>
        <w:t>包括：</w:t>
      </w:r>
      <w:r>
        <w:rPr>
          <w:rFonts w:hint="eastAsia" w:ascii="Calibri Light" w:hAnsi="Calibri Light" w:eastAsia="仿宋" w:cs="Times New Roman"/>
          <w:sz w:val="28"/>
          <w:lang w:val="en-US" w:eastAsia="zh-CN"/>
        </w:rPr>
        <w:t xml:space="preserve"> </w:t>
      </w:r>
    </w:p>
    <w:p w14:paraId="610A0A34">
      <w:pPr>
        <w:spacing w:line="400" w:lineRule="exact"/>
        <w:ind w:firstLine="560" w:firstLineChars="200"/>
        <w:rPr>
          <w:rFonts w:hint="eastAsia" w:ascii="Calibri Light" w:hAnsi="Calibri Light" w:eastAsia="仿宋"/>
          <w:sz w:val="28"/>
        </w:rPr>
      </w:pPr>
      <w:r>
        <w:rPr>
          <w:rFonts w:hint="eastAsia" w:ascii="Calibri Light" w:hAnsi="Calibri Light" w:eastAsia="仿宋" w:cs="Times New Roman"/>
          <w:sz w:val="28"/>
          <w:lang w:eastAsia="zh-CN"/>
        </w:rPr>
        <w:t>（</w:t>
      </w:r>
      <w:r>
        <w:rPr>
          <w:rFonts w:hint="eastAsia" w:ascii="Calibri Light" w:hAnsi="Calibri Light" w:eastAsia="仿宋" w:cs="Times New Roman"/>
          <w:sz w:val="28"/>
          <w:lang w:val="en-US" w:eastAsia="zh-CN"/>
        </w:rPr>
        <w:t>三</w:t>
      </w:r>
      <w:r>
        <w:rPr>
          <w:rFonts w:hint="eastAsia" w:ascii="Calibri Light" w:hAnsi="Calibri Light" w:eastAsia="仿宋" w:cs="Times New Roman"/>
          <w:sz w:val="28"/>
          <w:lang w:eastAsia="zh-CN"/>
        </w:rPr>
        <w:t>）</w:t>
      </w:r>
      <w:r>
        <w:rPr>
          <w:rFonts w:hint="eastAsia" w:ascii="Calibri Light" w:hAnsi="Calibri Light" w:eastAsia="仿宋" w:cs="Times New Roman"/>
          <w:sz w:val="28"/>
        </w:rPr>
        <w:t>合同</w:t>
      </w:r>
      <w:r>
        <w:rPr>
          <w:rFonts w:hint="eastAsia" w:ascii="Calibri Light" w:hAnsi="Calibri Light" w:eastAsia="仿宋" w:cs="Times New Roman"/>
          <w:sz w:val="28"/>
          <w:lang w:val="en-US" w:eastAsia="zh-CN"/>
        </w:rPr>
        <w:t>价款</w:t>
      </w:r>
      <w:r>
        <w:rPr>
          <w:rFonts w:hint="eastAsia" w:ascii="Calibri Light" w:hAnsi="Calibri Light" w:eastAsia="仿宋" w:cs="Times New Roman"/>
          <w:sz w:val="28"/>
        </w:rPr>
        <w:t>一次性包死，不受市场价格变化因素的影响。</w:t>
      </w:r>
    </w:p>
    <w:p w14:paraId="7628AB0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lang w:val="en-US" w:eastAsia="zh-CN"/>
        </w:rPr>
        <w:t>四</w:t>
      </w:r>
      <w:r>
        <w:rPr>
          <w:rFonts w:hint="eastAsia" w:ascii="仿宋_GB2312" w:hAnsi="宋体" w:eastAsia="仿宋_GB2312"/>
          <w:b/>
          <w:color w:val="000000"/>
          <w:spacing w:val="-20"/>
          <w:kern w:val="0"/>
          <w:sz w:val="28"/>
          <w:szCs w:val="20"/>
        </w:rPr>
        <w:t>、款项结算</w:t>
      </w:r>
    </w:p>
    <w:p w14:paraId="20081E7B">
      <w:pPr>
        <w:ind w:firstLine="482" w:firstLineChars="200"/>
        <w:rPr>
          <w:rFonts w:hint="eastAsia" w:ascii="仿宋_GB2312" w:hAnsi="宋体" w:eastAsia="仿宋_GB2312"/>
          <w:b/>
          <w:color w:val="000000"/>
          <w:spacing w:val="-20"/>
          <w:kern w:val="0"/>
          <w:sz w:val="28"/>
          <w:szCs w:val="20"/>
          <w:lang w:val="en-US" w:eastAsia="zh-CN"/>
        </w:rPr>
      </w:pPr>
    </w:p>
    <w:p w14:paraId="7CF48685">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lang w:val="en-US" w:eastAsia="zh-CN"/>
        </w:rPr>
        <w:t>五</w:t>
      </w:r>
      <w:r>
        <w:rPr>
          <w:rFonts w:hint="eastAsia" w:ascii="仿宋_GB2312" w:hAnsi="宋体" w:eastAsia="仿宋_GB2312"/>
          <w:b/>
          <w:color w:val="000000"/>
          <w:spacing w:val="-20"/>
          <w:kern w:val="0"/>
          <w:sz w:val="28"/>
          <w:szCs w:val="20"/>
        </w:rPr>
        <w:t>、双方的权利和义务</w:t>
      </w:r>
    </w:p>
    <w:p w14:paraId="414BAE0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（一）甲方的权利和义务</w:t>
      </w:r>
    </w:p>
    <w:p w14:paraId="40BB424A">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1．租赁房屋由乙方负责进行维修并承担费用。乙方未履行维修义务的，甲方可以自行维修，维修费用由乙方负担，由甲方从租赁费中扣除。</w:t>
      </w:r>
    </w:p>
    <w:p w14:paraId="2B33F391">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2．租赁期间届满，乙方尚未出售租赁房屋且对外继续承租的，如甲方欲续租租赁房屋，需在合同期满两个月前向乙方提出书面续租，同等条件下甲方享有优先承租权。逾期提出视为甲方放弃优先承租权，乙方有权另行租赁。</w:t>
      </w:r>
    </w:p>
    <w:p w14:paraId="69AFAA2E">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3．租赁期内，甲、乙方应尽所有合理的努力，确保对房屋的维护、维修，不得对该房屋或乙方的资产造成任何损坏，不得永久性或实质性改变该房屋结构或尺寸，损害该房屋或公共区域的安全。</w:t>
      </w:r>
    </w:p>
    <w:p w14:paraId="7154FCD2">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4．承租期内，租赁房屋的防火安全、治安事件、安全事故、综合治理及安全保卫、环保、创卫等工作，甲方应执行政府有关部门以及物业管理公司的规定并承担相应责任。</w:t>
      </w:r>
    </w:p>
    <w:p w14:paraId="27FF2111">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5．甲方保证对租赁房屋的使用和一切经营活动遵守国家和地方有关的法律法规，并遵守乙方及物业管理公司有关房屋管理的规定。</w:t>
      </w:r>
    </w:p>
    <w:p w14:paraId="35229F03">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6．甲方不许自行或允许他人在租赁房屋内存放有毒有害、易燃易爆、腐蚀性的危险物品，亦不得自行或允许他人在租赁房屋内放置超过楼层设计载荷的物品，或装设可能引起震动、噪音、异味、干扰的机具，甲方应对由此造成的安全责任、人身伤害、财产损失（包含甲方房屋）承担赔偿责任，并且乙方有权解除合同。</w:t>
      </w:r>
    </w:p>
    <w:p w14:paraId="713E8677">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7．甲方自行负责租赁房屋、所经营货物、物品及其他设施、消费客户的安全，包括对自然灾害的保险及治安防盗等。甲方应对租赁范围内发生的安全责任、人身伤害、财产损失（包含乙方房屋）承担相应责任并赔偿损失。</w:t>
      </w:r>
    </w:p>
    <w:p w14:paraId="246CD017">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8．甲方架设或悬挂宣传牌应经乙方及物业管理公司同意，遵守政府有关管理规定经审批许可并承担有关费用后方可实施。甲方对所架设或悬挂宣传牌承担管理及维护责任，应对由此造成的安全责任、人身伤害、财产损失（包含乙方房屋）承担责任。</w:t>
      </w:r>
    </w:p>
    <w:p w14:paraId="4CF5362F">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9．乙方于租赁期间内将租赁房屋之所有权移转与第三人时，乙方应按本合同约定履行通知义务，甲方有优先购买权，否则乙方应赔偿由此给甲方造成的损失。如甲方未行使优先购买权，本合同之权利义务依法概括转让给该受让第三人，甲方同意配合签署权利义务概括转让协议及附属法律文件。如甲方不配合签署相关协议的，则乙方和新的所有权人共同通知甲方之日起，租赁关系转移至第三人与甲方之间，不影响租赁费及物业服务费。</w:t>
      </w:r>
    </w:p>
    <w:p w14:paraId="59732D86">
      <w:pPr>
        <w:spacing w:line="400" w:lineRule="exact"/>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10．承租期内甲方应保持租赁房屋及各项附属设施设备清洁完好，在租赁期满时，将其以正常状态（正常磨损除外）交还乙方。</w:t>
      </w:r>
    </w:p>
    <w:p w14:paraId="050F1C26">
      <w:pPr>
        <w:spacing w:line="400" w:lineRule="exact"/>
        <w:ind w:firstLine="560" w:firstLineChars="200"/>
        <w:rPr>
          <w:rFonts w:ascii="Calibri Light" w:hAnsi="Calibri Light" w:eastAsia="仿宋"/>
          <w:sz w:val="28"/>
        </w:rPr>
      </w:pPr>
      <w:r>
        <w:rPr>
          <w:rFonts w:hint="eastAsia" w:ascii="Calibri Light" w:hAnsi="Calibri Light" w:eastAsia="仿宋"/>
          <w:sz w:val="28"/>
        </w:rPr>
        <w:t>（二）乙方的权利和义务</w:t>
      </w:r>
    </w:p>
    <w:p w14:paraId="5256763C">
      <w:pPr>
        <w:pStyle w:val="9"/>
        <w:ind w:firstLine="560" w:firstLineChars="200"/>
        <w:rPr>
          <w:rFonts w:hint="default"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1．乙方保证租赁房屋没有产权纠纷，保证对租赁房屋拥有合法的财产权益。如因租赁房屋权利瑕疵给甲方造成无法使用租赁房屋的经济损失的，由乙方负责赔偿。</w:t>
      </w:r>
    </w:p>
    <w:p w14:paraId="7EBCA3AA">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2．租赁房屋内部二次消防设施由乙方建设并办理申报、施工及验收手续，并承担相关费用。</w:t>
      </w:r>
    </w:p>
    <w:p w14:paraId="2408C6DE">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3．承租期内，乙方应对租赁房屋主体结构及原有配套设施每年检查、修缮时，甲方应予积极协助，不得阻挠施工。但乙方应提前以书面形式告知甲方，如对甲方造成影响的，需由甲乙双方共同协商确定检查、修缮时间，且该维修不得对甲方造成不必要的损失，否则乙方应承担赔偿责任。</w:t>
      </w:r>
    </w:p>
    <w:p w14:paraId="5E6173E0">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4．租赁房屋甲方不得有供赌博等非法经营或目的之使用。租赁房屋之公共区域及公共设备等，甲方不得放置物品或为居住、加装设备等任何方式之占用，遵守物业管理规约相关安全规则。</w:t>
      </w:r>
    </w:p>
    <w:p w14:paraId="1989DE24">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5．租赁期内，乙方应不得无故解除合同，不得阻碍、干扰甲方按照合同约定占有、使用租赁房屋，并应协调相邻业主或租户关系，保证甲方能够正常使用租赁房屋。</w:t>
      </w:r>
    </w:p>
    <w:p w14:paraId="4069184B">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6．租赁期内，乙方应确保甲方及其员工、访客、客户能够不受妨碍地进出租赁房屋，不得对甲方所租赁房屋停水停电或阻碍甲方进入租赁房屋。</w:t>
      </w:r>
    </w:p>
    <w:p w14:paraId="70149635">
      <w:pPr>
        <w:pStyle w:val="9"/>
        <w:ind w:firstLine="560" w:firstLineChars="200"/>
        <w:rPr>
          <w:rFonts w:hint="default"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7．租赁期内，未经甲方同意，乙方不得私自接入或让其他单位接入甲方办公网络。</w:t>
      </w:r>
    </w:p>
    <w:p w14:paraId="77D7EA93">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8．租赁期满后，甲方在规定的搬离期限届满后未搬离，经乙方书面催告的搬离期限届满后，或搬离后仍遗留在租赁房屋内甲方的所有物品、设施等视为甲方抛弃物，乙方有权自主搬离或处置。在甲方未付清房屋租赁费用、水电等费用或应承担违约责任的情况下，甲方同意乙方对甲方的装修、装饰添附物及内部经营物品有留置权。甲方未及时办理交接的，逾期视为房屋附属设施、设备已移交乙方，且均符合约定，甲方不再对房屋附属设施、设备承担任何责任。</w:t>
      </w:r>
    </w:p>
    <w:p w14:paraId="09D573F5">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9．租赁期满或双方协商一致提前终止合同，自租赁期满或双方约定的交屋日之次日，乙方即对租赁房屋享有占有、使用、收益、处分之权利。若甲方在租赁期满或双方约定的交屋日仍未将租赁房屋返还乙方，乙方应书面告知甲方并给予不少于10天的搬离期限，搬离期限届满后，则甲方同意乙方采取包括但不限于破除锁具等方式进入租赁房屋，因此造成的任何损失及责任均由甲方承担。</w:t>
      </w:r>
    </w:p>
    <w:p w14:paraId="44F54A14">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（三）免责条款</w:t>
      </w:r>
    </w:p>
    <w:p w14:paraId="46DEFA2A">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由于不可抗力(不可抗力是指无法预见或虽可预见但无法控制或避免且不能克服所发生的事件，包括但不限于地震 、战争) 的发生致使本合同项下各项义务无法正常履行时，其履行可以减免或延迟，直至影响其正常履行的因素消失；如不可抗力的发生致使本合同无法继续履行，本合同终止 ，双方不承担责任。</w:t>
      </w:r>
    </w:p>
    <w:p w14:paraId="26526F0C">
      <w:pPr>
        <w:tabs>
          <w:tab w:val="left" w:pos="480"/>
        </w:tabs>
        <w:ind w:firstLine="473" w:firstLineChars="196"/>
        <w:rPr>
          <w:rFonts w:hint="default" w:ascii="仿宋_GB2312" w:hAnsi="宋体" w:eastAsia="仿宋_GB2312"/>
          <w:b/>
          <w:color w:val="000000"/>
          <w:spacing w:val="-20"/>
          <w:kern w:val="0"/>
          <w:sz w:val="28"/>
          <w:szCs w:val="20"/>
          <w:highlight w:val="none"/>
          <w:lang w:val="en-US" w:eastAsia="zh-CN"/>
        </w:rPr>
      </w:pPr>
      <w:r>
        <w:rPr>
          <w:rFonts w:hint="eastAsia" w:ascii="仿宋_GB2312" w:hAnsi="宋体" w:eastAsia="仿宋_GB2312"/>
          <w:b/>
          <w:color w:val="000000"/>
          <w:spacing w:val="-20"/>
          <w:kern w:val="0"/>
          <w:sz w:val="28"/>
          <w:szCs w:val="20"/>
          <w:highlight w:val="none"/>
          <w:lang w:val="en-US" w:eastAsia="zh-CN"/>
        </w:rPr>
        <w:t>六</w:t>
      </w:r>
      <w:r>
        <w:rPr>
          <w:rFonts w:hint="eastAsia" w:ascii="仿宋_GB2312" w:hAnsi="宋体" w:eastAsia="仿宋_GB2312"/>
          <w:b/>
          <w:color w:val="000000"/>
          <w:spacing w:val="-20"/>
          <w:kern w:val="0"/>
          <w:sz w:val="28"/>
          <w:szCs w:val="20"/>
          <w:highlight w:val="none"/>
        </w:rPr>
        <w:t>、</w:t>
      </w:r>
      <w:r>
        <w:rPr>
          <w:rFonts w:hint="eastAsia" w:ascii="仿宋_GB2312" w:hAnsi="宋体" w:eastAsia="仿宋_GB2312"/>
          <w:b/>
          <w:color w:val="000000"/>
          <w:spacing w:val="-20"/>
          <w:kern w:val="0"/>
          <w:sz w:val="28"/>
          <w:szCs w:val="20"/>
          <w:highlight w:val="none"/>
          <w:lang w:val="en-US" w:eastAsia="zh-CN"/>
        </w:rPr>
        <w:t>服务要求</w:t>
      </w:r>
    </w:p>
    <w:p w14:paraId="6577FDAC">
      <w:pPr>
        <w:tabs>
          <w:tab w:val="left" w:pos="480"/>
        </w:tabs>
        <w:ind w:firstLine="473" w:firstLineChars="196"/>
        <w:rPr>
          <w:rFonts w:hint="eastAsia" w:ascii="仿宋_GB2312" w:hAnsi="宋体" w:eastAsia="仿宋_GB2312"/>
          <w:b/>
          <w:color w:val="000000"/>
          <w:spacing w:val="-20"/>
          <w:kern w:val="0"/>
          <w:sz w:val="28"/>
          <w:szCs w:val="20"/>
          <w:highlight w:val="none"/>
          <w:lang w:val="en-US" w:eastAsia="zh-CN"/>
        </w:rPr>
      </w:pPr>
    </w:p>
    <w:p w14:paraId="75458773">
      <w:pPr>
        <w:tabs>
          <w:tab w:val="left" w:pos="480"/>
        </w:tabs>
        <w:ind w:firstLine="473" w:firstLineChars="196"/>
        <w:rPr>
          <w:rFonts w:hint="eastAsia" w:ascii="仿宋_GB2312" w:hAnsi="宋体" w:eastAsia="仿宋_GB2312"/>
          <w:b/>
          <w:color w:val="000000"/>
          <w:spacing w:val="-20"/>
          <w:kern w:val="0"/>
          <w:sz w:val="28"/>
          <w:szCs w:val="20"/>
          <w:highlight w:val="none"/>
        </w:rPr>
      </w:pPr>
      <w:r>
        <w:rPr>
          <w:rFonts w:hint="eastAsia" w:ascii="仿宋_GB2312" w:hAnsi="宋体" w:eastAsia="仿宋_GB2312"/>
          <w:b/>
          <w:color w:val="000000"/>
          <w:spacing w:val="-20"/>
          <w:kern w:val="0"/>
          <w:sz w:val="28"/>
          <w:szCs w:val="20"/>
          <w:highlight w:val="none"/>
          <w:lang w:val="en-US" w:eastAsia="zh-CN"/>
        </w:rPr>
        <w:t>七</w:t>
      </w:r>
      <w:r>
        <w:rPr>
          <w:rFonts w:hint="eastAsia" w:ascii="仿宋_GB2312" w:hAnsi="宋体" w:eastAsia="仿宋_GB2312"/>
          <w:b/>
          <w:color w:val="000000"/>
          <w:spacing w:val="-20"/>
          <w:kern w:val="0"/>
          <w:sz w:val="28"/>
          <w:szCs w:val="20"/>
          <w:highlight w:val="none"/>
        </w:rPr>
        <w:t>、</w:t>
      </w:r>
      <w:r>
        <w:rPr>
          <w:rFonts w:hint="eastAsia" w:ascii="仿宋_GB2312" w:hAnsi="宋体" w:eastAsia="仿宋_GB2312"/>
          <w:b/>
          <w:color w:val="000000"/>
          <w:spacing w:val="-20"/>
          <w:kern w:val="0"/>
          <w:sz w:val="28"/>
          <w:szCs w:val="20"/>
          <w:highlight w:val="none"/>
          <w:lang w:val="en-US" w:eastAsia="zh-CN"/>
        </w:rPr>
        <w:t>房屋交付标准</w:t>
      </w:r>
    </w:p>
    <w:p w14:paraId="3B0BAE80">
      <w:pPr>
        <w:ind w:firstLine="482" w:firstLineChars="200"/>
        <w:rPr>
          <w:rFonts w:hint="eastAsia" w:ascii="仿宋_GB2312" w:hAnsi="宋体" w:eastAsia="仿宋_GB2312"/>
          <w:b/>
          <w:color w:val="000000"/>
          <w:spacing w:val="-20"/>
          <w:kern w:val="0"/>
          <w:sz w:val="28"/>
          <w:szCs w:val="20"/>
          <w:highlight w:val="none"/>
          <w:lang w:val="en-US" w:eastAsia="zh-CN"/>
        </w:rPr>
      </w:pPr>
    </w:p>
    <w:p w14:paraId="38B295EB">
      <w:pPr>
        <w:ind w:firstLine="482" w:firstLineChars="200"/>
        <w:rPr>
          <w:rFonts w:hint="eastAsia" w:ascii="仿宋_GB2312" w:hAnsi="宋体" w:eastAsia="仿宋_GB2312"/>
          <w:b/>
          <w:color w:val="000000"/>
          <w:spacing w:val="-20"/>
          <w:kern w:val="0"/>
          <w:sz w:val="28"/>
          <w:szCs w:val="20"/>
          <w:highlight w:val="none"/>
        </w:rPr>
      </w:pPr>
      <w:r>
        <w:rPr>
          <w:rFonts w:hint="eastAsia" w:ascii="仿宋_GB2312" w:hAnsi="宋体" w:eastAsia="仿宋_GB2312"/>
          <w:b/>
          <w:color w:val="000000"/>
          <w:spacing w:val="-20"/>
          <w:kern w:val="0"/>
          <w:sz w:val="28"/>
          <w:szCs w:val="20"/>
          <w:highlight w:val="none"/>
          <w:lang w:val="en-US" w:eastAsia="zh-CN"/>
        </w:rPr>
        <w:t>八</w:t>
      </w:r>
      <w:r>
        <w:rPr>
          <w:rFonts w:hint="eastAsia" w:ascii="仿宋_GB2312" w:hAnsi="宋体" w:eastAsia="仿宋_GB2312"/>
          <w:b/>
          <w:color w:val="000000"/>
          <w:spacing w:val="-20"/>
          <w:kern w:val="0"/>
          <w:sz w:val="28"/>
          <w:szCs w:val="20"/>
          <w:highlight w:val="none"/>
        </w:rPr>
        <w:t>、验收</w:t>
      </w:r>
    </w:p>
    <w:p w14:paraId="582F235C">
      <w:pPr>
        <w:tabs>
          <w:tab w:val="left" w:pos="480"/>
        </w:tabs>
        <w:ind w:firstLine="473" w:firstLineChars="196"/>
        <w:rPr>
          <w:rFonts w:hint="eastAsia" w:ascii="仿宋_GB2312" w:hAnsi="宋体" w:eastAsia="仿宋_GB2312"/>
          <w:b/>
          <w:color w:val="000000"/>
          <w:spacing w:val="-20"/>
          <w:kern w:val="0"/>
          <w:sz w:val="28"/>
          <w:szCs w:val="20"/>
          <w:lang w:val="en-US" w:eastAsia="zh-CN"/>
        </w:rPr>
      </w:pPr>
    </w:p>
    <w:p w14:paraId="72447698">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lang w:val="en-US" w:eastAsia="zh-CN"/>
        </w:rPr>
        <w:t>九</w:t>
      </w:r>
      <w:r>
        <w:rPr>
          <w:rFonts w:hint="eastAsia" w:ascii="仿宋_GB2312" w:hAnsi="宋体" w:eastAsia="仿宋_GB2312"/>
          <w:b/>
          <w:color w:val="000000"/>
          <w:spacing w:val="-20"/>
          <w:kern w:val="0"/>
          <w:sz w:val="28"/>
          <w:szCs w:val="20"/>
        </w:rPr>
        <w:t>、违约责任</w:t>
      </w:r>
    </w:p>
    <w:p w14:paraId="12157C76">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（一）按《中华人民共和国民法典》中的相关条款执行。</w:t>
      </w:r>
    </w:p>
    <w:p w14:paraId="2E6DDCB8">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二）未按合同要求提供服务或服务质量不能满足合同要求，甲方应当将乙方违约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6C428589">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（三）在本合同履行过程中，双方因违约或造成对方经济、社会效益等损失的应当赔偿。</w:t>
      </w:r>
    </w:p>
    <w:p w14:paraId="5D28D373">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（四）甲方逾期付款的，则每日按逾期金额的0.1%向乙方偿付违约金。</w:t>
      </w:r>
    </w:p>
    <w:p w14:paraId="25CDB4F6">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（五）乙方提供的服务不符合本项目相关文件和本合同规定的，甲方有权拒绝，并且乙方须向甲方支付本合同总价款0.1%的违约金。</w:t>
      </w:r>
    </w:p>
    <w:p w14:paraId="47F2F6B5">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（六）乙方有下列各款规定情形之一且在甲方告知后仍未改正者，甲方可以书面通知乙方单方解除本合同，双方合同自通知之日解除，乙方应退还甲方已付但未到期之租赁费用：</w:t>
      </w:r>
    </w:p>
    <w:p w14:paraId="45A9864B">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1．乙方延期交付租赁房屋超过15日的。</w:t>
      </w:r>
    </w:p>
    <w:p w14:paraId="299065B8">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2．乙方不承担约定的维修义务，致使甲方无法正常使用该房屋的。</w:t>
      </w:r>
    </w:p>
    <w:p w14:paraId="5552D49F">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3．乙方交付的房屋不符合合同约定，或者影响甲方安全或人员健康的。</w:t>
      </w:r>
    </w:p>
    <w:p w14:paraId="727D3620">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4．乙方无法保证租赁房屋及其设施正常使用，水、电等经常无法正常供给，严重妨碍甲方日常办公，经甲方书面通知要求改正后15日内仍未得到纠正的(但非因甲方过错造成的除外)。</w:t>
      </w:r>
    </w:p>
    <w:p w14:paraId="66318C02">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5．第三人主张权利，致使甲方不能对租赁物使用、收益的。</w:t>
      </w:r>
    </w:p>
    <w:p w14:paraId="46D89880">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6．乙方不履行合同约定其他义务致使甲方无法正常使用部分或全部租贷房屋及其附属设备超过30日，且经书面催告仍未纠正的。</w:t>
      </w:r>
    </w:p>
    <w:p w14:paraId="772FBB25">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（七）未经甲方同意，乙方不得擅自将本合同服务转包第三方承担。</w:t>
      </w:r>
    </w:p>
    <w:p w14:paraId="19D91172">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（八）甲方之终止事由</w:t>
      </w:r>
    </w:p>
    <w:p w14:paraId="376D96AF">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因不可归责于双方之事由，致租赁房屋之全部或一部遭受天灾、地震、战争、内乱或其他不可抗力事故等原因而不能使用者，经双方确认后甲方可就以不能使用部分之面积与本租赁房屋之面积之比例，减少租赁费用，直至受损部分完全恢复使用为止；或经双方书面同意后终止本合同。</w:t>
      </w:r>
    </w:p>
    <w:p w14:paraId="23E6E34B">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2．因不可归责于甲方之事由致本租赁房屋毁损，剩余部分已不符合甲方使用之目的的，甲方可以书面通知乙方终止本合同。</w:t>
      </w:r>
    </w:p>
    <w:p w14:paraId="5289091D">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3．因前两项情形而终止本合同时，乙方应于确认甲方已履行本合同规定之所有义务后，于本合同终止60日内由甲方以书面形式通知乙方。</w:t>
      </w:r>
    </w:p>
    <w:p w14:paraId="5B2A31A7">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（九）乙方之终止事由</w:t>
      </w:r>
    </w:p>
    <w:p w14:paraId="181049BC">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甲方有下列各款规定情形之一且在乙方告知后仍未改正者，乙方可以书面通知甲方单方终止本合同，双方合同自通知之日解除，甲方应赔偿乙方因此所发生之一切损失：</w:t>
      </w:r>
    </w:p>
    <w:p w14:paraId="47CF3555">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1．甲方延迟支付或拒付租赁费用达30日及以上。</w:t>
      </w:r>
    </w:p>
    <w:p w14:paraId="4C979A57">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2．甲方自行携入、存放或同意第三人携入、存放任何武器、弹药、硝石、煤油、液化瓦斯等易燃、爆炸之违禁物或危险物品于租赁房屋内。</w:t>
      </w:r>
    </w:p>
    <w:p w14:paraId="2D4E78B5">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3．甲方严重违反物业管理规约或者损害租赁房屋主体结构或附属设施，经催告拒不承担修缮责任的；</w:t>
      </w:r>
    </w:p>
    <w:p w14:paraId="7A858FC4">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4．甲方在签订和履行合同中存在欺诈、弄虚作假、胁迫等损害乙方和物业公司利益情形的。</w:t>
      </w:r>
    </w:p>
    <w:p w14:paraId="5313944F">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lang w:val="en-US" w:eastAsia="zh-CN"/>
        </w:rPr>
        <w:t>十</w:t>
      </w:r>
      <w:r>
        <w:rPr>
          <w:rFonts w:hint="eastAsia" w:ascii="仿宋_GB2312" w:hAnsi="宋体" w:eastAsia="仿宋_GB2312"/>
          <w:b/>
          <w:color w:val="000000"/>
          <w:spacing w:val="-20"/>
          <w:kern w:val="0"/>
          <w:sz w:val="28"/>
          <w:szCs w:val="20"/>
        </w:rPr>
        <w:t>、保密条款</w:t>
      </w:r>
    </w:p>
    <w:p w14:paraId="50CF5416">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一）乙方应遵守国家有关保密的法律法规和行业规定，并对甲方提供的资料负有保密义务。未经甲方同意，不得将甲方法人信息及甲方职工个人等信息和资料提供给其他单位和个人，不得将甲方房屋布局图等资料信息提供给他人。</w:t>
      </w:r>
    </w:p>
    <w:p w14:paraId="2D8AF8D6">
      <w:pPr>
        <w:pStyle w:val="9"/>
        <w:ind w:firstLine="560" w:firstLineChars="200"/>
        <w:rPr>
          <w:rFonts w:hint="eastAsia" w:ascii="Calibri Light" w:hAnsi="Calibri Light" w:eastAsia="仿宋"/>
          <w:sz w:val="28"/>
        </w:rPr>
      </w:pPr>
      <w:r>
        <w:rPr>
          <w:rFonts w:hint="eastAsia" w:ascii="Calibri Light" w:hAnsi="Calibri Light" w:eastAsia="仿宋" w:cs="Times New Roman"/>
          <w:kern w:val="2"/>
          <w:sz w:val="28"/>
          <w:szCs w:val="24"/>
          <w:lang w:val="en-US" w:eastAsia="zh-CN" w:bidi="ar-SA"/>
        </w:rPr>
        <w:t>（二）本条款为独立条款，本合同的无效、变更、解除和终止均不影响本条款的效力。</w:t>
      </w:r>
    </w:p>
    <w:p w14:paraId="00E9941B">
      <w:pPr>
        <w:tabs>
          <w:tab w:val="left" w:pos="480"/>
        </w:tabs>
        <w:ind w:firstLine="482" w:firstLineChars="200"/>
        <w:rPr>
          <w:rFonts w:hint="eastAsia" w:ascii="Calibri Light" w:hAnsi="Calibri Light" w:eastAsia="仿宋"/>
          <w:sz w:val="28"/>
        </w:rPr>
      </w:pPr>
      <w:r>
        <w:rPr>
          <w:rFonts w:hint="eastAsia" w:ascii="仿宋_GB2312" w:hAnsi="宋体" w:eastAsia="仿宋_GB2312"/>
          <w:b/>
          <w:color w:val="000000"/>
          <w:spacing w:val="-20"/>
          <w:kern w:val="0"/>
          <w:sz w:val="28"/>
          <w:szCs w:val="20"/>
          <w:lang w:val="en-US" w:eastAsia="zh-CN"/>
        </w:rPr>
        <w:t>十一</w:t>
      </w:r>
      <w:r>
        <w:rPr>
          <w:rFonts w:hint="eastAsia" w:ascii="仿宋_GB2312" w:hAnsi="宋体" w:eastAsia="仿宋_GB2312"/>
          <w:b/>
          <w:color w:val="000000"/>
          <w:spacing w:val="-20"/>
          <w:kern w:val="0"/>
          <w:sz w:val="28"/>
          <w:szCs w:val="20"/>
        </w:rPr>
        <w:t>、争议解决</w:t>
      </w:r>
    </w:p>
    <w:p w14:paraId="7BA9C417">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本合同在履行过程中发生的争议，由甲、乙双方当事人协商解决，协商不成的按下列第</w:t>
      </w:r>
      <w:r>
        <w:rPr>
          <w:rFonts w:hint="eastAsia" w:ascii="Calibri Light" w:hAnsi="Calibri Light" w:eastAsia="仿宋" w:cs="Times New Roman"/>
          <w:kern w:val="2"/>
          <w:sz w:val="28"/>
          <w:szCs w:val="24"/>
          <w:u w:val="single"/>
          <w:lang w:val="en-US" w:eastAsia="zh-CN" w:bidi="ar-SA"/>
        </w:rPr>
        <w:t xml:space="preserve"> 1 </w:t>
      </w:r>
      <w:r>
        <w:rPr>
          <w:rFonts w:hint="eastAsia" w:ascii="Calibri Light" w:hAnsi="Calibri Light" w:eastAsia="仿宋" w:cs="Times New Roman"/>
          <w:kern w:val="2"/>
          <w:sz w:val="28"/>
          <w:szCs w:val="24"/>
          <w:lang w:val="en-US" w:eastAsia="zh-CN" w:bidi="ar-SA"/>
        </w:rPr>
        <w:t>种方式解决：</w:t>
      </w:r>
    </w:p>
    <w:p w14:paraId="09A3099F">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1．提交西安仲裁委员会仲裁；</w:t>
      </w:r>
    </w:p>
    <w:p w14:paraId="11771969">
      <w:pPr>
        <w:pStyle w:val="9"/>
        <w:ind w:firstLine="560" w:firstLineChars="200"/>
        <w:rPr>
          <w:rFonts w:hint="eastAsia" w:ascii="Calibri Light" w:hAnsi="Calibri Light" w:eastAsia="仿宋"/>
          <w:sz w:val="28"/>
        </w:rPr>
      </w:pPr>
      <w:r>
        <w:rPr>
          <w:rFonts w:hint="eastAsia" w:ascii="Calibri Light" w:hAnsi="Calibri Light" w:eastAsia="仿宋" w:cs="Times New Roman"/>
          <w:kern w:val="2"/>
          <w:sz w:val="28"/>
          <w:szCs w:val="24"/>
          <w:lang w:val="en-US" w:eastAsia="zh-CN" w:bidi="ar-SA"/>
        </w:rPr>
        <w:t>2．依法向甲方所在地人民法院起诉。</w:t>
      </w:r>
    </w:p>
    <w:p w14:paraId="10917750">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w:t>
      </w:r>
      <w:r>
        <w:rPr>
          <w:rFonts w:hint="eastAsia" w:ascii="仿宋_GB2312" w:hAnsi="宋体" w:eastAsia="仿宋_GB2312"/>
          <w:b/>
          <w:color w:val="000000"/>
          <w:spacing w:val="-20"/>
          <w:kern w:val="0"/>
          <w:sz w:val="28"/>
          <w:szCs w:val="20"/>
          <w:lang w:val="en-US" w:eastAsia="zh-CN"/>
        </w:rPr>
        <w:t>二</w:t>
      </w:r>
      <w:r>
        <w:rPr>
          <w:rFonts w:hint="eastAsia" w:ascii="仿宋_GB2312" w:hAnsi="宋体" w:eastAsia="仿宋_GB2312"/>
          <w:b/>
          <w:color w:val="000000"/>
          <w:spacing w:val="-20"/>
          <w:kern w:val="0"/>
          <w:sz w:val="28"/>
          <w:szCs w:val="20"/>
        </w:rPr>
        <w:t>、合同变更</w:t>
      </w:r>
    </w:p>
    <w:p w14:paraId="038294B7">
      <w:pPr>
        <w:pStyle w:val="9"/>
        <w:ind w:firstLine="560" w:firstLineChars="200"/>
        <w:rPr>
          <w:rFonts w:hint="eastAsia" w:ascii="Calibri Light" w:hAnsi="Calibri Light" w:eastAsia="仿宋"/>
          <w:sz w:val="28"/>
        </w:rPr>
      </w:pPr>
      <w:r>
        <w:rPr>
          <w:rFonts w:hint="eastAsia" w:ascii="Calibri Light" w:hAnsi="Calibri Light" w:eastAsia="仿宋" w:cs="Times New Roman"/>
          <w:kern w:val="2"/>
          <w:sz w:val="28"/>
          <w:szCs w:val="24"/>
          <w:lang w:val="en-US" w:eastAsia="zh-CN" w:bidi="ar-SA"/>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6B3FD74B">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w:t>
      </w:r>
      <w:r>
        <w:rPr>
          <w:rFonts w:hint="eastAsia" w:ascii="仿宋_GB2312" w:hAnsi="宋体" w:eastAsia="仿宋_GB2312"/>
          <w:b/>
          <w:color w:val="000000"/>
          <w:spacing w:val="-20"/>
          <w:kern w:val="0"/>
          <w:sz w:val="28"/>
          <w:szCs w:val="20"/>
          <w:lang w:val="en-US" w:eastAsia="zh-CN"/>
        </w:rPr>
        <w:t>三</w:t>
      </w:r>
      <w:r>
        <w:rPr>
          <w:rFonts w:hint="eastAsia" w:ascii="仿宋_GB2312" w:hAnsi="宋体" w:eastAsia="仿宋_GB2312"/>
          <w:b/>
          <w:color w:val="000000"/>
          <w:spacing w:val="-20"/>
          <w:kern w:val="0"/>
          <w:sz w:val="28"/>
          <w:szCs w:val="20"/>
        </w:rPr>
        <w:t>、合同生效</w:t>
      </w:r>
    </w:p>
    <w:p w14:paraId="16ED73AC">
      <w:pPr>
        <w:pStyle w:val="9"/>
        <w:ind w:firstLine="560" w:firstLineChars="200"/>
        <w:rPr>
          <w:rFonts w:hint="eastAsia" w:ascii="Calibri Light" w:hAnsi="Calibri Light" w:eastAsia="仿宋"/>
          <w:sz w:val="28"/>
        </w:rPr>
      </w:pPr>
      <w:r>
        <w:rPr>
          <w:rFonts w:hint="eastAsia" w:ascii="Calibri Light" w:hAnsi="Calibri Light" w:eastAsia="仿宋" w:cs="Times New Roman"/>
          <w:kern w:val="2"/>
          <w:sz w:val="28"/>
          <w:szCs w:val="24"/>
          <w:lang w:val="en-US" w:eastAsia="zh-CN" w:bidi="ar-SA"/>
        </w:rPr>
        <w:t>本合同一式陆份，甲方持叁份，乙方持叁份，本合同甲、乙方签字盖章后生效，合同执行完毕后，自动失效（合同的服务承诺则长期有效）。</w:t>
      </w:r>
    </w:p>
    <w:p w14:paraId="5B0A8E1D">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w:t>
      </w:r>
      <w:r>
        <w:rPr>
          <w:rFonts w:hint="eastAsia" w:ascii="仿宋_GB2312" w:hAnsi="宋体" w:eastAsia="仿宋_GB2312"/>
          <w:b/>
          <w:color w:val="000000"/>
          <w:spacing w:val="-20"/>
          <w:kern w:val="0"/>
          <w:sz w:val="28"/>
          <w:szCs w:val="20"/>
          <w:lang w:val="en-US" w:eastAsia="zh-CN"/>
        </w:rPr>
        <w:t>四</w:t>
      </w:r>
      <w:r>
        <w:rPr>
          <w:rFonts w:hint="eastAsia" w:ascii="仿宋_GB2312" w:hAnsi="宋体" w:eastAsia="仿宋_GB2312"/>
          <w:b/>
          <w:color w:val="000000"/>
          <w:spacing w:val="-20"/>
          <w:kern w:val="0"/>
          <w:sz w:val="28"/>
          <w:szCs w:val="20"/>
        </w:rPr>
        <w:t>、其他事项</w:t>
      </w:r>
    </w:p>
    <w:p w14:paraId="1FE31968">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（一）西安市财政局政府采购管理处在合同的履行期间以及履行期后，可以随时检查项目的执行情况，对采购标准、采购内容进行调查核实，并对发现的问题进行处理。</w:t>
      </w:r>
    </w:p>
    <w:p w14:paraId="73EE8E7B">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（二）单一来源采购文件、单一来源采购响应文件、澄清表（函）、成交通知书、合同附件均成为合同不可分割的部分。</w:t>
      </w:r>
    </w:p>
    <w:p w14:paraId="7CE6D481">
      <w:pPr>
        <w:pStyle w:val="9"/>
        <w:ind w:firstLine="560" w:firstLineChars="200"/>
        <w:rPr>
          <w:rFonts w:hint="eastAsia" w:ascii="Calibri Light" w:hAnsi="Calibri Light" w:eastAsia="仿宋" w:cs="Times New Roman"/>
          <w:kern w:val="2"/>
          <w:sz w:val="28"/>
          <w:szCs w:val="24"/>
          <w:lang w:val="en-US" w:eastAsia="zh-CN" w:bidi="ar-SA"/>
        </w:rPr>
      </w:pPr>
      <w:r>
        <w:rPr>
          <w:rFonts w:hint="eastAsia" w:ascii="Calibri Light" w:hAnsi="Calibri Light" w:eastAsia="仿宋" w:cs="Times New Roman"/>
          <w:kern w:val="2"/>
          <w:sz w:val="28"/>
          <w:szCs w:val="24"/>
          <w:lang w:val="en-US" w:eastAsia="zh-CN" w:bidi="ar-SA"/>
        </w:rPr>
        <w:t>（三）合同未尽事宜，由甲、乙双方协商并经鉴证方确认后签订政府采购补充合同，与原合同具有同等法律效力。</w:t>
      </w:r>
    </w:p>
    <w:p w14:paraId="2948656E">
      <w:pPr>
        <w:pStyle w:val="9"/>
        <w:rPr>
          <w:rFonts w:hint="eastAsia" w:ascii="Calibri Light" w:hAnsi="Calibri Light" w:eastAsia="仿宋"/>
          <w:sz w:val="28"/>
        </w:rPr>
      </w:pPr>
      <w:r>
        <w:rPr>
          <w:rFonts w:hint="eastAsia" w:ascii="Calibri Light" w:hAnsi="Calibri Light" w:eastAsia="仿宋" w:cs="Times New Roman"/>
          <w:kern w:val="2"/>
          <w:sz w:val="28"/>
          <w:szCs w:val="24"/>
          <w:lang w:val="en-US" w:eastAsia="zh-CN" w:bidi="ar-SA"/>
        </w:rPr>
        <w:br w:type="page"/>
      </w:r>
    </w:p>
    <w:tbl>
      <w:tblPr>
        <w:tblStyle w:val="5"/>
        <w:tblW w:w="47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1"/>
        <w:gridCol w:w="4246"/>
      </w:tblGrid>
      <w:tr w14:paraId="60E0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center"/>
          </w:tcPr>
          <w:p w14:paraId="0C3F71E6">
            <w:pPr>
              <w:tabs>
                <w:tab w:val="left" w:pos="480"/>
              </w:tabs>
              <w:jc w:val="center"/>
              <w:rPr>
                <w:rFonts w:ascii="仿宋_GB2312" w:hAnsi="宋体" w:eastAsia="仿宋_GB2312"/>
                <w:color w:val="000000"/>
                <w:spacing w:val="-20"/>
                <w:kern w:val="0"/>
                <w:sz w:val="28"/>
                <w:szCs w:val="20"/>
              </w:rPr>
            </w:pPr>
            <w:r>
              <w:rPr>
                <w:rFonts w:hint="eastAsia" w:ascii="仿宋_GB2312" w:hAnsi="宋体" w:eastAsia="仿宋_GB2312" w:cs="Times New Roman"/>
                <w:color w:val="000000"/>
                <w:spacing w:val="-20"/>
                <w:kern w:val="0"/>
                <w:sz w:val="28"/>
                <w:szCs w:val="20"/>
              </w:rPr>
              <w:br w:type="page"/>
            </w:r>
            <w:r>
              <w:rPr>
                <w:rFonts w:hint="eastAsia" w:ascii="仿宋_GB2312" w:hAnsi="宋体" w:eastAsia="仿宋_GB2312" w:cs="Times New Roman"/>
                <w:color w:val="000000"/>
                <w:spacing w:val="-20"/>
                <w:kern w:val="0"/>
                <w:sz w:val="28"/>
                <w:szCs w:val="20"/>
              </w:rPr>
              <w:t>甲  方</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250B861A">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r>
      <w:tr w14:paraId="67B0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7"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center"/>
          </w:tcPr>
          <w:p w14:paraId="2377BB40">
            <w:pPr>
              <w:autoSpaceDE w:val="0"/>
              <w:autoSpaceDN w:val="0"/>
              <w:adjustRightInd w:val="0"/>
              <w:spacing w:line="240" w:lineRule="auto"/>
              <w:jc w:val="left"/>
              <w:rPr>
                <w:rFonts w:hint="default" w:ascii="仿宋_GB2312" w:hAnsi="宋体" w:eastAsia="仿宋_GB2312"/>
                <w:color w:val="000000"/>
                <w:spacing w:val="-20"/>
                <w:kern w:val="0"/>
                <w:sz w:val="28"/>
                <w:szCs w:val="20"/>
                <w:lang w:val="en-US" w:eastAsia="zh-CN"/>
              </w:rPr>
            </w:pPr>
            <w:r>
              <w:rPr>
                <w:rFonts w:hint="eastAsia" w:ascii="仿宋_GB2312" w:hAnsi="宋体" w:eastAsia="仿宋_GB2312"/>
                <w:color w:val="000000"/>
                <w:spacing w:val="-20"/>
                <w:kern w:val="0"/>
                <w:sz w:val="28"/>
                <w:szCs w:val="20"/>
              </w:rPr>
              <w:t>采购人名称</w:t>
            </w:r>
            <w:r>
              <w:rPr>
                <w:rFonts w:hint="eastAsia" w:ascii="仿宋_GB2312" w:hAnsi="宋体" w:eastAsia="仿宋_GB2312"/>
                <w:color w:val="000000"/>
                <w:spacing w:val="-20"/>
                <w:kern w:val="0"/>
                <w:sz w:val="28"/>
                <w:szCs w:val="20"/>
                <w:lang w:eastAsia="zh-CN"/>
              </w:rPr>
              <w:t>：</w:t>
            </w:r>
          </w:p>
          <w:p w14:paraId="71B296D9">
            <w:pPr>
              <w:autoSpaceDE w:val="0"/>
              <w:autoSpaceDN w:val="0"/>
              <w:adjustRightInd w:val="0"/>
              <w:spacing w:line="24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c>
          <w:tcPr>
            <w:tcW w:w="2410" w:type="pct"/>
            <w:tcBorders>
              <w:top w:val="single" w:color="auto" w:sz="4" w:space="0"/>
              <w:left w:val="single" w:color="auto" w:sz="4" w:space="0"/>
              <w:bottom w:val="single" w:color="auto" w:sz="4" w:space="0"/>
              <w:right w:val="single" w:color="auto" w:sz="4" w:space="0"/>
            </w:tcBorders>
            <w:noWrap w:val="0"/>
            <w:vAlign w:val="center"/>
          </w:tcPr>
          <w:p w14:paraId="500D3817">
            <w:pPr>
              <w:autoSpaceDE w:val="0"/>
              <w:autoSpaceDN w:val="0"/>
              <w:adjustRightInd w:val="0"/>
              <w:spacing w:line="240" w:lineRule="auto"/>
              <w:jc w:val="both"/>
              <w:rPr>
                <w:rFonts w:hint="eastAsia" w:ascii="仿宋_GB2312" w:hAnsi="宋体" w:eastAsia="仿宋_GB2312" w:cs="Times New Roman"/>
                <w:color w:val="000000"/>
                <w:spacing w:val="-20"/>
                <w:kern w:val="0"/>
                <w:sz w:val="28"/>
                <w:szCs w:val="20"/>
                <w:lang w:val="en-US" w:eastAsia="zh-CN"/>
              </w:rPr>
            </w:pPr>
            <w:r>
              <w:rPr>
                <w:rFonts w:hint="eastAsia" w:ascii="仿宋_GB2312" w:hAnsi="宋体" w:eastAsia="仿宋_GB2312" w:cs="Times New Roman"/>
                <w:color w:val="000000"/>
                <w:spacing w:val="-20"/>
                <w:kern w:val="0"/>
                <w:sz w:val="28"/>
                <w:szCs w:val="20"/>
              </w:rPr>
              <w:t>成交供应商全称</w:t>
            </w:r>
            <w:r>
              <w:rPr>
                <w:rFonts w:hint="eastAsia" w:ascii="仿宋_GB2312" w:hAnsi="宋体" w:eastAsia="仿宋_GB2312" w:cs="Times New Roman"/>
                <w:color w:val="000000"/>
                <w:spacing w:val="-20"/>
                <w:kern w:val="0"/>
                <w:sz w:val="28"/>
                <w:szCs w:val="20"/>
                <w:lang w:eastAsia="zh-CN"/>
              </w:rPr>
              <w:t>：</w:t>
            </w:r>
          </w:p>
          <w:p w14:paraId="77FEA77A">
            <w:pPr>
              <w:autoSpaceDE w:val="0"/>
              <w:autoSpaceDN w:val="0"/>
              <w:adjustRightInd w:val="0"/>
              <w:spacing w:line="24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s="Times New Roman"/>
                <w:color w:val="000000"/>
                <w:spacing w:val="-20"/>
                <w:kern w:val="0"/>
                <w:sz w:val="28"/>
                <w:szCs w:val="20"/>
              </w:rPr>
              <w:t>（盖章）</w:t>
            </w:r>
          </w:p>
        </w:tc>
      </w:tr>
      <w:tr w14:paraId="02FD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center"/>
          </w:tcPr>
          <w:p w14:paraId="4945940D">
            <w:pPr>
              <w:autoSpaceDE w:val="0"/>
              <w:autoSpaceDN w:val="0"/>
              <w:adjustRightInd w:val="0"/>
              <w:spacing w:line="240" w:lineRule="auto"/>
              <w:jc w:val="both"/>
              <w:rPr>
                <w:rFonts w:hint="eastAsia" w:ascii="仿宋_GB2312" w:hAnsi="宋体" w:eastAsia="仿宋_GB2312" w:cs="Times New Roman"/>
                <w:color w:val="000000"/>
                <w:spacing w:val="-20"/>
                <w:kern w:val="0"/>
                <w:sz w:val="28"/>
                <w:szCs w:val="20"/>
              </w:rPr>
            </w:pPr>
          </w:p>
          <w:p w14:paraId="6C62AC67">
            <w:pPr>
              <w:autoSpaceDE w:val="0"/>
              <w:autoSpaceDN w:val="0"/>
              <w:adjustRightInd w:val="0"/>
              <w:spacing w:line="240" w:lineRule="auto"/>
              <w:jc w:val="both"/>
              <w:rPr>
                <w:rFonts w:hint="eastAsia" w:ascii="仿宋_GB2312" w:hAnsi="宋体" w:eastAsia="仿宋_GB2312" w:cs="Times New Roman"/>
                <w:color w:val="000000"/>
                <w:spacing w:val="-20"/>
                <w:kern w:val="0"/>
                <w:sz w:val="28"/>
                <w:szCs w:val="20"/>
              </w:rPr>
            </w:pPr>
            <w:r>
              <w:rPr>
                <w:rFonts w:hint="eastAsia" w:ascii="仿宋_GB2312" w:hAnsi="宋体" w:eastAsia="仿宋_GB2312" w:cs="Times New Roman"/>
                <w:color w:val="000000"/>
                <w:spacing w:val="-20"/>
                <w:kern w:val="0"/>
                <w:sz w:val="28"/>
                <w:szCs w:val="20"/>
              </w:rPr>
              <w:t>地址：</w:t>
            </w:r>
          </w:p>
          <w:p w14:paraId="54FA64C5">
            <w:pPr>
              <w:autoSpaceDE w:val="0"/>
              <w:autoSpaceDN w:val="0"/>
              <w:adjustRightInd w:val="0"/>
              <w:spacing w:line="240" w:lineRule="auto"/>
              <w:jc w:val="both"/>
              <w:rPr>
                <w:rFonts w:hint="eastAsia" w:ascii="仿宋_GB2312" w:hAnsi="宋体" w:eastAsia="仿宋_GB2312" w:cs="Times New Roman"/>
                <w:color w:val="000000"/>
                <w:spacing w:val="-20"/>
                <w:kern w:val="0"/>
                <w:sz w:val="28"/>
                <w:szCs w:val="20"/>
              </w:rPr>
            </w:pPr>
          </w:p>
        </w:tc>
        <w:tc>
          <w:tcPr>
            <w:tcW w:w="2410" w:type="pct"/>
            <w:tcBorders>
              <w:top w:val="single" w:color="auto" w:sz="4" w:space="0"/>
              <w:left w:val="single" w:color="auto" w:sz="4" w:space="0"/>
              <w:bottom w:val="single" w:color="auto" w:sz="4" w:space="0"/>
              <w:right w:val="single" w:color="auto" w:sz="4" w:space="0"/>
            </w:tcBorders>
            <w:noWrap w:val="0"/>
            <w:vAlign w:val="center"/>
          </w:tcPr>
          <w:p w14:paraId="36623E56">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仿宋_GB2312" w:hAnsi="宋体" w:eastAsia="仿宋_GB2312" w:cs="Times New Roman"/>
                <w:color w:val="000000"/>
                <w:spacing w:val="-20"/>
                <w:kern w:val="0"/>
                <w:sz w:val="28"/>
                <w:szCs w:val="20"/>
              </w:rPr>
            </w:pPr>
            <w:r>
              <w:rPr>
                <w:rFonts w:hint="eastAsia" w:ascii="仿宋_GB2312" w:hAnsi="宋体" w:eastAsia="仿宋_GB2312" w:cs="Times New Roman"/>
                <w:color w:val="000000"/>
                <w:spacing w:val="-20"/>
                <w:kern w:val="0"/>
                <w:sz w:val="28"/>
                <w:szCs w:val="20"/>
              </w:rPr>
              <w:t>地址</w:t>
            </w:r>
            <w:r>
              <w:rPr>
                <w:rFonts w:hint="eastAsia" w:ascii="仿宋_GB2312" w:hAnsi="宋体" w:eastAsia="仿宋_GB2312" w:cs="Times New Roman"/>
                <w:color w:val="000000"/>
                <w:spacing w:val="-20"/>
                <w:kern w:val="0"/>
                <w:sz w:val="28"/>
                <w:szCs w:val="20"/>
                <w:lang w:val="en-US" w:eastAsia="zh-CN"/>
              </w:rPr>
              <w:t>：</w:t>
            </w:r>
          </w:p>
        </w:tc>
      </w:tr>
      <w:tr w14:paraId="11B00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4F789500">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3B60BFA0">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14:paraId="4F45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78106CF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60E23AC2">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14:paraId="1E2A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2EC3FF22">
            <w:pPr>
              <w:autoSpaceDE w:val="0"/>
              <w:autoSpaceDN w:val="0"/>
              <w:adjustRightInd w:val="0"/>
              <w:spacing w:line="360" w:lineRule="auto"/>
              <w:jc w:val="both"/>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授权代表：（签字）</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23717AC5">
            <w:pPr>
              <w:autoSpaceDE w:val="0"/>
              <w:autoSpaceDN w:val="0"/>
              <w:adjustRightInd w:val="0"/>
              <w:spacing w:line="360" w:lineRule="auto"/>
              <w:jc w:val="both"/>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授权代表：（签字）</w:t>
            </w:r>
          </w:p>
        </w:tc>
      </w:tr>
      <w:tr w14:paraId="29FD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5E75C717">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lang w:val="en-US" w:eastAsia="zh-CN"/>
              </w:rPr>
              <w:t>联系</w:t>
            </w:r>
            <w:r>
              <w:rPr>
                <w:rFonts w:hint="eastAsia" w:ascii="仿宋_GB2312" w:hAnsi="宋体" w:eastAsia="仿宋_GB2312"/>
                <w:color w:val="000000"/>
                <w:spacing w:val="-20"/>
                <w:kern w:val="0"/>
                <w:sz w:val="28"/>
                <w:szCs w:val="20"/>
              </w:rPr>
              <w:t>人（签字）：</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47CD9BEB">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lang w:val="en-US" w:eastAsia="zh-CN"/>
              </w:rPr>
              <w:t>联系</w:t>
            </w:r>
            <w:r>
              <w:rPr>
                <w:rFonts w:hint="eastAsia" w:ascii="仿宋_GB2312" w:hAnsi="宋体" w:eastAsia="仿宋_GB2312"/>
                <w:color w:val="000000"/>
                <w:spacing w:val="-20"/>
                <w:kern w:val="0"/>
                <w:sz w:val="28"/>
                <w:szCs w:val="20"/>
              </w:rPr>
              <w:t>人（签字）：</w:t>
            </w:r>
          </w:p>
        </w:tc>
      </w:tr>
      <w:tr w14:paraId="7B46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0A2AB81E">
            <w:pPr>
              <w:autoSpaceDE w:val="0"/>
              <w:autoSpaceDN w:val="0"/>
              <w:adjustRightInd w:val="0"/>
              <w:spacing w:line="240" w:lineRule="auto"/>
              <w:jc w:val="left"/>
              <w:rPr>
                <w:rFonts w:hint="default" w:ascii="仿宋_GB2312" w:hAnsi="宋体" w:eastAsia="仿宋_GB2312"/>
                <w:color w:val="000000"/>
                <w:spacing w:val="-20"/>
                <w:kern w:val="0"/>
                <w:sz w:val="28"/>
                <w:szCs w:val="20"/>
                <w:lang w:val="en-US" w:eastAsia="zh-CN"/>
              </w:rPr>
            </w:pPr>
            <w:r>
              <w:rPr>
                <w:rFonts w:hint="eastAsia" w:ascii="仿宋_GB2312" w:hAnsi="宋体" w:eastAsia="仿宋_GB2312"/>
                <w:color w:val="000000"/>
                <w:spacing w:val="-20"/>
                <w:kern w:val="0"/>
                <w:sz w:val="28"/>
                <w:szCs w:val="20"/>
                <w:lang w:val="en-US" w:eastAsia="zh-CN"/>
              </w:rPr>
              <w:t>联系</w:t>
            </w:r>
            <w:r>
              <w:rPr>
                <w:rFonts w:hint="eastAsia" w:ascii="仿宋_GB2312" w:hAnsi="宋体" w:eastAsia="仿宋_GB2312"/>
                <w:color w:val="000000"/>
                <w:spacing w:val="-20"/>
                <w:kern w:val="0"/>
                <w:sz w:val="28"/>
                <w:szCs w:val="20"/>
              </w:rPr>
              <w:t>电话：</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1F5BBC6C">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lang w:val="en-US" w:eastAsia="zh-CN"/>
              </w:rPr>
              <w:t>联系</w:t>
            </w:r>
            <w:r>
              <w:rPr>
                <w:rFonts w:hint="eastAsia" w:ascii="仿宋_GB2312" w:hAnsi="宋体" w:eastAsia="仿宋_GB2312"/>
                <w:color w:val="000000"/>
                <w:spacing w:val="-20"/>
                <w:kern w:val="0"/>
                <w:sz w:val="28"/>
                <w:szCs w:val="20"/>
              </w:rPr>
              <w:t>电话：</w:t>
            </w:r>
          </w:p>
        </w:tc>
      </w:tr>
      <w:tr w14:paraId="1656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24447A29">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1BB0B616">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r>
      <w:tr w14:paraId="0C8A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6C2A4D3B">
            <w:pPr>
              <w:autoSpaceDE w:val="0"/>
              <w:autoSpaceDN w:val="0"/>
              <w:adjustRightInd w:val="0"/>
              <w:spacing w:line="360" w:lineRule="auto"/>
              <w:jc w:val="left"/>
              <w:rPr>
                <w:rFonts w:hint="eastAsia" w:ascii="仿宋_GB2312" w:hAnsi="宋体" w:eastAsia="仿宋_GB2312" w:cs="Times New Roman"/>
                <w:color w:val="000000"/>
                <w:spacing w:val="-20"/>
                <w:kern w:val="0"/>
                <w:sz w:val="28"/>
                <w:szCs w:val="20"/>
              </w:rPr>
            </w:pPr>
          </w:p>
        </w:tc>
        <w:tc>
          <w:tcPr>
            <w:tcW w:w="2410" w:type="pct"/>
            <w:tcBorders>
              <w:top w:val="single" w:color="auto" w:sz="4" w:space="0"/>
              <w:left w:val="single" w:color="auto" w:sz="4" w:space="0"/>
              <w:bottom w:val="single" w:color="auto" w:sz="4" w:space="0"/>
              <w:right w:val="single" w:color="auto" w:sz="4" w:space="0"/>
            </w:tcBorders>
            <w:noWrap w:val="0"/>
            <w:vAlign w:val="center"/>
          </w:tcPr>
          <w:p w14:paraId="2C44E364">
            <w:pPr>
              <w:autoSpaceDE w:val="0"/>
              <w:autoSpaceDN w:val="0"/>
              <w:adjustRightInd w:val="0"/>
              <w:spacing w:line="240" w:lineRule="auto"/>
              <w:jc w:val="both"/>
              <w:rPr>
                <w:rFonts w:hint="eastAsia" w:ascii="仿宋_GB2312" w:hAnsi="宋体" w:eastAsia="仿宋_GB2312" w:cs="Times New Roman"/>
                <w:color w:val="000000"/>
                <w:spacing w:val="-20"/>
                <w:kern w:val="0"/>
                <w:sz w:val="28"/>
                <w:szCs w:val="20"/>
                <w:lang w:val="en-US" w:eastAsia="zh-CN"/>
              </w:rPr>
            </w:pPr>
            <w:r>
              <w:rPr>
                <w:rFonts w:hint="eastAsia" w:ascii="仿宋_GB2312" w:hAnsi="宋体" w:eastAsia="仿宋_GB2312" w:cs="Times New Roman"/>
                <w:color w:val="000000"/>
                <w:spacing w:val="-20"/>
                <w:kern w:val="0"/>
                <w:sz w:val="28"/>
                <w:szCs w:val="20"/>
                <w:lang w:val="en-US" w:eastAsia="zh-CN"/>
              </w:rPr>
              <w:t>开户银行：</w:t>
            </w:r>
          </w:p>
        </w:tc>
      </w:tr>
      <w:tr w14:paraId="02EF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16C53DAE">
            <w:pPr>
              <w:autoSpaceDE w:val="0"/>
              <w:autoSpaceDN w:val="0"/>
              <w:adjustRightInd w:val="0"/>
              <w:spacing w:line="240" w:lineRule="auto"/>
              <w:jc w:val="left"/>
              <w:rPr>
                <w:rFonts w:hint="eastAsia" w:ascii="仿宋_GB2312" w:hAnsi="宋体" w:eastAsia="仿宋_GB2312"/>
                <w:color w:val="000000"/>
                <w:spacing w:val="-20"/>
                <w:kern w:val="0"/>
                <w:sz w:val="28"/>
                <w:szCs w:val="20"/>
              </w:rPr>
            </w:pPr>
          </w:p>
        </w:tc>
        <w:tc>
          <w:tcPr>
            <w:tcW w:w="2410" w:type="pct"/>
            <w:tcBorders>
              <w:top w:val="single" w:color="auto" w:sz="4" w:space="0"/>
              <w:left w:val="single" w:color="auto" w:sz="4" w:space="0"/>
              <w:bottom w:val="single" w:color="auto" w:sz="4" w:space="0"/>
              <w:right w:val="single" w:color="auto" w:sz="4" w:space="0"/>
            </w:tcBorders>
            <w:noWrap w:val="0"/>
            <w:vAlign w:val="top"/>
          </w:tcPr>
          <w:p w14:paraId="3751B75D">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lang w:val="en-US" w:eastAsia="zh-CN"/>
              </w:rPr>
              <w:t>账</w:t>
            </w:r>
            <w:r>
              <w:rPr>
                <w:rFonts w:hint="eastAsia" w:ascii="仿宋_GB2312" w:hAnsi="宋体" w:eastAsia="仿宋_GB2312"/>
                <w:color w:val="000000"/>
                <w:spacing w:val="-20"/>
                <w:kern w:val="0"/>
                <w:sz w:val="28"/>
                <w:szCs w:val="20"/>
              </w:rPr>
              <w:t>号：</w:t>
            </w:r>
          </w:p>
        </w:tc>
      </w:tr>
      <w:tr w14:paraId="36FF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9" w:type="pct"/>
            <w:tcBorders>
              <w:top w:val="single" w:color="auto" w:sz="4" w:space="0"/>
              <w:left w:val="single" w:color="auto" w:sz="4" w:space="0"/>
              <w:bottom w:val="single" w:color="auto" w:sz="4" w:space="0"/>
              <w:right w:val="single" w:color="auto" w:sz="4" w:space="0"/>
            </w:tcBorders>
            <w:noWrap w:val="0"/>
            <w:vAlign w:val="top"/>
          </w:tcPr>
          <w:p w14:paraId="08A8DD19">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2410" w:type="pct"/>
            <w:tcBorders>
              <w:top w:val="single" w:color="auto" w:sz="4" w:space="0"/>
              <w:left w:val="single" w:color="auto" w:sz="4" w:space="0"/>
              <w:bottom w:val="single" w:color="auto" w:sz="4" w:space="0"/>
              <w:right w:val="single" w:color="auto" w:sz="4" w:space="0"/>
            </w:tcBorders>
            <w:noWrap w:val="0"/>
            <w:vAlign w:val="top"/>
          </w:tcPr>
          <w:p w14:paraId="3A7BE5CA">
            <w:pPr>
              <w:autoSpaceDE w:val="0"/>
              <w:autoSpaceDN w:val="0"/>
              <w:adjustRightInd w:val="0"/>
              <w:spacing w:line="24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14:paraId="06EA129A">
      <w:pPr>
        <w:tabs>
          <w:tab w:val="left" w:pos="480"/>
        </w:tabs>
        <w:rPr>
          <w:rFonts w:hint="eastAsia" w:ascii="宋体" w:hAnsi="宋体"/>
          <w:b/>
          <w:szCs w:val="21"/>
        </w:rPr>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pPr>
    </w:p>
    <w:p w14:paraId="0BD8A833">
      <w:pPr>
        <w:tabs>
          <w:tab w:val="left" w:pos="480"/>
        </w:tabs>
        <w:rPr>
          <w:rFonts w:hint="eastAsia" w:ascii="宋体" w:hAnsi="宋体"/>
          <w:b/>
          <w:szCs w:val="21"/>
        </w:rPr>
      </w:pPr>
    </w:p>
    <w:sectPr>
      <w:footerReference r:id="rId7" w:type="first"/>
      <w:footerReference r:id="rId6" w:type="default"/>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BEB29">
    <w:pPr>
      <w:pStyle w:val="3"/>
      <w:framePr w:wrap="around" w:vAnchor="text" w:hAnchor="margin" w:xAlign="center" w:y="1"/>
      <w:rPr>
        <w:rStyle w:val="8"/>
        <w:rFonts w:hint="eastAsia"/>
      </w:rPr>
    </w:pPr>
  </w:p>
  <w:p w14:paraId="4C1FC5AE">
    <w:pPr>
      <w:pStyle w:val="3"/>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lang/>
      </w:rPr>
      <w:t>6</w:t>
    </w:r>
    <w:r>
      <w:rPr>
        <w:kern w:val="0"/>
        <w:szCs w:val="21"/>
      </w:rPr>
      <w:fldChar w:fldCharType="end"/>
    </w:r>
    <w:r>
      <w:rPr>
        <w:rFonts w:hint="eastAsia"/>
        <w:kern w:val="0"/>
        <w:szCs w:val="21"/>
      </w:rPr>
      <w:t>页 共</w:t>
    </w:r>
    <w:r>
      <w:rPr>
        <w:rFonts w:hint="eastAsia"/>
        <w:kern w:val="0"/>
        <w:szCs w:val="21"/>
        <w:lang w:val="en-US" w:eastAsia="zh-CN"/>
      </w:rPr>
      <w:t>9</w:t>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F9B2E">
    <w:pPr>
      <w:pStyle w:val="3"/>
      <w:framePr w:wrap="around" w:vAnchor="text" w:hAnchor="margin" w:xAlign="center" w:y="1"/>
      <w:rPr>
        <w:rStyle w:val="8"/>
      </w:rPr>
    </w:pPr>
    <w:r>
      <w:fldChar w:fldCharType="begin"/>
    </w:r>
    <w:r>
      <w:rPr>
        <w:rStyle w:val="8"/>
      </w:rPr>
      <w:instrText xml:space="preserve">PAGE  </w:instrText>
    </w:r>
    <w:r>
      <w:fldChar w:fldCharType="end"/>
    </w:r>
  </w:p>
  <w:p w14:paraId="7035AA9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D9BDA">
    <w:pPr>
      <w:pStyle w:val="3"/>
      <w:framePr w:wrap="around" w:vAnchor="text" w:hAnchor="margin" w:xAlign="center" w:y="1"/>
      <w:rPr>
        <w:rStyle w:val="8"/>
        <w:rFonts w:hint="eastAsia"/>
      </w:rPr>
    </w:pPr>
  </w:p>
  <w:p w14:paraId="3917C9EA">
    <w:pPr>
      <w:pStyle w:val="3"/>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51098">
    <w:pPr>
      <w:pStyle w:val="3"/>
      <w:framePr w:wrap="around" w:vAnchor="text" w:hAnchor="margin" w:xAlign="center" w:y="1"/>
      <w:rPr>
        <w:rStyle w:val="8"/>
        <w:rFonts w:hint="eastAsia"/>
      </w:rPr>
    </w:pPr>
  </w:p>
  <w:p w14:paraId="38702D4D">
    <w:pPr>
      <w:pStyle w:val="3"/>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BDAB5">
    <w:pPr>
      <w:pStyle w:val="3"/>
      <w:framePr w:wrap="around" w:vAnchor="text" w:hAnchor="margin" w:xAlign="center" w:y="1"/>
      <w:rPr>
        <w:rStyle w:val="8"/>
        <w:rFonts w:hint="eastAsia"/>
      </w:rPr>
    </w:pPr>
  </w:p>
  <w:p w14:paraId="12C32A16">
    <w:pPr>
      <w:pStyle w:val="3"/>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41C30"/>
    <w:multiLevelType w:val="singleLevel"/>
    <w:tmpl w:val="F9B41C3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2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TkxOThlNzkzYzViMzY5YWU2NGQxODY2OGFkMTUifQ=="/>
  </w:docVars>
  <w:rsids>
    <w:rsidRoot w:val="0020119B"/>
    <w:rsid w:val="00011D5E"/>
    <w:rsid w:val="00016110"/>
    <w:rsid w:val="00031D92"/>
    <w:rsid w:val="0004021A"/>
    <w:rsid w:val="00082B02"/>
    <w:rsid w:val="00093E28"/>
    <w:rsid w:val="000957F2"/>
    <w:rsid w:val="0009763E"/>
    <w:rsid w:val="000A1C52"/>
    <w:rsid w:val="000F2211"/>
    <w:rsid w:val="00121692"/>
    <w:rsid w:val="0012584A"/>
    <w:rsid w:val="0013617D"/>
    <w:rsid w:val="00182906"/>
    <w:rsid w:val="00197A1C"/>
    <w:rsid w:val="001C3CCC"/>
    <w:rsid w:val="0020119B"/>
    <w:rsid w:val="0020732C"/>
    <w:rsid w:val="00246332"/>
    <w:rsid w:val="00254B49"/>
    <w:rsid w:val="00257E03"/>
    <w:rsid w:val="002630BB"/>
    <w:rsid w:val="002802FD"/>
    <w:rsid w:val="00291F43"/>
    <w:rsid w:val="002B1FB9"/>
    <w:rsid w:val="002D5291"/>
    <w:rsid w:val="00304E25"/>
    <w:rsid w:val="003154C6"/>
    <w:rsid w:val="00321FFA"/>
    <w:rsid w:val="0032608A"/>
    <w:rsid w:val="00327FD7"/>
    <w:rsid w:val="00343142"/>
    <w:rsid w:val="003531D4"/>
    <w:rsid w:val="003702FE"/>
    <w:rsid w:val="003814C9"/>
    <w:rsid w:val="0039062C"/>
    <w:rsid w:val="0039184D"/>
    <w:rsid w:val="003D0248"/>
    <w:rsid w:val="003D0807"/>
    <w:rsid w:val="003E0414"/>
    <w:rsid w:val="00403194"/>
    <w:rsid w:val="004361FD"/>
    <w:rsid w:val="004515F0"/>
    <w:rsid w:val="004A24A5"/>
    <w:rsid w:val="004B72C8"/>
    <w:rsid w:val="004C7DBB"/>
    <w:rsid w:val="004D0D27"/>
    <w:rsid w:val="004E37A6"/>
    <w:rsid w:val="00530B74"/>
    <w:rsid w:val="005402B1"/>
    <w:rsid w:val="005463C1"/>
    <w:rsid w:val="00546883"/>
    <w:rsid w:val="005940F6"/>
    <w:rsid w:val="005A252A"/>
    <w:rsid w:val="005A56EC"/>
    <w:rsid w:val="005B62FF"/>
    <w:rsid w:val="005D075A"/>
    <w:rsid w:val="005F71CD"/>
    <w:rsid w:val="006300FD"/>
    <w:rsid w:val="00637400"/>
    <w:rsid w:val="00646C12"/>
    <w:rsid w:val="006501B6"/>
    <w:rsid w:val="00680220"/>
    <w:rsid w:val="006841F3"/>
    <w:rsid w:val="00684742"/>
    <w:rsid w:val="006A6731"/>
    <w:rsid w:val="006B660E"/>
    <w:rsid w:val="006E2AA8"/>
    <w:rsid w:val="006E4D8B"/>
    <w:rsid w:val="00710325"/>
    <w:rsid w:val="00715041"/>
    <w:rsid w:val="007320DC"/>
    <w:rsid w:val="007728CA"/>
    <w:rsid w:val="00793BA7"/>
    <w:rsid w:val="00796023"/>
    <w:rsid w:val="007A0FEF"/>
    <w:rsid w:val="007A3CD2"/>
    <w:rsid w:val="00832DCE"/>
    <w:rsid w:val="00832DE3"/>
    <w:rsid w:val="008771DC"/>
    <w:rsid w:val="008A052C"/>
    <w:rsid w:val="009103E7"/>
    <w:rsid w:val="00916204"/>
    <w:rsid w:val="00921AD0"/>
    <w:rsid w:val="00956C0B"/>
    <w:rsid w:val="00972A0D"/>
    <w:rsid w:val="009736F3"/>
    <w:rsid w:val="00975479"/>
    <w:rsid w:val="009A1AF7"/>
    <w:rsid w:val="009A1F6B"/>
    <w:rsid w:val="009A49FC"/>
    <w:rsid w:val="009C61B9"/>
    <w:rsid w:val="009F180B"/>
    <w:rsid w:val="00A171D1"/>
    <w:rsid w:val="00A51D06"/>
    <w:rsid w:val="00A558B4"/>
    <w:rsid w:val="00A60443"/>
    <w:rsid w:val="00A60653"/>
    <w:rsid w:val="00A635EF"/>
    <w:rsid w:val="00A71763"/>
    <w:rsid w:val="00A72CD1"/>
    <w:rsid w:val="00A97792"/>
    <w:rsid w:val="00AA340C"/>
    <w:rsid w:val="00AA6FB8"/>
    <w:rsid w:val="00AB1873"/>
    <w:rsid w:val="00AD08EE"/>
    <w:rsid w:val="00AD3402"/>
    <w:rsid w:val="00B407A5"/>
    <w:rsid w:val="00B428AF"/>
    <w:rsid w:val="00B44CCE"/>
    <w:rsid w:val="00B57ED1"/>
    <w:rsid w:val="00B71C50"/>
    <w:rsid w:val="00B71DD8"/>
    <w:rsid w:val="00B72D99"/>
    <w:rsid w:val="00BF72C3"/>
    <w:rsid w:val="00C02843"/>
    <w:rsid w:val="00C12A66"/>
    <w:rsid w:val="00C32174"/>
    <w:rsid w:val="00C46760"/>
    <w:rsid w:val="00C62391"/>
    <w:rsid w:val="00C82E74"/>
    <w:rsid w:val="00C95379"/>
    <w:rsid w:val="00C975D7"/>
    <w:rsid w:val="00D0501F"/>
    <w:rsid w:val="00D13D9D"/>
    <w:rsid w:val="00D341BE"/>
    <w:rsid w:val="00D4316B"/>
    <w:rsid w:val="00D5512E"/>
    <w:rsid w:val="00DA1A61"/>
    <w:rsid w:val="00DC4B9C"/>
    <w:rsid w:val="00DE2537"/>
    <w:rsid w:val="00DF7A5E"/>
    <w:rsid w:val="00E33352"/>
    <w:rsid w:val="00E333A8"/>
    <w:rsid w:val="00E400B1"/>
    <w:rsid w:val="00E743E8"/>
    <w:rsid w:val="00E94CB3"/>
    <w:rsid w:val="00E95F47"/>
    <w:rsid w:val="00EC37B1"/>
    <w:rsid w:val="00ED012B"/>
    <w:rsid w:val="00F01C63"/>
    <w:rsid w:val="00F100C0"/>
    <w:rsid w:val="00F11241"/>
    <w:rsid w:val="00F1235B"/>
    <w:rsid w:val="00F434CD"/>
    <w:rsid w:val="00F60E36"/>
    <w:rsid w:val="00F702C2"/>
    <w:rsid w:val="00FA303C"/>
    <w:rsid w:val="00FE229F"/>
    <w:rsid w:val="01CA3F1A"/>
    <w:rsid w:val="0209050F"/>
    <w:rsid w:val="028916DF"/>
    <w:rsid w:val="03187A4C"/>
    <w:rsid w:val="03AA5DB1"/>
    <w:rsid w:val="03DD6186"/>
    <w:rsid w:val="04294F27"/>
    <w:rsid w:val="04363AE8"/>
    <w:rsid w:val="0454491C"/>
    <w:rsid w:val="05544226"/>
    <w:rsid w:val="057E74F5"/>
    <w:rsid w:val="05B44CC5"/>
    <w:rsid w:val="05BC001D"/>
    <w:rsid w:val="0636392C"/>
    <w:rsid w:val="06DF3FC3"/>
    <w:rsid w:val="071D4AEC"/>
    <w:rsid w:val="07A34FF1"/>
    <w:rsid w:val="07AB0349"/>
    <w:rsid w:val="086A3D60"/>
    <w:rsid w:val="08EC29C7"/>
    <w:rsid w:val="094B5940"/>
    <w:rsid w:val="0958005D"/>
    <w:rsid w:val="0A2543E3"/>
    <w:rsid w:val="0AD35BED"/>
    <w:rsid w:val="0BA63302"/>
    <w:rsid w:val="0BB04180"/>
    <w:rsid w:val="0C9475FE"/>
    <w:rsid w:val="0CEB1914"/>
    <w:rsid w:val="0D8238FA"/>
    <w:rsid w:val="0F2731F8"/>
    <w:rsid w:val="100625C1"/>
    <w:rsid w:val="104538CF"/>
    <w:rsid w:val="107A2693"/>
    <w:rsid w:val="109E251C"/>
    <w:rsid w:val="115832F0"/>
    <w:rsid w:val="12445622"/>
    <w:rsid w:val="138F71F6"/>
    <w:rsid w:val="13AA7707"/>
    <w:rsid w:val="144162BD"/>
    <w:rsid w:val="148368D6"/>
    <w:rsid w:val="15C50828"/>
    <w:rsid w:val="163A1216"/>
    <w:rsid w:val="163F05DA"/>
    <w:rsid w:val="174D31CB"/>
    <w:rsid w:val="17677578"/>
    <w:rsid w:val="17761C6D"/>
    <w:rsid w:val="17F92E55"/>
    <w:rsid w:val="18321013"/>
    <w:rsid w:val="18E92A80"/>
    <w:rsid w:val="1A75552A"/>
    <w:rsid w:val="1A7A42D7"/>
    <w:rsid w:val="1A9058A9"/>
    <w:rsid w:val="1AF42B80"/>
    <w:rsid w:val="1BAC6712"/>
    <w:rsid w:val="1BD25A4D"/>
    <w:rsid w:val="1C4032FE"/>
    <w:rsid w:val="1C7445D4"/>
    <w:rsid w:val="1CB6536F"/>
    <w:rsid w:val="1E560BB7"/>
    <w:rsid w:val="1E82375A"/>
    <w:rsid w:val="1EC91389"/>
    <w:rsid w:val="1EDA5344"/>
    <w:rsid w:val="1F10520A"/>
    <w:rsid w:val="2020147D"/>
    <w:rsid w:val="203942EC"/>
    <w:rsid w:val="20790C67"/>
    <w:rsid w:val="211A5ECC"/>
    <w:rsid w:val="215313DE"/>
    <w:rsid w:val="216B7F51"/>
    <w:rsid w:val="217A696B"/>
    <w:rsid w:val="21B75E11"/>
    <w:rsid w:val="221E379A"/>
    <w:rsid w:val="23955CDE"/>
    <w:rsid w:val="239A7798"/>
    <w:rsid w:val="23B86D11"/>
    <w:rsid w:val="242A28CA"/>
    <w:rsid w:val="248A3369"/>
    <w:rsid w:val="24AF2DCF"/>
    <w:rsid w:val="255676EF"/>
    <w:rsid w:val="255B2F57"/>
    <w:rsid w:val="258B7398"/>
    <w:rsid w:val="26265313"/>
    <w:rsid w:val="26865DB2"/>
    <w:rsid w:val="2762237B"/>
    <w:rsid w:val="288307FB"/>
    <w:rsid w:val="29D37560"/>
    <w:rsid w:val="2A1A6F3D"/>
    <w:rsid w:val="2A77443B"/>
    <w:rsid w:val="2AD510B6"/>
    <w:rsid w:val="2AF6394C"/>
    <w:rsid w:val="2B54022C"/>
    <w:rsid w:val="2BCE6231"/>
    <w:rsid w:val="2BE21CDC"/>
    <w:rsid w:val="2C7D37B3"/>
    <w:rsid w:val="2D12752F"/>
    <w:rsid w:val="2D4D587B"/>
    <w:rsid w:val="2D5E5392"/>
    <w:rsid w:val="2E7D3F3E"/>
    <w:rsid w:val="2EE63891"/>
    <w:rsid w:val="2EE713B8"/>
    <w:rsid w:val="2F0F2DE8"/>
    <w:rsid w:val="2F1734FC"/>
    <w:rsid w:val="2F260132"/>
    <w:rsid w:val="2F45680A"/>
    <w:rsid w:val="2FFD0E93"/>
    <w:rsid w:val="302630E3"/>
    <w:rsid w:val="3069477A"/>
    <w:rsid w:val="3085075A"/>
    <w:rsid w:val="30B04157"/>
    <w:rsid w:val="31374878"/>
    <w:rsid w:val="321150C9"/>
    <w:rsid w:val="32FB0D84"/>
    <w:rsid w:val="331704BD"/>
    <w:rsid w:val="336631F3"/>
    <w:rsid w:val="342178CF"/>
    <w:rsid w:val="34AC10D9"/>
    <w:rsid w:val="34E00D83"/>
    <w:rsid w:val="350B4052"/>
    <w:rsid w:val="35DD202D"/>
    <w:rsid w:val="363A7B2D"/>
    <w:rsid w:val="36E7464B"/>
    <w:rsid w:val="36FA437E"/>
    <w:rsid w:val="393A3157"/>
    <w:rsid w:val="3A4D2A17"/>
    <w:rsid w:val="3A5F274A"/>
    <w:rsid w:val="3AAC1E33"/>
    <w:rsid w:val="3B180FBF"/>
    <w:rsid w:val="3B6C15C2"/>
    <w:rsid w:val="3D1912D6"/>
    <w:rsid w:val="3E845248"/>
    <w:rsid w:val="3EBC3693"/>
    <w:rsid w:val="3F0264C5"/>
    <w:rsid w:val="3F5E56C6"/>
    <w:rsid w:val="3F836EDA"/>
    <w:rsid w:val="3F870779"/>
    <w:rsid w:val="405F16F6"/>
    <w:rsid w:val="4084115C"/>
    <w:rsid w:val="414D154E"/>
    <w:rsid w:val="414F176A"/>
    <w:rsid w:val="426B25D4"/>
    <w:rsid w:val="42BA2C13"/>
    <w:rsid w:val="43C006FD"/>
    <w:rsid w:val="442E38B9"/>
    <w:rsid w:val="45534D0F"/>
    <w:rsid w:val="46715CDF"/>
    <w:rsid w:val="46E75FA1"/>
    <w:rsid w:val="46E91D19"/>
    <w:rsid w:val="4703102D"/>
    <w:rsid w:val="47280A93"/>
    <w:rsid w:val="47655843"/>
    <w:rsid w:val="4791488A"/>
    <w:rsid w:val="47953C4F"/>
    <w:rsid w:val="479559FD"/>
    <w:rsid w:val="47B40579"/>
    <w:rsid w:val="481132D5"/>
    <w:rsid w:val="48362DDB"/>
    <w:rsid w:val="486A6E89"/>
    <w:rsid w:val="48AF6345"/>
    <w:rsid w:val="48C76839"/>
    <w:rsid w:val="49025314"/>
    <w:rsid w:val="49843F7B"/>
    <w:rsid w:val="49EE0A1F"/>
    <w:rsid w:val="4A176B9D"/>
    <w:rsid w:val="4A9621B8"/>
    <w:rsid w:val="4B50680B"/>
    <w:rsid w:val="4B5F25AA"/>
    <w:rsid w:val="4C0373D9"/>
    <w:rsid w:val="4D275349"/>
    <w:rsid w:val="4D704F42"/>
    <w:rsid w:val="4DF014CC"/>
    <w:rsid w:val="4DF01BDF"/>
    <w:rsid w:val="4E0F02B7"/>
    <w:rsid w:val="4F031A52"/>
    <w:rsid w:val="4F50502B"/>
    <w:rsid w:val="50E84DEF"/>
    <w:rsid w:val="51165C0C"/>
    <w:rsid w:val="5221680B"/>
    <w:rsid w:val="52546BE0"/>
    <w:rsid w:val="528648C0"/>
    <w:rsid w:val="5367649F"/>
    <w:rsid w:val="53B67427"/>
    <w:rsid w:val="55B70767"/>
    <w:rsid w:val="55C91693"/>
    <w:rsid w:val="5697353F"/>
    <w:rsid w:val="570F30D6"/>
    <w:rsid w:val="580F7106"/>
    <w:rsid w:val="58247055"/>
    <w:rsid w:val="5889510A"/>
    <w:rsid w:val="58B33F35"/>
    <w:rsid w:val="58F033DB"/>
    <w:rsid w:val="594B0611"/>
    <w:rsid w:val="5979517E"/>
    <w:rsid w:val="59AD6BD6"/>
    <w:rsid w:val="59BE0DE3"/>
    <w:rsid w:val="59E9503B"/>
    <w:rsid w:val="5AA24261"/>
    <w:rsid w:val="5B3A4F19"/>
    <w:rsid w:val="5C1D6295"/>
    <w:rsid w:val="5CAB1AF3"/>
    <w:rsid w:val="5D217D5E"/>
    <w:rsid w:val="5D704AEA"/>
    <w:rsid w:val="5DF66D9E"/>
    <w:rsid w:val="5DF955AD"/>
    <w:rsid w:val="5E744166"/>
    <w:rsid w:val="602D6CC3"/>
    <w:rsid w:val="60681AA9"/>
    <w:rsid w:val="60CA4511"/>
    <w:rsid w:val="614D01CC"/>
    <w:rsid w:val="619A0388"/>
    <w:rsid w:val="619C7C5C"/>
    <w:rsid w:val="61D70C94"/>
    <w:rsid w:val="622540F5"/>
    <w:rsid w:val="626F5370"/>
    <w:rsid w:val="62894684"/>
    <w:rsid w:val="633A3BD0"/>
    <w:rsid w:val="64124205"/>
    <w:rsid w:val="648669A1"/>
    <w:rsid w:val="64970BAF"/>
    <w:rsid w:val="64D70FAB"/>
    <w:rsid w:val="64F32289"/>
    <w:rsid w:val="650F4BE9"/>
    <w:rsid w:val="651B2A4B"/>
    <w:rsid w:val="655B1BDC"/>
    <w:rsid w:val="657936D8"/>
    <w:rsid w:val="66456B14"/>
    <w:rsid w:val="668F7D8F"/>
    <w:rsid w:val="66990C0E"/>
    <w:rsid w:val="676034DA"/>
    <w:rsid w:val="698E432E"/>
    <w:rsid w:val="6A614905"/>
    <w:rsid w:val="6C054650"/>
    <w:rsid w:val="6C223454"/>
    <w:rsid w:val="6C246F72"/>
    <w:rsid w:val="6C4433CA"/>
    <w:rsid w:val="6C5B54A3"/>
    <w:rsid w:val="6C8859AD"/>
    <w:rsid w:val="6D2F7BD6"/>
    <w:rsid w:val="6D6830E8"/>
    <w:rsid w:val="6DBD3C4A"/>
    <w:rsid w:val="6E08550E"/>
    <w:rsid w:val="6FC34F4E"/>
    <w:rsid w:val="706933FF"/>
    <w:rsid w:val="70A64653"/>
    <w:rsid w:val="70C20D61"/>
    <w:rsid w:val="71844269"/>
    <w:rsid w:val="71AB5C99"/>
    <w:rsid w:val="71F87130"/>
    <w:rsid w:val="72410953"/>
    <w:rsid w:val="72A00B38"/>
    <w:rsid w:val="732950C8"/>
    <w:rsid w:val="732E26DE"/>
    <w:rsid w:val="73375A36"/>
    <w:rsid w:val="73631CB5"/>
    <w:rsid w:val="74161AF0"/>
    <w:rsid w:val="746E5488"/>
    <w:rsid w:val="748C590E"/>
    <w:rsid w:val="74B549A6"/>
    <w:rsid w:val="74EE65C9"/>
    <w:rsid w:val="75424397"/>
    <w:rsid w:val="75E672A0"/>
    <w:rsid w:val="76283D5C"/>
    <w:rsid w:val="76832E09"/>
    <w:rsid w:val="768C6099"/>
    <w:rsid w:val="76D96E05"/>
    <w:rsid w:val="76E47C83"/>
    <w:rsid w:val="78342545"/>
    <w:rsid w:val="7847671C"/>
    <w:rsid w:val="78811502"/>
    <w:rsid w:val="78E0091E"/>
    <w:rsid w:val="78E71CAD"/>
    <w:rsid w:val="78F85C68"/>
    <w:rsid w:val="799F4335"/>
    <w:rsid w:val="79A13C0A"/>
    <w:rsid w:val="79E47F9A"/>
    <w:rsid w:val="7A671488"/>
    <w:rsid w:val="7A7C01D3"/>
    <w:rsid w:val="7BA7127F"/>
    <w:rsid w:val="7BCC6F38"/>
    <w:rsid w:val="7D11554A"/>
    <w:rsid w:val="7DC205F3"/>
    <w:rsid w:val="7DFD5ACF"/>
    <w:rsid w:val="7EDB5E10"/>
    <w:rsid w:val="7EE60311"/>
    <w:rsid w:val="7F25708B"/>
    <w:rsid w:val="7F58120E"/>
    <w:rsid w:val="7F737DF6"/>
    <w:rsid w:val="7F7459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uiPriority w:val="0"/>
  </w:style>
  <w:style w:type="paragraph" w:customStyle="1" w:styleId="9">
    <w:name w:val="※正文"/>
    <w:basedOn w:val="1"/>
    <w:next w:val="1"/>
    <w:qFormat/>
    <w:uiPriority w:val="0"/>
    <w:pPr>
      <w:wordWrap w:val="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陕西天瑞电力</Company>
  <Pages>10</Pages>
  <Words>4106</Words>
  <Characters>4126</Characters>
  <Lines>28</Lines>
  <Paragraphs>7</Paragraphs>
  <TotalTime>41</TotalTime>
  <ScaleCrop>false</ScaleCrop>
  <LinksUpToDate>false</LinksUpToDate>
  <CharactersWithSpaces>4188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2005-11-21T07:16:00Z</dcterms:created>
  <dc:creator>dellpc</dc:creator>
  <cp:lastModifiedBy>Air</cp:lastModifiedBy>
  <cp:lastPrinted>2026-06-08T02:40:18Z</cp:lastPrinted>
  <dcterms:modified xsi:type="dcterms:W3CDTF">2026-06-08T10:18:03Z</dcterms:modified>
  <dc:title>西安市工业学校</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EC854FA0BDA843C8A5921E799851BC24_13</vt:lpwstr>
  </property>
  <property fmtid="{D5CDD505-2E9C-101B-9397-08002B2CF9AE}" pid="4" name="KSOTemplateDocerSaveRecord">
    <vt:lpwstr>eyJoZGlkIjoiMjg2OWQyYTUwNjA5ODUzOTY3ZTJhZGQ4NzZhYWQxNjQiLCJ1c2VySWQiOiIyODExODI2ODUifQ==</vt:lpwstr>
  </property>
</Properties>
</file>