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版本号：YYZFCG竞争性谈判（2026）12号20260723002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崇文路街道办事处社区卫生服务中心家具用具采购项目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YYZFCG竞争性谈判（2026）12号</w:t>
      </w:r>
      <w:r>
        <w:br/>
      </w:r>
      <w:r>
        <w:br/>
      </w:r>
      <w:r>
        <w:br/>
      </w:r>
    </w:p>
    <w:p>
      <w:pPr>
        <w:pStyle w:val="null3"/>
        <w:jc w:val="center"/>
        <w:outlineLvl w:val="2"/>
      </w:pPr>
      <w:r>
        <w:rPr>
          <w:rFonts w:ascii="仿宋_GB2312" w:hAnsi="仿宋_GB2312" w:cs="仿宋_GB2312" w:eastAsia="仿宋_GB2312"/>
          <w:sz w:val="28"/>
          <w:b/>
        </w:rPr>
        <w:t>榆阳区崇文路街道办事处社区卫生服务中心</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榆阳区崇文路街道办事处社区卫生服务中心</w:t>
      </w:r>
      <w:r>
        <w:rPr>
          <w:rFonts w:ascii="仿宋_GB2312" w:hAnsi="仿宋_GB2312" w:cs="仿宋_GB2312" w:eastAsia="仿宋_GB2312"/>
        </w:rPr>
        <w:t>委托，拟对</w:t>
      </w:r>
      <w:r>
        <w:rPr>
          <w:rFonts w:ascii="仿宋_GB2312" w:hAnsi="仿宋_GB2312" w:cs="仿宋_GB2312" w:eastAsia="仿宋_GB2312"/>
        </w:rPr>
        <w:t>崇文路街道办事处社区卫生服务中心家具用具采购项目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YYZFCG竞争性谈判（2026）12号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崇文路街道办事处社区卫生服务中心家具用具采购项目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家具用具采购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采购包1（崇文路街道办事处社区卫生服务中心家具用具采购项目）：属于专门面向中小企业采购。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1、具体如下：3、本项目的特定资格要求： 3.1.有效的主体资格：营业执照等主体资格证明文件。 3.2.合法授权：法定代表人参加投标的，提供本人身份证复印件；法定代表人授权他人参加投标的，提供《法定代表人授权委托书》，格式自拟。 3.3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 3.4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榆阳区崇文路街道办事处社区卫生服务中心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榆阳区西人民路26号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采购单位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15191233420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采购包1：440,030.00元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榆阳区崇文路街道办事处社区卫生服务中心</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榆阳区崇文路街道办事处社区卫生服务中心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榆阳区崇文路街道办事处社区卫生服务中心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材质标准：板材、五金用料和招投标样品、合同标注参数统一，环保指标达标国家强制规范； 2. 尺寸公差：常规家具尺寸误差≤3mm，对角误差≤4mm； 3. 做工标准：接缝严实、开关部件启闭顺畅，漆面无掉漆色差，承重结构无变形； 4. 商务标准：供货数量无误、交付时效符合约定，全套产品资料完整可查；整体满足办公场景日常使用需求。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为进一步优化办公及服务环境，完善场地配套设施，保障日常工作有序、规范开展，提升整体服务效能与工作舒适度，特实施本次家具用具采购项目。 本项目采购内容主要包含日常办公及配套所需各类家具用具，适配现有场地布局及标准化使用需求。采购物资均为常规通用性设施，主要用于补齐现有家具设备老旧、损坏、数量不足的短板，配套设施不完善等问题，满足日常办公、门诊诊疗、功能区域配套等实际工作需要。 项目严格按照合规采购流程实施，坚持经济适用、实用耐用、勤俭节约的原则，优先选择质量达标、性价比高、符合使用标准的家具用具。项目采购完成后，可有效改善整体办公环境，规范场地设施配置，保障各项工作高效、有序开展，为日常业务开展提供坚实的硬件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440,030.00</w:t>
      </w:r>
    </w:p>
    <w:p>
      <w:pPr>
        <w:pStyle w:val="null3"/>
      </w:pPr>
      <w:r>
        <w:rPr>
          <w:rFonts w:ascii="仿宋_GB2312" w:hAnsi="仿宋_GB2312" w:cs="仿宋_GB2312" w:eastAsia="仿宋_GB2312"/>
        </w:rPr>
        <w:t>采购包最高限价（元）: 440,030.00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一批家具用具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标的名称：一批家具用具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张1.6米办公桌：主桌：大于等于长1600mm*高750mm*宽800mm；附桌：大于等于长1450mm*高610mm*宽400mm；1、板材材质：母婴级环保高密度实木颗粒板；板材厚度：50mm–55mm双层加厚桌面；板材密度：760–800kg/m³；桌面承重：180–220kg；板材增重对比普通板材：20%–30%；桌沿造型角度：35°–45°圆弧内斜边；侧柜安装方式：支持左右互换安装。2、饰面材质：PVC基底PET吸塑膜；饰面配套原料：耐晒油墨、印刷底膜、透明面膜；饰面性能：阻燃、防潮、耐酸碱、无异味、无毒环保；饰面外观效果：仿真度高、色泽均匀、图案清晰、立体感良好；饰面色系：美洲胡桃木木纹色系。3、连接件类型：标准三合一连接件；连接件外观要求：电镀层无剥落、锈点、毛刺、烧焦、起泡、针孔、裂纹、色斑、划痕；执行标准：GB/T 3325-2017；盐雾测试时长：180–200h；耐腐蚀等级：≥10级。4、五金配件种类：国标通用五金、锌合金液压阻尼铰链、标准锁芯锁具、镀铬金属拉手；五金执行标准：GB/T 3325-2017《金属家具通用技术条件》。5、插座配置：桌面内置多功能集成插座；插座认证：3C安全认证；插孔类型：电源插孔、USB插孔、配套主线材；使用功能：适配多类型设备接线。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张，1.5米办公桌：主桌：大于等于长1200mm*高750mm*宽500mm；附桌：大于等于长1200mm*高1100mm*宽300mm；1、基材类型：E0级环保高密度实木颗粒板；台面厚度：25mm–30mm；板材密度：750KG/m³–780KG/m³；桌面承重：90–110KG；辅材材质：环保三聚氰胺板材；环保等级：E0级；甲醛释放量：0.040–0.050MG/m³；浸泡甲醛含量：0.8–0.9MG/L；板材处理工艺：防潮、防虫、防腐；板材物理性能：抗弯抗压、不易变形、无刺激性气味。2、饰面材质：PVC基底PET吸塑膜；饰面配套原料：耐晒油墨、印刷底膜、透明面膜；饰面性能：阻燃、防潮、耐酸碱、无异味、无毒环保；饰面外观效果：仿真度高、色泽均匀、图案清晰、立体感良好。3、连接件类型：标准三合一连接件；连接件外观要求：电镀层无剥落、锈点、毛刺、烧焦、起泡、针孔、裂纹、色斑、划痕；执行标准：GB/T 3325-2017；盐雾测试时长：180h–200h；耐腐蚀等级：≥10级。4、五金配件种类：国标通用五金、锌合金液压阻尼铰链、标准锁芯锁具、镀铬金属拉手；五金执行标准：GB/T 3325-2017；抽屉配件：机械式密码锁。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34张1.6米诊疗桌：主桌:</w:t>
            </w:r>
            <w:r>
              <w:br/>
            </w:r>
            <w:r>
              <w:rPr>
                <w:rFonts w:ascii="仿宋_GB2312" w:hAnsi="仿宋_GB2312" w:cs="仿宋_GB2312" w:eastAsia="仿宋_GB2312"/>
              </w:rPr>
              <w:t xml:space="preserve"> 大于等于长1600mm*宽600mm高750mm</w:t>
            </w:r>
            <w:r>
              <w:br/>
            </w:r>
            <w:r>
              <w:rPr>
                <w:rFonts w:ascii="仿宋_GB2312" w:hAnsi="仿宋_GB2312" w:cs="仿宋_GB2312" w:eastAsia="仿宋_GB2312"/>
              </w:rPr>
              <w:t xml:space="preserve"> 副桌:大于等于长800mm*宽400mm*高650mm</w:t>
            </w:r>
          </w:p>
          <w:p>
            <w:pPr>
              <w:pStyle w:val="null3"/>
            </w:pPr>
            <w:r>
              <w:rPr>
                <w:rFonts w:ascii="仿宋_GB2312" w:hAnsi="仿宋_GB2312" w:cs="仿宋_GB2312" w:eastAsia="仿宋_GB2312"/>
              </w:rPr>
              <w:t>1、台面板材：E0级实木颗粒三聚氰胺饰面板；台面厚度：25mm–30mm；板材性能：防潮、抗菌、防污、防撞、易清洁、耐受常规消杀；插座配置：桌面内置多功能集成插座；插座认证：3C安全认证；插孔类型：电源插孔、USB插孔、配套主线材；副柜安装方式：支持左右互换安装。2、键盘托导轨：两节至三节静音滑动导轨；键盘托材质：木质；走线盒材质：铝合金。3、柜体挡板板材：E0级实木颗粒三聚氰胺饰面板；挡板厚度：15mm–18mm。4、踢脚板饰面：铝塑复合饰面；支撑脚材质：钢制。5、支架材质：电解钢板+不锈钢底座；金属表面工艺：抑菌粉末静电喷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16个单人位沙发：大于等于长970mm，宽820mm，高700mm座包填充：高厚度乳胶；靠背包填充：高填充海绵；框架材质：实木；表层面料：皮质面料。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2个双人位沙发：大于等于长1500mm，宽820mm，高700mm内部结构：弹簧结构+实木框架；填充材料：高密度海绵；可选外层面料：真皮。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6个三人位沙发：大于等于长2000mm，宽820mm，高700mm内部结构：弹簧结构+实木框架；填充材料：高密度海绵；可选外层面料：真皮。</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6个密码文件柜：大于等于高1850mm*宽900mm*深420mm1、柜体外观主色系：灰白色系。2、柜体板材：加厚特种冷轧钢板；板材厚度：0.6mm–0.7mm；柜门工艺：互扣折边+内凹陷造型；锁舌结构：实心锁舌三面多点锁止；安全性能：防盗、防撬、抗暴力破坏；保密柜拼接工艺：互扣榫卯结构；柜体框架结构：顶底侧板拼接形成整体框架立柱。3、密码锁密码长度：8–15位数字；密码数量：千万至亿组；密码分类：使用密码、管理密码；密码功能：使用密码开锁，管理密码仅重置解锁；供电模式：内外双路供电；内置电池规格：4节五号电池；电池使用寿命：12-14个月；应急供电接口适配电源：9V；断电数据保存：密码自动留存；报警触发条件：移动、敲击、错码、电压异常、外力撬动、暴力破坏；报警功能：自动告警提醒。4、活动层板数量：1–4块；层板功能：高度可调、可拆卸。5、保密柜附加配置：内置带锁抽屉；防护等级：多层防护。6、移动配件：底部隐藏式滚轮；功能：方便移位。7、适用环境温度：-20℃–55℃；适用环境湿度：10%–85%RH。</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75个书柜：大于等于高1850*宽1000*深400mm钢板厚度：0.7–0.9mm；表面处理工艺：全自动加工静电喷涂；涂料类型：环氧树脂聚酯混合型热固粉末涂料；涂膜厚度：60–70微米；涂层性能：绝缘性高、附着力强、耐磨抗撞击；抗冲击强度：60KG/m³–70kg/cm²；盐雾测试时长：48–56h；合格标准：涂膜无脱落；生产标准：BS6497国际通用标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个保密柜：大于等于高1850*宽900*深420mm1、柜体分层布局：上层2抽屉+1隔板，下层1块隔板。2、柜门结构：内陷互扣折边防撬双开门；锁栓布局：三向多点锁栓；锁栓材质：实心圆钢；锁栓直径：15mm–16mm；防护性能：防撬。3、移动配件：底部3–4个滚轮；功能：便于移位。4、柜体钢板厚度：0.6–0.7mm；板材预处理：酸洗磷化；喷涂塑粉：环保高光白色塑粉；环保性能：无有害挥发气体；漆膜硬度：≥2H；冲击性能：冲击无裂纹；涂层附着力：≥2级；耐腐蚀表现：无气泡、锈迹、起皮、褶皱、褪色失光；涂层稳定使用周期：8–12年无大面积脱落。符合国家保密规格BMB54-2020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6个茶水柜：大于等于长1200*宽400*高1050mm台面材质：一体无缝岩板；台面配套：岩板围边；柜体板材：E0级实木生态板；板材饰面：免漆饰面；板芯材质：实木；背板厚度：16mm–18mm；岩板耐高温区间：1000–1200℃；储物门材质：钢化玻璃；拉手材质：航空铝合金；拉手特性：耐磨不易褪色；柜体结构：下层双抽屉+三门储物空间。</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46个折叠培训条桌：大于等于高750mm*长1400mm*宽400mm1、支架、侧脚材质：冷轧钢；管壁厚度：1.5mm–1.6mm；表面工艺：高温静电喷粉。2、横梁材质：冷轧钢；横梁厚度：1.2–3.0mm。3、脚轮材质：尼龙；脚轮规格：2.4–2.5。4、桌面厚度：2.4–2.6公分；挡板厚度：1.5–1.7公分；板材材质：E0级实木颗粒环保板；板材气味：无刺激性异味。5、产品功能：桌体可折叠收纳。</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112个折叠会议椅：大于等于长550mm*高600mm*宽800mm1、靠背主体材质：环保改性塑料；成型工艺：一体注塑。2、靠背连接件材质：铝合金。3、椅架管材：腰鼓形钢管；管壁厚度：1.5mm–1.6mm；管材处理：除锈喷涂防护。4、横向加固配件：12mm–14mm实心钢筋；作用：加固支撑。5、扶手材质：环保改性塑料；成型工艺：注塑；扶手功能：可向上翻转收纳。6、坐垫底板：塑胶板；坐垫填充：高密度填充棉；坐垫面料：100%涤纶双层网布。7、座壳材质：环保改性塑料；成型工艺：一体注塑。8、产品功能：整椅可折叠收纳。</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13个真皮输液椅：大于等于高970mm*深830mm宽950mm接触面面料：头层牛皮；靠背、扶手填充：高回弹缓冲棉；坐垫填充：高回弹海绵；底部支撑结构：蛇形弹性弹簧；框架材质：实木+多层复合板材；功能支撑配件：合金支撑框架。</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80把办公椅：头枕、靠背面料：尼龙编织网布；网布工艺：密织不易塌陷；网布特性：透气；坐垫、脚踏面料：柔性布料；布料特性：柔软透气；填充棉密度：55–60；填充棉性能：高弹定型、不易塌陷；适配场景：长时间办公使用；背框材质：改性工程塑料；支撑结构：双弹力自适应支撑；附加功能：午休后仰；操控结构：线控可锁定气压底盘；伸缩配件：一体式套管；附加配件：可翻转脚踏；升降气杆资质：第三方安全检测认证；五星脚规格：340–360mm；五星脚工艺：电镀；五星脚性能：承重强、防锈耐腐蚀；脚轮材质：PU；脚轮性能：静音移动；质保年限：4–6年；配套服务：送货运输。</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张会议桌：大于等于长6000mm*宽2000mm*高750mm台面厚度：50mm–55mm加厚；基材材质：E0级环保中纤板；表面饰面：三聚氰胺饰面板；板材预处理：防虫、防腐、烘干；涂装材料：环保水性漆；封边造型：斜边；封边材质：实木贴皮；封边优势：环保耐用；附加配件：桌体两侧氛围灯带；整体色系：鎏金浅色系；适配范围：多数室内装修风格。</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24把会议椅：椅架结构：双层加强钢制弓形脚；填充材料：高密度回弹棉；填充特性：饱满厚实不易塌陷；整体承重：200–250kg。</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13张中医推拿床：1900mm*90mm海绵垫层厚度：13–15公分；海绵软硬：回弹适中；质保年限：8–10年；运行噪音：0异响；结构特点：极简、超稳固、零晃动；床架结构：全封闭；清洁优势：便于打扫；标配配件：趴洞、手洞、扶手；适用场景：门诊推拿、针灸、拔罐、常规理疗；使用特点：使用频次高；产品优势：耐用、故障率低。</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14张医用病床：全景视窗护栏/整体翻身/手电两用·电动便孔电动起背智能操控/人体工学翻身/独立护栏/乳胶床垫</w:t>
            </w:r>
            <w:r>
              <w:br/>
            </w:r>
            <w:r>
              <w:rPr>
                <w:rFonts w:ascii="仿宋_GB2312" w:hAnsi="仿宋_GB2312" w:cs="仿宋_GB2312" w:eastAsia="仿宋_GB2312"/>
              </w:rPr>
              <w:t xml:space="preserve"> 安装工具·加宽床头/床尾电动抬/落腿整体全翻身记忆棉床垫便盆防侧滑防下滑·手电两用实木双拼外观人体工学翻身智能语音操控4个电机餐桌可洗头洗脚就餐功能</w:t>
            </w:r>
            <w:r>
              <w:br/>
            </w:r>
            <w:r>
              <w:rPr>
                <w:rFonts w:ascii="仿宋_GB2312" w:hAnsi="仿宋_GB2312" w:cs="仿宋_GB2312" w:eastAsia="仿宋_GB2312"/>
              </w:rPr>
              <w:t xml:space="preserve"> 床头床尾:1010*800*290mm</w:t>
            </w:r>
            <w:r>
              <w:br/>
            </w:r>
            <w:r>
              <w:rPr>
                <w:rFonts w:ascii="仿宋_GB2312" w:hAnsi="仿宋_GB2312" w:cs="仿宋_GB2312" w:eastAsia="仿宋_GB2312"/>
              </w:rPr>
              <w:t xml:space="preserve"> 床体:2185*1000*240mm重90Kg起背调节角度区间：0–70°，误差±5°；抬腿调节角度区间：-60°~30°，误差±5°；翻身调节角度区间：0–30°，误差±5°；防下滑调节角度区间：0–6°；防侧翻调节角度区间：0–30°；床架裸尺寸：2078–2088mm×895–905mm×165–175mm，误差±5mm；安装完成整体尺寸：2126–2146mm×1057–1077mm×805–825mm，误差±10mm；护栏配置：全景视窗护栏；床体功能：整体全翻身、坐姿防下滑；床垫厚度：5–7cm记忆棉；床头床尾包装箱尺寸：1010*800*290mm；床头床尾包装重量：18–20kg；床体包装箱尺寸：2185*1000*240mm；床体包装重量：85–95kg。</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10张诊查床：产品尺寸:大于等于2000mmx620mmx660mm床面饰面材质：医用专用皮革；饰面性能：耐高频消杀、耐腐蚀、抗紫外线老化、防水防渗污；床垫填充：4–6cm发泡棉；海绵密度：40–45KG/m³；海绵特性：软硬适中、不易变形；海绵阻燃等级：I级；阻燃测试：香烟引燃特性试验；床体安全设计：全圆角，避免磕碰；床架内收尺寸：60–80mm，降低磕碰风险；床架管材直径：45–55mm；管材壁厚：1.1–1.3mm；管材材质：镀锌圆管；金属表面工艺：纳米银离子抑菌粉末静电喷涂；涂层性能：耐消毒液腐蚀、耐刮擦、不易掉漆；质保年限：4–6年。</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12个候诊椅：大于等于1830mmx665mmx835mm主体成型材质：医用级聚氨酯PU；成型工艺：模具一体发泡；表层特性：致密无孔隙；表层性能：耐高频消杀、耐霉菌、耐磨抗污；加固骨架板材：0.9–1.1mm整体钢板；座背两侧管材：1.1–1.3mm加厚热轧钢管；钢架包裹工艺：整体聚氨酯包裹，无钢架外露；扶手、椅脚材质：医用镁合金压铸；表面防护工艺：抛光+高分子纳米防护涂层；金属配件性能：防腐防锈、耐消毒水汽侵蚀；承重横梁规格：80mm×90mm；横梁壁厚：1.2–1.4mm六角钢管；横梁工艺：整体静电喷涂；横梁性能：刚性强、不易形变；质保年限：4–6年；配套服务：运输、安装。</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16把通用医用椅：485x550x815mm原料材质：医用级聚丙烯；成型工艺：一体注塑；环保性能：零甲醛释放；消杀耐受：可常规擦拭消毒、不易老化开裂；座面设计：贴合人体坐姿曲线，受力均匀；椅背设计：大环抱弧度、镂空通风散热；整体工艺：全圆角无缝注塑；外观标准：无毛刺锐边，防磕碰划伤；靠背耐久测试次数：11–13万次循环推背；耐久表现：抗形变、适配高频使用；椅脚结构：40×35mm菱形力学结构；力学性能：受力均衡、防侧翻、摆放稳固；底部配件：PU静音防滑脚垫；质保年限：4–6年。</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3张电动餐桌：1800mm*750mm岩板转盘直径：1.1–1.3m；桌面、围板基材：实木多层板材；表面色系：原木色；围板涂装工艺：多层底漆、多层面漆环保油漆；驱动配件：涡轮电机；电机质保年限：8–12年。</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1张电动餐桌：2200mm*750mm  岩板转盘直径：1.1–1.3m；桌面、围板基材：实木多层板材；表面色系：原木色；围板涂装工艺：多层底漆、多层面漆环保油漆；驱动配件：涡轮电机；电机质保年限：8–12年；配套餐椅：实木餐椅；餐椅饰面：防水防污皮革。</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34把常规餐椅：框架材质：实木；表层饰面：防水防污皮革。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榆林市榆阳区崇文路街道办事处社区卫生服务中心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进度款，按实际合同支付，达到付款条件起5个工作日内，支付合同总金额的100.0%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按照实际合同验收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供应商逾期完成送货安装，每延迟1天按合同总金额0.05%计取违约金；家具板材用料、尺寸、环保等级不满足合同约定，甲方可要求无偿换货、退货，就误工损失进行索赔；甲方无故拖延付款，按相同比例支付逾期违约金。 2. 履约出现分歧优先双方协商调停；协商无法达成共识，向项目所在地人民法院提起诉讼处置。</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图片见附件。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具体如下</w:t>
            </w:r>
          </w:p>
        </w:tc>
        <w:tc>
          <w:tcPr>
            <w:tcW w:type="dxa" w:w="3322"/>
          </w:tcPr>
          <w:p>
            <w:pPr>
              <w:pStyle w:val="null3"/>
            </w:pPr>
            <w:r>
              <w:rPr>
                <w:rFonts w:ascii="仿宋_GB2312" w:hAnsi="仿宋_GB2312" w:cs="仿宋_GB2312" w:eastAsia="仿宋_GB2312"/>
              </w:rPr>
              <w:t>3、本项目的特定资格要求： 3.1.有效的主体资格：营业执照等主体资格证明文件。 3.2.合法授权：法定代表人参加投标的，提供本人身份证复印件；法定代表人授权他人参加投标的，提供《法定代表人授权委托书》，格式自拟。 3.3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 3.4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信用承诺书.docx 商务应答表 供应商应提交的相关资格证明材料 标的清单 报价表 响应函 法定代表人授权委托书.docx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详见附件：信用承诺书.docx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详见附件：家具采购合同.docx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