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8D96D1">
      <w:pPr>
        <w:pageBreakBefore w:val="0"/>
        <w:kinsoku/>
        <w:overflowPunct/>
        <w:bidi w:val="0"/>
        <w:adjustRightInd w:val="0"/>
        <w:snapToGrid w:val="0"/>
        <w:spacing w:line="500" w:lineRule="exact"/>
        <w:jc w:val="center"/>
        <w:rPr>
          <w:rFonts w:hint="eastAsia" w:ascii="仿宋" w:hAnsi="仿宋" w:eastAsia="仿宋" w:cs="仿宋"/>
          <w:b/>
          <w:sz w:val="32"/>
          <w:szCs w:val="32"/>
          <w:highlight w:val="none"/>
        </w:rPr>
      </w:pPr>
      <w:r>
        <w:rPr>
          <w:rFonts w:hint="eastAsia" w:ascii="仿宋" w:hAnsi="仿宋" w:eastAsia="仿宋" w:cs="仿宋"/>
          <w:b/>
          <w:sz w:val="32"/>
          <w:szCs w:val="32"/>
          <w:highlight w:val="none"/>
        </w:rPr>
        <w:t>商务要求响应表</w:t>
      </w:r>
    </w:p>
    <w:tbl>
      <w:tblPr>
        <w:tblStyle w:val="7"/>
        <w:tblW w:w="9720"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28" w:type="dxa"/>
        </w:tblCellMar>
      </w:tblPr>
      <w:tblGrid>
        <w:gridCol w:w="908"/>
        <w:gridCol w:w="1632"/>
        <w:gridCol w:w="3900"/>
        <w:gridCol w:w="2293"/>
        <w:gridCol w:w="987"/>
      </w:tblGrid>
      <w:tr w14:paraId="79CD28A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900" w:hRule="exact"/>
          <w:jc w:val="center"/>
        </w:trPr>
        <w:tc>
          <w:tcPr>
            <w:tcW w:w="908" w:type="dxa"/>
            <w:tcBorders>
              <w:top w:val="single" w:color="auto" w:sz="4" w:space="0"/>
              <w:left w:val="single" w:color="auto" w:sz="4" w:space="0"/>
              <w:bottom w:val="single" w:color="auto" w:sz="4" w:space="0"/>
            </w:tcBorders>
            <w:noWrap w:val="0"/>
            <w:vAlign w:val="center"/>
          </w:tcPr>
          <w:p w14:paraId="654B8F74">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序号</w:t>
            </w:r>
          </w:p>
        </w:tc>
        <w:tc>
          <w:tcPr>
            <w:tcW w:w="1632" w:type="dxa"/>
            <w:noWrap w:val="0"/>
            <w:vAlign w:val="center"/>
          </w:tcPr>
          <w:p w14:paraId="287262CF">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名称</w:t>
            </w:r>
          </w:p>
        </w:tc>
        <w:tc>
          <w:tcPr>
            <w:tcW w:w="3900" w:type="dxa"/>
            <w:noWrap w:val="0"/>
            <w:vAlign w:val="center"/>
          </w:tcPr>
          <w:p w14:paraId="1B1B3158">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磋商文件商务要求</w:t>
            </w:r>
          </w:p>
        </w:tc>
        <w:tc>
          <w:tcPr>
            <w:tcW w:w="2293" w:type="dxa"/>
            <w:noWrap w:val="0"/>
            <w:vAlign w:val="center"/>
          </w:tcPr>
          <w:p w14:paraId="112FA122">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响应文件</w:t>
            </w:r>
          </w:p>
          <w:p w14:paraId="3D27A95B">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（响应/不响应）</w:t>
            </w:r>
          </w:p>
        </w:tc>
        <w:tc>
          <w:tcPr>
            <w:tcW w:w="987" w:type="dxa"/>
            <w:noWrap w:val="0"/>
            <w:vAlign w:val="center"/>
          </w:tcPr>
          <w:p w14:paraId="0B9F55F3">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响应</w:t>
            </w:r>
          </w:p>
          <w:p w14:paraId="3AF6F9BD">
            <w:pPr>
              <w:keepNext w:val="0"/>
              <w:keepLines w:val="0"/>
              <w:pageBreakBefore w:val="0"/>
              <w:widowControl w:val="0"/>
              <w:kinsoku/>
              <w:wordWrap/>
              <w:overflowPunct/>
              <w:topLinePunct w:val="0"/>
              <w:autoSpaceDE/>
              <w:autoSpaceDN/>
              <w:bidi w:val="0"/>
              <w:adjustRightInd/>
              <w:snapToGrid/>
              <w:spacing w:line="420" w:lineRule="exact"/>
              <w:jc w:val="center"/>
              <w:textAlignment w:val="auto"/>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说明</w:t>
            </w:r>
          </w:p>
        </w:tc>
      </w:tr>
      <w:tr w14:paraId="4A74B8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735" w:hRule="atLeast"/>
          <w:jc w:val="center"/>
        </w:trPr>
        <w:tc>
          <w:tcPr>
            <w:tcW w:w="908" w:type="dxa"/>
            <w:tcBorders>
              <w:top w:val="single" w:color="auto" w:sz="4" w:space="0"/>
              <w:left w:val="single" w:color="auto" w:sz="4" w:space="0"/>
              <w:bottom w:val="single" w:color="auto" w:sz="4" w:space="0"/>
            </w:tcBorders>
            <w:noWrap w:val="0"/>
            <w:vAlign w:val="center"/>
          </w:tcPr>
          <w:p w14:paraId="7D47BD16">
            <w:pPr>
              <w:pageBreakBefore w:val="0"/>
              <w:kinsoku/>
              <w:overflowPunct/>
              <w:bidi w:val="0"/>
              <w:spacing w:line="500" w:lineRule="exact"/>
              <w:jc w:val="cente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1</w:t>
            </w:r>
          </w:p>
        </w:tc>
        <w:tc>
          <w:tcPr>
            <w:tcW w:w="1632" w:type="dxa"/>
            <w:noWrap w:val="0"/>
            <w:vAlign w:val="center"/>
          </w:tcPr>
          <w:p w14:paraId="51BA7637">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服务期限</w:t>
            </w:r>
          </w:p>
        </w:tc>
        <w:tc>
          <w:tcPr>
            <w:tcW w:w="3900" w:type="dxa"/>
            <w:noWrap w:val="0"/>
            <w:vAlign w:val="center"/>
          </w:tcPr>
          <w:p w14:paraId="6DBED667">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b w:val="0"/>
                <w:bCs/>
                <w:sz w:val="28"/>
                <w:szCs w:val="28"/>
              </w:rPr>
              <w:t>2026年12月24日至2027年12月23日</w:t>
            </w:r>
          </w:p>
        </w:tc>
        <w:tc>
          <w:tcPr>
            <w:tcW w:w="2293" w:type="dxa"/>
            <w:noWrap w:val="0"/>
            <w:vAlign w:val="center"/>
          </w:tcPr>
          <w:p w14:paraId="4E568EF8">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211EC85C">
            <w:pPr>
              <w:pageBreakBefore w:val="0"/>
              <w:kinsoku/>
              <w:overflowPunct/>
              <w:bidi w:val="0"/>
              <w:spacing w:line="500" w:lineRule="exact"/>
              <w:jc w:val="center"/>
              <w:rPr>
                <w:rFonts w:hint="eastAsia" w:ascii="仿宋" w:hAnsi="仿宋" w:eastAsia="仿宋" w:cs="仿宋"/>
                <w:sz w:val="28"/>
                <w:szCs w:val="28"/>
                <w:highlight w:val="none"/>
              </w:rPr>
            </w:pPr>
          </w:p>
        </w:tc>
      </w:tr>
      <w:tr w14:paraId="3BD3BB9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2" w:hRule="atLeast"/>
          <w:jc w:val="center"/>
        </w:trPr>
        <w:tc>
          <w:tcPr>
            <w:tcW w:w="908" w:type="dxa"/>
            <w:tcBorders>
              <w:top w:val="single" w:color="auto" w:sz="4" w:space="0"/>
              <w:left w:val="single" w:color="auto" w:sz="4" w:space="0"/>
              <w:bottom w:val="single" w:color="auto" w:sz="4" w:space="0"/>
            </w:tcBorders>
            <w:noWrap w:val="0"/>
            <w:vAlign w:val="center"/>
          </w:tcPr>
          <w:p w14:paraId="5AD85222">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2</w:t>
            </w:r>
          </w:p>
        </w:tc>
        <w:tc>
          <w:tcPr>
            <w:tcW w:w="1632" w:type="dxa"/>
            <w:noWrap w:val="0"/>
            <w:vAlign w:val="center"/>
          </w:tcPr>
          <w:p w14:paraId="7D9C5C28">
            <w:pPr>
              <w:pageBreakBefore w:val="0"/>
              <w:kinsoku/>
              <w:overflowPunct/>
              <w:bidi w:val="0"/>
              <w:spacing w:line="500" w:lineRule="exact"/>
              <w:jc w:val="center"/>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val="en-US" w:eastAsia="zh-CN"/>
              </w:rPr>
              <w:t>质量标准</w:t>
            </w:r>
          </w:p>
        </w:tc>
        <w:tc>
          <w:tcPr>
            <w:tcW w:w="3900" w:type="dxa"/>
            <w:noWrap w:val="0"/>
            <w:vAlign w:val="center"/>
          </w:tcPr>
          <w:p w14:paraId="505ADB4E">
            <w:pPr>
              <w:keepNext/>
              <w:pageBreakBefore w:val="0"/>
              <w:widowControl/>
              <w:kinsoku/>
              <w:overflowPunct/>
              <w:topLinePunct/>
              <w:bidi w:val="0"/>
              <w:spacing w:line="500" w:lineRule="exact"/>
              <w:jc w:val="center"/>
              <w:rPr>
                <w:rFonts w:hint="eastAsia" w:ascii="仿宋" w:hAnsi="仿宋" w:eastAsia="仿宋" w:cs="仿宋"/>
                <w:kern w:val="0"/>
                <w:sz w:val="28"/>
                <w:szCs w:val="28"/>
                <w:highlight w:val="none"/>
                <w:lang w:eastAsia="zh-CN"/>
              </w:rPr>
            </w:pPr>
            <w:r>
              <w:rPr>
                <w:rFonts w:hint="eastAsia" w:ascii="仿宋" w:hAnsi="仿宋" w:eastAsia="仿宋" w:cs="仿宋"/>
                <w:color w:val="000000"/>
                <w:sz w:val="28"/>
                <w:szCs w:val="28"/>
                <w:highlight w:val="none"/>
                <w:lang w:eastAsia="zh-CN"/>
              </w:rPr>
              <w:t>合格</w:t>
            </w:r>
          </w:p>
        </w:tc>
        <w:tc>
          <w:tcPr>
            <w:tcW w:w="2293" w:type="dxa"/>
            <w:noWrap w:val="0"/>
            <w:vAlign w:val="center"/>
          </w:tcPr>
          <w:p w14:paraId="50241297">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E4182A8">
            <w:pPr>
              <w:pageBreakBefore w:val="0"/>
              <w:kinsoku/>
              <w:overflowPunct/>
              <w:bidi w:val="0"/>
              <w:spacing w:line="500" w:lineRule="exact"/>
              <w:jc w:val="center"/>
              <w:rPr>
                <w:rFonts w:hint="eastAsia" w:ascii="仿宋" w:hAnsi="仿宋" w:eastAsia="仿宋" w:cs="仿宋"/>
                <w:sz w:val="28"/>
                <w:szCs w:val="28"/>
                <w:highlight w:val="none"/>
              </w:rPr>
            </w:pPr>
          </w:p>
        </w:tc>
      </w:tr>
      <w:tr w14:paraId="62DD01E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trHeight w:val="57" w:hRule="atLeast"/>
          <w:jc w:val="center"/>
        </w:trPr>
        <w:tc>
          <w:tcPr>
            <w:tcW w:w="908" w:type="dxa"/>
            <w:tcBorders>
              <w:top w:val="single" w:color="auto" w:sz="4" w:space="0"/>
              <w:left w:val="single" w:color="auto" w:sz="4" w:space="0"/>
              <w:bottom w:val="single" w:color="auto" w:sz="4" w:space="0"/>
            </w:tcBorders>
            <w:noWrap w:val="0"/>
            <w:vAlign w:val="center"/>
          </w:tcPr>
          <w:p w14:paraId="3328CFE6">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3</w:t>
            </w:r>
          </w:p>
        </w:tc>
        <w:tc>
          <w:tcPr>
            <w:tcW w:w="1632" w:type="dxa"/>
            <w:noWrap w:val="0"/>
            <w:vAlign w:val="center"/>
          </w:tcPr>
          <w:p w14:paraId="05CF2742">
            <w:pPr>
              <w:keepNext w:val="0"/>
              <w:keepLines w:val="0"/>
              <w:pageBreakBefore w:val="0"/>
              <w:kinsoku/>
              <w:wordWrap/>
              <w:overflowPunct/>
              <w:topLinePunct w:val="0"/>
              <w:autoSpaceDE/>
              <w:autoSpaceDN/>
              <w:bidi w:val="0"/>
              <w:adjustRightInd/>
              <w:snapToGrid/>
              <w:spacing w:line="480" w:lineRule="exact"/>
              <w:jc w:val="center"/>
              <w:textAlignment w:val="auto"/>
              <w:rPr>
                <w:rFonts w:hint="eastAsia" w:ascii="仿宋" w:hAnsi="仿宋" w:eastAsia="仿宋" w:cs="仿宋"/>
                <w:sz w:val="28"/>
                <w:szCs w:val="28"/>
                <w:highlight w:val="none"/>
              </w:rPr>
            </w:pPr>
            <w:r>
              <w:rPr>
                <w:rFonts w:hint="eastAsia" w:ascii="仿宋" w:hAnsi="仿宋" w:eastAsia="仿宋" w:cs="仿宋"/>
                <w:sz w:val="28"/>
                <w:szCs w:val="28"/>
                <w:highlight w:val="none"/>
              </w:rPr>
              <w:t>付款方式</w:t>
            </w:r>
          </w:p>
        </w:tc>
        <w:tc>
          <w:tcPr>
            <w:tcW w:w="3900" w:type="dxa"/>
            <w:noWrap w:val="0"/>
            <w:vAlign w:val="center"/>
          </w:tcPr>
          <w:p w14:paraId="082545E9">
            <w:pPr>
              <w:pStyle w:val="14"/>
              <w:keepNext w:val="0"/>
              <w:keepLines w:val="0"/>
              <w:pageBreakBefore w:val="0"/>
              <w:widowControl/>
              <w:kinsoku/>
              <w:wordWrap/>
              <w:overflowPunct/>
              <w:topLinePunct w:val="0"/>
              <w:autoSpaceDE/>
              <w:autoSpaceDN/>
              <w:bidi w:val="0"/>
              <w:adjustRightInd/>
              <w:snapToGrid/>
              <w:spacing w:line="480" w:lineRule="exact"/>
              <w:textAlignment w:val="auto"/>
              <w:rPr>
                <w:rFonts w:hint="eastAsia" w:ascii="仿宋" w:hAnsi="仿宋" w:eastAsia="仿宋" w:cs="仿宋"/>
                <w:sz w:val="28"/>
                <w:szCs w:val="28"/>
                <w:highlight w:val="none"/>
                <w:lang w:eastAsia="zh-CN"/>
              </w:rPr>
            </w:pPr>
            <w:r>
              <w:rPr>
                <w:rFonts w:hint="eastAsia" w:ascii="仿宋" w:hAnsi="仿宋" w:eastAsia="仿宋" w:cs="仿宋"/>
                <w:sz w:val="28"/>
                <w:szCs w:val="28"/>
                <w:highlight w:val="none"/>
                <w:lang w:eastAsia="zh-CN"/>
              </w:rPr>
              <w:t>合同签订后，达到付款条件起30日内，支付合同总金额的60.00%；在财政预算执行时限内，供应商向采购人提交符合合同约定标准的工作计划或工作方案及书面付款申请，系统要在陕西省完成网络安全等级保护测评工作，信息系统网络安全等级保护备案证明二维码显示年度已完成，取得网络安全等级保护测评报告,并经采购人审核通过后，达到付款条件起30日内，支付合同总金额的40.00%。</w:t>
            </w:r>
          </w:p>
        </w:tc>
        <w:tc>
          <w:tcPr>
            <w:tcW w:w="2293" w:type="dxa"/>
            <w:noWrap w:val="0"/>
            <w:vAlign w:val="center"/>
          </w:tcPr>
          <w:p w14:paraId="18EE167D">
            <w:pPr>
              <w:pageBreakBefore w:val="0"/>
              <w:kinsoku/>
              <w:overflowPunct/>
              <w:bidi w:val="0"/>
              <w:spacing w:line="500" w:lineRule="exact"/>
              <w:jc w:val="center"/>
              <w:rPr>
                <w:rFonts w:hint="eastAsia" w:ascii="仿宋" w:hAnsi="仿宋" w:eastAsia="仿宋" w:cs="仿宋"/>
                <w:sz w:val="28"/>
                <w:szCs w:val="28"/>
                <w:highlight w:val="none"/>
              </w:rPr>
            </w:pPr>
            <w:bookmarkStart w:id="0" w:name="_GoBack"/>
            <w:bookmarkEnd w:id="0"/>
          </w:p>
        </w:tc>
        <w:tc>
          <w:tcPr>
            <w:tcW w:w="987" w:type="dxa"/>
            <w:noWrap w:val="0"/>
            <w:vAlign w:val="center"/>
          </w:tcPr>
          <w:p w14:paraId="30927905">
            <w:pPr>
              <w:pageBreakBefore w:val="0"/>
              <w:kinsoku/>
              <w:overflowPunct/>
              <w:bidi w:val="0"/>
              <w:spacing w:line="500" w:lineRule="exact"/>
              <w:jc w:val="center"/>
              <w:rPr>
                <w:rFonts w:hint="eastAsia" w:ascii="仿宋" w:hAnsi="仿宋" w:eastAsia="仿宋" w:cs="仿宋"/>
                <w:sz w:val="28"/>
                <w:szCs w:val="28"/>
                <w:highlight w:val="none"/>
              </w:rPr>
            </w:pPr>
          </w:p>
        </w:tc>
      </w:tr>
      <w:tr w14:paraId="673790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90" w:hRule="atLeast"/>
          <w:jc w:val="center"/>
        </w:trPr>
        <w:tc>
          <w:tcPr>
            <w:tcW w:w="908" w:type="dxa"/>
            <w:tcBorders>
              <w:top w:val="single" w:color="auto" w:sz="4" w:space="0"/>
              <w:left w:val="single" w:color="auto" w:sz="4" w:space="0"/>
              <w:bottom w:val="single" w:color="auto" w:sz="4" w:space="0"/>
            </w:tcBorders>
            <w:noWrap w:val="0"/>
            <w:vAlign w:val="center"/>
          </w:tcPr>
          <w:p w14:paraId="553F0E78">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4</w:t>
            </w:r>
          </w:p>
        </w:tc>
        <w:tc>
          <w:tcPr>
            <w:tcW w:w="1632" w:type="dxa"/>
            <w:noWrap w:val="0"/>
            <w:vAlign w:val="center"/>
          </w:tcPr>
          <w:p w14:paraId="654F8EC5">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合同条款</w:t>
            </w:r>
          </w:p>
        </w:tc>
        <w:tc>
          <w:tcPr>
            <w:tcW w:w="3900" w:type="dxa"/>
            <w:noWrap w:val="0"/>
            <w:vAlign w:val="center"/>
          </w:tcPr>
          <w:p w14:paraId="6C39DF22">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合同范本</w:t>
            </w:r>
          </w:p>
        </w:tc>
        <w:tc>
          <w:tcPr>
            <w:tcW w:w="2293" w:type="dxa"/>
            <w:noWrap w:val="0"/>
            <w:vAlign w:val="center"/>
          </w:tcPr>
          <w:p w14:paraId="6FAC072E">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4CBBA3FE">
            <w:pPr>
              <w:pageBreakBefore w:val="0"/>
              <w:kinsoku/>
              <w:overflowPunct/>
              <w:bidi w:val="0"/>
              <w:spacing w:line="500" w:lineRule="exact"/>
              <w:jc w:val="center"/>
              <w:rPr>
                <w:rFonts w:hint="eastAsia" w:ascii="仿宋" w:hAnsi="仿宋" w:eastAsia="仿宋" w:cs="仿宋"/>
                <w:sz w:val="28"/>
                <w:szCs w:val="28"/>
                <w:highlight w:val="none"/>
              </w:rPr>
            </w:pPr>
          </w:p>
        </w:tc>
      </w:tr>
      <w:tr w14:paraId="250D72E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28" w:type="dxa"/>
          </w:tblCellMar>
        </w:tblPrEx>
        <w:trPr>
          <w:cantSplit/>
          <w:trHeight w:val="551" w:hRule="atLeast"/>
          <w:jc w:val="center"/>
        </w:trPr>
        <w:tc>
          <w:tcPr>
            <w:tcW w:w="908" w:type="dxa"/>
            <w:tcBorders>
              <w:top w:val="single" w:color="auto" w:sz="4" w:space="0"/>
              <w:left w:val="single" w:color="auto" w:sz="4" w:space="0"/>
              <w:bottom w:val="single" w:color="auto" w:sz="4" w:space="0"/>
            </w:tcBorders>
            <w:noWrap w:val="0"/>
            <w:vAlign w:val="center"/>
          </w:tcPr>
          <w:p w14:paraId="75ACDB9E">
            <w:pPr>
              <w:pageBreakBefore w:val="0"/>
              <w:kinsoku/>
              <w:overflowPunct/>
              <w:bidi w:val="0"/>
              <w:spacing w:line="500" w:lineRule="exact"/>
              <w:jc w:val="center"/>
              <w:rPr>
                <w:rFonts w:hint="default"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5</w:t>
            </w:r>
          </w:p>
        </w:tc>
        <w:tc>
          <w:tcPr>
            <w:tcW w:w="1632" w:type="dxa"/>
            <w:noWrap w:val="0"/>
            <w:vAlign w:val="center"/>
          </w:tcPr>
          <w:p w14:paraId="3C9C1EFD">
            <w:pPr>
              <w:pageBreakBefore w:val="0"/>
              <w:kinsoku/>
              <w:overflowPunct/>
              <w:bidi w:val="0"/>
              <w:spacing w:line="500" w:lineRule="exact"/>
              <w:jc w:val="center"/>
              <w:rPr>
                <w:rFonts w:ascii="仿宋" w:hAnsi="仿宋" w:eastAsia="仿宋" w:cs="仿宋"/>
                <w:sz w:val="28"/>
                <w:szCs w:val="28"/>
                <w:highlight w:val="none"/>
              </w:rPr>
            </w:pPr>
            <w:r>
              <w:rPr>
                <w:rFonts w:hint="eastAsia" w:ascii="仿宋" w:hAnsi="仿宋" w:eastAsia="仿宋" w:cs="仿宋"/>
                <w:sz w:val="28"/>
                <w:szCs w:val="28"/>
                <w:highlight w:val="none"/>
              </w:rPr>
              <w:t>......</w:t>
            </w:r>
          </w:p>
        </w:tc>
        <w:tc>
          <w:tcPr>
            <w:tcW w:w="3900" w:type="dxa"/>
            <w:noWrap w:val="0"/>
            <w:vAlign w:val="center"/>
          </w:tcPr>
          <w:p w14:paraId="26FCF2A8">
            <w:pPr>
              <w:pageBreakBefore w:val="0"/>
              <w:kinsoku/>
              <w:overflowPunct/>
              <w:bidi w:val="0"/>
              <w:spacing w:line="500" w:lineRule="exact"/>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w:t>
            </w:r>
          </w:p>
        </w:tc>
        <w:tc>
          <w:tcPr>
            <w:tcW w:w="2293" w:type="dxa"/>
            <w:noWrap w:val="0"/>
            <w:vAlign w:val="center"/>
          </w:tcPr>
          <w:p w14:paraId="1B831D9B">
            <w:pPr>
              <w:pageBreakBefore w:val="0"/>
              <w:kinsoku/>
              <w:overflowPunct/>
              <w:bidi w:val="0"/>
              <w:spacing w:line="500" w:lineRule="exact"/>
              <w:jc w:val="center"/>
              <w:rPr>
                <w:rFonts w:hint="eastAsia" w:ascii="仿宋" w:hAnsi="仿宋" w:eastAsia="仿宋" w:cs="仿宋"/>
                <w:sz w:val="28"/>
                <w:szCs w:val="28"/>
                <w:highlight w:val="none"/>
              </w:rPr>
            </w:pPr>
          </w:p>
        </w:tc>
        <w:tc>
          <w:tcPr>
            <w:tcW w:w="987" w:type="dxa"/>
            <w:noWrap w:val="0"/>
            <w:vAlign w:val="center"/>
          </w:tcPr>
          <w:p w14:paraId="63A0184F">
            <w:pPr>
              <w:pageBreakBefore w:val="0"/>
              <w:kinsoku/>
              <w:overflowPunct/>
              <w:bidi w:val="0"/>
              <w:spacing w:line="500" w:lineRule="exact"/>
              <w:jc w:val="center"/>
              <w:rPr>
                <w:rFonts w:hint="eastAsia" w:ascii="仿宋" w:hAnsi="仿宋" w:eastAsia="仿宋" w:cs="仿宋"/>
                <w:sz w:val="28"/>
                <w:szCs w:val="28"/>
                <w:highlight w:val="none"/>
              </w:rPr>
            </w:pPr>
          </w:p>
        </w:tc>
      </w:tr>
    </w:tbl>
    <w:p w14:paraId="31A93991">
      <w:pPr>
        <w:pageBreakBefore w:val="0"/>
        <w:kinsoku/>
        <w:overflowPunct/>
        <w:bidi w:val="0"/>
        <w:spacing w:line="500" w:lineRule="exact"/>
        <w:rPr>
          <w:rFonts w:hint="eastAsia" w:ascii="仿宋" w:hAnsi="仿宋" w:eastAsia="仿宋" w:cs="仿宋"/>
          <w:bCs/>
          <w:sz w:val="28"/>
          <w:szCs w:val="28"/>
          <w:highlight w:val="none"/>
        </w:rPr>
      </w:pPr>
      <w:r>
        <w:rPr>
          <w:rFonts w:hint="eastAsia" w:ascii="仿宋" w:hAnsi="仿宋" w:eastAsia="仿宋" w:cs="仿宋"/>
          <w:bCs/>
          <w:sz w:val="28"/>
          <w:szCs w:val="28"/>
          <w:highlight w:val="none"/>
        </w:rPr>
        <w:t>注：</w:t>
      </w:r>
    </w:p>
    <w:p w14:paraId="6B128269">
      <w:pPr>
        <w:pageBreakBefore w:val="0"/>
        <w:kinsoku/>
        <w:overflowPunct/>
        <w:bidi w:val="0"/>
        <w:spacing w:line="500" w:lineRule="exact"/>
        <w:ind w:firstLine="560" w:firstLineChars="200"/>
        <w:rPr>
          <w:rFonts w:hint="eastAsia" w:ascii="仿宋" w:hAnsi="仿宋" w:eastAsia="仿宋" w:cs="仿宋"/>
          <w:bCs/>
          <w:sz w:val="28"/>
          <w:szCs w:val="28"/>
          <w:highlight w:val="none"/>
        </w:rPr>
      </w:pPr>
      <w:r>
        <w:rPr>
          <w:rFonts w:hint="eastAsia" w:ascii="仿宋" w:hAnsi="仿宋" w:eastAsia="仿宋" w:cs="仿宋"/>
          <w:bCs/>
          <w:sz w:val="28"/>
          <w:szCs w:val="28"/>
          <w:highlight w:val="none"/>
        </w:rPr>
        <w:t>1.响应说明：若优于要求具体填写相关内容。</w:t>
      </w:r>
    </w:p>
    <w:p w14:paraId="180A852B">
      <w:pPr>
        <w:pageBreakBefore w:val="0"/>
        <w:kinsoku/>
        <w:overflowPunct/>
        <w:bidi w:val="0"/>
        <w:spacing w:line="500" w:lineRule="exact"/>
        <w:ind w:firstLine="560" w:firstLineChars="200"/>
        <w:rPr>
          <w:rFonts w:hint="eastAsia" w:ascii="仿宋" w:hAnsi="仿宋" w:eastAsia="仿宋" w:cs="仿宋"/>
          <w:b/>
          <w:sz w:val="28"/>
          <w:szCs w:val="28"/>
          <w:highlight w:val="none"/>
        </w:rPr>
      </w:pPr>
      <w:r>
        <w:rPr>
          <w:rFonts w:hint="eastAsia" w:ascii="仿宋" w:hAnsi="仿宋" w:eastAsia="仿宋" w:cs="仿宋"/>
          <w:bCs/>
          <w:sz w:val="28"/>
          <w:szCs w:val="28"/>
          <w:highlight w:val="none"/>
        </w:rPr>
        <w:t>2.表格不够用，各供应商可按此表复制。</w:t>
      </w:r>
    </w:p>
    <w:p w14:paraId="71E02BE2">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供</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应</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商：</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u w:val="single"/>
        </w:rPr>
        <w:t xml:space="preserve">  </w:t>
      </w:r>
      <w:r>
        <w:rPr>
          <w:rFonts w:hint="eastAsia" w:ascii="仿宋" w:hAnsi="仿宋" w:eastAsia="仿宋" w:cs="仿宋"/>
          <w:b w:val="0"/>
          <w:kern w:val="2"/>
          <w:sz w:val="28"/>
          <w:szCs w:val="28"/>
          <w:highlight w:val="none"/>
          <w:lang w:val="zh-CN"/>
        </w:rPr>
        <w:t>（公</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章）</w:t>
      </w:r>
    </w:p>
    <w:p w14:paraId="77DF5FBB">
      <w:pPr>
        <w:pStyle w:val="13"/>
        <w:pageBreakBefore w:val="0"/>
        <w:kinsoku/>
        <w:overflowPunct/>
        <w:bidi w:val="0"/>
        <w:spacing w:line="500" w:lineRule="exact"/>
        <w:ind w:firstLine="2660" w:firstLineChars="950"/>
        <w:jc w:val="both"/>
        <w:rPr>
          <w:rFonts w:hint="eastAsia" w:ascii="仿宋" w:hAnsi="仿宋" w:eastAsia="仿宋" w:cs="仿宋"/>
          <w:b w:val="0"/>
          <w:kern w:val="2"/>
          <w:sz w:val="28"/>
          <w:szCs w:val="28"/>
          <w:highlight w:val="none"/>
          <w:lang w:val="zh-CN"/>
        </w:rPr>
      </w:pPr>
      <w:r>
        <w:rPr>
          <w:rFonts w:hint="eastAsia" w:ascii="仿宋" w:hAnsi="仿宋" w:eastAsia="仿宋" w:cs="仿宋"/>
          <w:b w:val="0"/>
          <w:kern w:val="2"/>
          <w:sz w:val="28"/>
          <w:szCs w:val="28"/>
          <w:highlight w:val="none"/>
          <w:lang w:val="zh-CN"/>
        </w:rPr>
        <w:t>法定代表人或被授权委托人：</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（签字或盖章）</w:t>
      </w:r>
    </w:p>
    <w:p w14:paraId="5932ECA6">
      <w:pPr>
        <w:jc w:val="center"/>
      </w:pPr>
      <w:r>
        <w:rPr>
          <w:rFonts w:hint="eastAsia" w:ascii="仿宋" w:hAnsi="仿宋" w:eastAsia="仿宋" w:cs="仿宋"/>
          <w:b w:val="0"/>
          <w:kern w:val="2"/>
          <w:sz w:val="28"/>
          <w:szCs w:val="28"/>
          <w:highlight w:val="none"/>
          <w:lang w:val="en-US" w:eastAsia="zh-CN"/>
        </w:rPr>
        <w:t xml:space="preserve">  </w:t>
      </w:r>
      <w:r>
        <w:rPr>
          <w:rFonts w:hint="eastAsia" w:ascii="仿宋" w:hAnsi="仿宋" w:eastAsia="仿宋" w:cs="仿宋"/>
          <w:b w:val="0"/>
          <w:kern w:val="2"/>
          <w:sz w:val="28"/>
          <w:szCs w:val="28"/>
          <w:highlight w:val="none"/>
          <w:lang w:val="zh-CN"/>
        </w:rPr>
        <w:t xml:space="preserve">日   </w:t>
      </w:r>
      <w:r>
        <w:rPr>
          <w:rFonts w:hint="eastAsia" w:ascii="仿宋" w:hAnsi="仿宋" w:eastAsia="仿宋" w:cs="仿宋"/>
          <w:b w:val="0"/>
          <w:kern w:val="2"/>
          <w:sz w:val="28"/>
          <w:szCs w:val="28"/>
          <w:highlight w:val="none"/>
        </w:rPr>
        <w:t xml:space="preserve"> </w:t>
      </w:r>
      <w:r>
        <w:rPr>
          <w:rFonts w:hint="eastAsia" w:ascii="仿宋" w:hAnsi="仿宋" w:eastAsia="仿宋" w:cs="仿宋"/>
          <w:b w:val="0"/>
          <w:kern w:val="2"/>
          <w:sz w:val="28"/>
          <w:szCs w:val="28"/>
          <w:highlight w:val="none"/>
          <w:lang w:val="zh-CN"/>
        </w:rPr>
        <w:t xml:space="preserve">  期：</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年</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月</w:t>
      </w:r>
      <w:r>
        <w:rPr>
          <w:rFonts w:hint="eastAsia" w:ascii="仿宋" w:hAnsi="仿宋" w:eastAsia="仿宋" w:cs="仿宋"/>
          <w:b w:val="0"/>
          <w:kern w:val="2"/>
          <w:sz w:val="28"/>
          <w:szCs w:val="28"/>
          <w:highlight w:val="none"/>
          <w:u w:val="single"/>
          <w:lang w:val="zh-CN"/>
        </w:rPr>
        <w:t xml:space="preserve">    </w:t>
      </w:r>
      <w:r>
        <w:rPr>
          <w:rFonts w:hint="eastAsia" w:ascii="仿宋" w:hAnsi="仿宋" w:eastAsia="仿宋" w:cs="仿宋"/>
          <w:b w:val="0"/>
          <w:kern w:val="2"/>
          <w:sz w:val="28"/>
          <w:szCs w:val="28"/>
          <w:highlight w:val="none"/>
          <w:lang w:val="zh-CN"/>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swiss"/>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A1YTBiNjM1N2UyYTRhOTEzYjA1OGZiOGE3YjhhNzEifQ=="/>
  </w:docVars>
  <w:rsids>
    <w:rsidRoot w:val="00000000"/>
    <w:rsid w:val="0025260D"/>
    <w:rsid w:val="013A090D"/>
    <w:rsid w:val="03013AE9"/>
    <w:rsid w:val="057A1CA9"/>
    <w:rsid w:val="05F67863"/>
    <w:rsid w:val="06995C3E"/>
    <w:rsid w:val="07736122"/>
    <w:rsid w:val="077A1520"/>
    <w:rsid w:val="07E90EAF"/>
    <w:rsid w:val="08CF2DC6"/>
    <w:rsid w:val="0B257CB1"/>
    <w:rsid w:val="0B8D2662"/>
    <w:rsid w:val="0BC514CB"/>
    <w:rsid w:val="0BFA1293"/>
    <w:rsid w:val="0BFD59DD"/>
    <w:rsid w:val="0C261DB4"/>
    <w:rsid w:val="0C507A17"/>
    <w:rsid w:val="0C687268"/>
    <w:rsid w:val="0CBA3C0A"/>
    <w:rsid w:val="0D9210D8"/>
    <w:rsid w:val="0E75614A"/>
    <w:rsid w:val="0FE7434C"/>
    <w:rsid w:val="10A746D9"/>
    <w:rsid w:val="10C725BE"/>
    <w:rsid w:val="10D27729"/>
    <w:rsid w:val="126A68F2"/>
    <w:rsid w:val="129D34F3"/>
    <w:rsid w:val="12EF72CB"/>
    <w:rsid w:val="13A95559"/>
    <w:rsid w:val="13C853F7"/>
    <w:rsid w:val="14260DC5"/>
    <w:rsid w:val="143278F9"/>
    <w:rsid w:val="15AA01D0"/>
    <w:rsid w:val="16074A44"/>
    <w:rsid w:val="16E114D3"/>
    <w:rsid w:val="172A2F70"/>
    <w:rsid w:val="181F78A4"/>
    <w:rsid w:val="1A100014"/>
    <w:rsid w:val="1B034D1D"/>
    <w:rsid w:val="1B4970CE"/>
    <w:rsid w:val="1D5B7903"/>
    <w:rsid w:val="1D8D1156"/>
    <w:rsid w:val="1DCF0506"/>
    <w:rsid w:val="1DD82927"/>
    <w:rsid w:val="1DE725CD"/>
    <w:rsid w:val="1F4C0D43"/>
    <w:rsid w:val="1F72540F"/>
    <w:rsid w:val="20390800"/>
    <w:rsid w:val="20B717B0"/>
    <w:rsid w:val="20D01F73"/>
    <w:rsid w:val="212821E7"/>
    <w:rsid w:val="216076C6"/>
    <w:rsid w:val="226E1EB1"/>
    <w:rsid w:val="23BA10F8"/>
    <w:rsid w:val="23E47C24"/>
    <w:rsid w:val="23EE2076"/>
    <w:rsid w:val="23FE40D9"/>
    <w:rsid w:val="24CC481C"/>
    <w:rsid w:val="278325DA"/>
    <w:rsid w:val="27CF7E2B"/>
    <w:rsid w:val="27D02F12"/>
    <w:rsid w:val="28AE5EAC"/>
    <w:rsid w:val="29205AA9"/>
    <w:rsid w:val="299A1704"/>
    <w:rsid w:val="2A2A77CC"/>
    <w:rsid w:val="2AD82A9C"/>
    <w:rsid w:val="2BFD6438"/>
    <w:rsid w:val="2CBF62A3"/>
    <w:rsid w:val="2D147D7C"/>
    <w:rsid w:val="2FAB2145"/>
    <w:rsid w:val="31C06999"/>
    <w:rsid w:val="31F040D5"/>
    <w:rsid w:val="34344512"/>
    <w:rsid w:val="34AD71BB"/>
    <w:rsid w:val="3635623E"/>
    <w:rsid w:val="36DB0359"/>
    <w:rsid w:val="378A6BE6"/>
    <w:rsid w:val="37C15E13"/>
    <w:rsid w:val="38511E09"/>
    <w:rsid w:val="38E4419B"/>
    <w:rsid w:val="3AB82D56"/>
    <w:rsid w:val="3AC76A42"/>
    <w:rsid w:val="3C462815"/>
    <w:rsid w:val="3D180C5B"/>
    <w:rsid w:val="3D2D058B"/>
    <w:rsid w:val="3D593965"/>
    <w:rsid w:val="3ECA590D"/>
    <w:rsid w:val="40BA6186"/>
    <w:rsid w:val="415A498A"/>
    <w:rsid w:val="41661B63"/>
    <w:rsid w:val="45A139BB"/>
    <w:rsid w:val="45F928EE"/>
    <w:rsid w:val="46AD0816"/>
    <w:rsid w:val="46D76996"/>
    <w:rsid w:val="47316146"/>
    <w:rsid w:val="47894369"/>
    <w:rsid w:val="488005F7"/>
    <w:rsid w:val="4CF01828"/>
    <w:rsid w:val="4D1663C4"/>
    <w:rsid w:val="4D2870AF"/>
    <w:rsid w:val="4D9711CF"/>
    <w:rsid w:val="4D9E47F4"/>
    <w:rsid w:val="4DB16869"/>
    <w:rsid w:val="4DEE31E2"/>
    <w:rsid w:val="4DF9399E"/>
    <w:rsid w:val="4F7616AE"/>
    <w:rsid w:val="4FE34720"/>
    <w:rsid w:val="509E2BB8"/>
    <w:rsid w:val="544312F1"/>
    <w:rsid w:val="546957A6"/>
    <w:rsid w:val="56F96F3B"/>
    <w:rsid w:val="58552A97"/>
    <w:rsid w:val="5A445682"/>
    <w:rsid w:val="5C500C83"/>
    <w:rsid w:val="5C5F2669"/>
    <w:rsid w:val="5D430091"/>
    <w:rsid w:val="5E187160"/>
    <w:rsid w:val="5E7B7D6C"/>
    <w:rsid w:val="5E927905"/>
    <w:rsid w:val="612B567C"/>
    <w:rsid w:val="62AB062D"/>
    <w:rsid w:val="63C435F8"/>
    <w:rsid w:val="64A7494A"/>
    <w:rsid w:val="64EF4E96"/>
    <w:rsid w:val="66405B1C"/>
    <w:rsid w:val="689D625E"/>
    <w:rsid w:val="68CC6F7C"/>
    <w:rsid w:val="691769FD"/>
    <w:rsid w:val="699F378D"/>
    <w:rsid w:val="69E95AFF"/>
    <w:rsid w:val="6A0172DF"/>
    <w:rsid w:val="6A88420E"/>
    <w:rsid w:val="6CF46CEB"/>
    <w:rsid w:val="6EDC4BCA"/>
    <w:rsid w:val="70240812"/>
    <w:rsid w:val="7024383F"/>
    <w:rsid w:val="70497AF5"/>
    <w:rsid w:val="705F4505"/>
    <w:rsid w:val="706249F6"/>
    <w:rsid w:val="722D6FCC"/>
    <w:rsid w:val="7236683F"/>
    <w:rsid w:val="72C615AB"/>
    <w:rsid w:val="736C68CF"/>
    <w:rsid w:val="738410EA"/>
    <w:rsid w:val="74660BC6"/>
    <w:rsid w:val="74E7124C"/>
    <w:rsid w:val="75B15509"/>
    <w:rsid w:val="76E75AF2"/>
    <w:rsid w:val="77C02FBA"/>
    <w:rsid w:val="7A711F50"/>
    <w:rsid w:val="7AA821CC"/>
    <w:rsid w:val="7B035A0E"/>
    <w:rsid w:val="7C1F3913"/>
    <w:rsid w:val="7C585D6E"/>
    <w:rsid w:val="7D9D1761"/>
    <w:rsid w:val="7E6D4517"/>
    <w:rsid w:val="7EC426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lang w:val="en-US" w:eastAsia="zh-CN" w:bidi="ar-SA"/>
    </w:rPr>
  </w:style>
  <w:style w:type="paragraph" w:styleId="3">
    <w:name w:val="heading 3"/>
    <w:basedOn w:val="4"/>
    <w:next w:val="4"/>
    <w:semiHidden/>
    <w:unhideWhenUsed/>
    <w:qFormat/>
    <w:uiPriority w:val="0"/>
    <w:pPr>
      <w:keepNext/>
      <w:keepLines/>
      <w:spacing w:before="260" w:after="260" w:line="416" w:lineRule="auto"/>
      <w:outlineLvl w:val="2"/>
    </w:pPr>
    <w:rPr>
      <w:bCs/>
      <w:sz w:val="32"/>
      <w:szCs w:val="32"/>
    </w:rPr>
  </w:style>
  <w:style w:type="paragraph" w:styleId="4">
    <w:name w:val="heading 4"/>
    <w:basedOn w:val="1"/>
    <w:next w:val="1"/>
    <w:link w:val="10"/>
    <w:semiHidden/>
    <w:unhideWhenUsed/>
    <w:qFormat/>
    <w:uiPriority w:val="0"/>
    <w:pPr>
      <w:keepNext/>
      <w:keepLines/>
      <w:spacing w:before="280" w:beforeLines="0" w:beforeAutospacing="0" w:after="290" w:afterLines="0" w:afterAutospacing="0" w:line="372" w:lineRule="auto"/>
      <w:outlineLvl w:val="3"/>
    </w:pPr>
    <w:rPr>
      <w:rFonts w:ascii="Arial" w:hAnsi="Arial" w:eastAsia="黑体" w:cs="Arial"/>
      <w:b/>
      <w:kern w:val="0"/>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toa heading"/>
    <w:basedOn w:val="1"/>
    <w:next w:val="1"/>
    <w:qFormat/>
    <w:uiPriority w:val="0"/>
    <w:pPr>
      <w:spacing w:before="120" w:beforeLines="0" w:beforeAutospacing="0"/>
    </w:pPr>
    <w:rPr>
      <w:rFonts w:ascii="Arial" w:hAnsi="Arial"/>
      <w:sz w:val="24"/>
    </w:rPr>
  </w:style>
  <w:style w:type="paragraph" w:styleId="5">
    <w:name w:val="Body Text"/>
    <w:basedOn w:val="1"/>
    <w:link w:val="11"/>
    <w:qFormat/>
    <w:uiPriority w:val="0"/>
    <w:rPr>
      <w:rFonts w:asciiTheme="minorAscii" w:hAnsiTheme="minorAscii" w:eastAsiaTheme="minorEastAsia" w:cstheme="minorBidi"/>
      <w:sz w:val="28"/>
      <w:szCs w:val="22"/>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9">
    <w:name w:val="样式9"/>
    <w:basedOn w:val="1"/>
    <w:next w:val="1"/>
    <w:qFormat/>
    <w:uiPriority w:val="0"/>
    <w:rPr>
      <w:rFonts w:ascii="Calibri" w:hAnsi="Calibri"/>
    </w:rPr>
  </w:style>
  <w:style w:type="character" w:customStyle="1" w:styleId="10">
    <w:name w:val="标题 4 Char"/>
    <w:link w:val="4"/>
    <w:qFormat/>
    <w:uiPriority w:val="0"/>
    <w:rPr>
      <w:rFonts w:ascii="Arial" w:hAnsi="Arial" w:eastAsia="黑体" w:cs="Arial"/>
      <w:b/>
      <w:sz w:val="28"/>
      <w:szCs w:val="28"/>
      <w:lang w:bidi="ar-SA"/>
    </w:rPr>
  </w:style>
  <w:style w:type="character" w:customStyle="1" w:styleId="11">
    <w:name w:val="正文文本 Char"/>
    <w:link w:val="5"/>
    <w:qFormat/>
    <w:uiPriority w:val="0"/>
    <w:rPr>
      <w:rFonts w:hint="eastAsia" w:ascii="宋体" w:hAnsi="宋体" w:eastAsia="仿宋" w:cs="宋体"/>
      <w:sz w:val="24"/>
      <w:szCs w:val="21"/>
      <w:lang w:bidi="ar-SA"/>
    </w:rPr>
  </w:style>
  <w:style w:type="paragraph" w:customStyle="1" w:styleId="12">
    <w:name w:val="样式10"/>
    <w:basedOn w:val="1"/>
    <w:next w:val="1"/>
    <w:qFormat/>
    <w:uiPriority w:val="0"/>
    <w:rPr>
      <w:rFonts w:ascii="Times New Roman" w:hAnsi="Times New Roman"/>
    </w:rPr>
  </w:style>
  <w:style w:type="paragraph" w:customStyle="1" w:styleId="13">
    <w:name w:val="目录"/>
    <w:basedOn w:val="1"/>
    <w:qFormat/>
    <w:uiPriority w:val="0"/>
    <w:pPr>
      <w:widowControl/>
      <w:jc w:val="center"/>
    </w:pPr>
    <w:rPr>
      <w:rFonts w:ascii="宋体"/>
      <w:b/>
      <w:kern w:val="0"/>
      <w:sz w:val="36"/>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324</Words>
  <Characters>358</Characters>
  <Lines>0</Lines>
  <Paragraphs>0</Paragraphs>
  <TotalTime>0</TotalTime>
  <ScaleCrop>false</ScaleCrop>
  <LinksUpToDate>false</LinksUpToDate>
  <CharactersWithSpaces>422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小可爱</cp:lastModifiedBy>
  <dcterms:modified xsi:type="dcterms:W3CDTF">2026-04-30T07:47:20Z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0CD5E961964A4A51A085C0D6E6EAD283</vt:lpwstr>
  </property>
  <property fmtid="{D5CDD505-2E9C-101B-9397-08002B2CF9AE}" pid="4" name="KSOTemplateDocerSaveRecord">
    <vt:lpwstr>eyJoZGlkIjoiZTA1YTBiNjM1N2UyYTRhOTEzYjA1OGZiOGE3YjhhNzEiLCJ1c2VySWQiOiIyNzM0MzcyNTIifQ==</vt:lpwstr>
  </property>
</Properties>
</file>