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98C5A">
      <w:pPr>
        <w:pStyle w:val="8"/>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00409B8E">
      <w:pPr>
        <w:pStyle w:val="8"/>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52967E11">
      <w:pPr>
        <w:jc w:val="center"/>
        <w:rPr>
          <w:rFonts w:hint="eastAsia" w:ascii="仿宋" w:hAnsi="仿宋" w:eastAsia="仿宋" w:cs="仿宋"/>
          <w:b/>
          <w:sz w:val="50"/>
          <w:szCs w:val="50"/>
          <w:highlight w:val="none"/>
        </w:rPr>
      </w:pPr>
      <w:r>
        <w:rPr>
          <w:rFonts w:hint="eastAsia" w:ascii="仿宋" w:hAnsi="仿宋" w:eastAsia="仿宋" w:cs="仿宋"/>
          <w:b/>
          <w:sz w:val="50"/>
          <w:szCs w:val="50"/>
          <w:highlight w:val="none"/>
        </w:rPr>
        <w:t>陕西省道路运输事业发展中心陕西省驾驶</w:t>
      </w:r>
    </w:p>
    <w:p w14:paraId="149B4CFF">
      <w:pPr>
        <w:jc w:val="center"/>
        <w:rPr>
          <w:rFonts w:ascii="仿宋" w:hAnsi="仿宋" w:eastAsia="仿宋" w:cs="仿宋"/>
          <w:b/>
          <w:kern w:val="0"/>
          <w:sz w:val="32"/>
          <w:szCs w:val="32"/>
          <w:highlight w:val="none"/>
        </w:rPr>
      </w:pPr>
      <w:r>
        <w:rPr>
          <w:rFonts w:hint="eastAsia" w:ascii="仿宋" w:hAnsi="仿宋" w:eastAsia="仿宋" w:cs="仿宋"/>
          <w:b/>
          <w:sz w:val="50"/>
          <w:szCs w:val="50"/>
          <w:highlight w:val="none"/>
        </w:rPr>
        <w:t>培训监管服务平台维护项目</w:t>
      </w:r>
    </w:p>
    <w:p w14:paraId="05C749B0">
      <w:pPr>
        <w:pStyle w:val="6"/>
        <w:rPr>
          <w:rFonts w:ascii="仿宋" w:hAnsi="仿宋" w:eastAsia="仿宋" w:cs="仿宋"/>
          <w:highlight w:val="none"/>
        </w:rPr>
      </w:pPr>
    </w:p>
    <w:p w14:paraId="6D71FCD7">
      <w:pPr>
        <w:rPr>
          <w:rFonts w:ascii="仿宋" w:hAnsi="仿宋" w:eastAsia="仿宋" w:cs="仿宋"/>
          <w:highlight w:val="none"/>
        </w:rPr>
      </w:pPr>
    </w:p>
    <w:p w14:paraId="6124786C">
      <w:pPr>
        <w:rPr>
          <w:rFonts w:ascii="仿宋" w:hAnsi="仿宋" w:eastAsia="仿宋" w:cs="仿宋"/>
          <w:highlight w:val="none"/>
        </w:rPr>
      </w:pPr>
    </w:p>
    <w:p w14:paraId="3501501E">
      <w:pPr>
        <w:rPr>
          <w:rFonts w:ascii="仿宋" w:hAnsi="仿宋" w:eastAsia="仿宋" w:cs="仿宋"/>
          <w:highlight w:val="none"/>
        </w:rPr>
      </w:pPr>
    </w:p>
    <w:p w14:paraId="361AB463">
      <w:pPr>
        <w:spacing w:line="600" w:lineRule="auto"/>
        <w:jc w:val="center"/>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333C8EEF">
      <w:pPr>
        <w:rPr>
          <w:rFonts w:hint="eastAsia" w:ascii="仿宋" w:hAnsi="仿宋" w:eastAsia="仿宋" w:cs="仿宋"/>
          <w:sz w:val="28"/>
          <w:szCs w:val="28"/>
          <w:highlight w:val="none"/>
        </w:rPr>
      </w:pPr>
      <w:r>
        <w:rPr>
          <w:rFonts w:hint="eastAsia" w:ascii="仿宋" w:hAnsi="仿宋" w:eastAsia="仿宋" w:cs="仿宋"/>
          <w:sz w:val="28"/>
          <w:szCs w:val="28"/>
          <w:highlight w:val="none"/>
        </w:rPr>
        <w:t>（本格式条款为合同基础条款，甲乙双方可根据项目实际情况增加条款和内容）</w:t>
      </w:r>
    </w:p>
    <w:p w14:paraId="65DB957F">
      <w:pPr>
        <w:rPr>
          <w:rFonts w:ascii="仿宋" w:hAnsi="仿宋" w:eastAsia="仿宋" w:cs="仿宋"/>
          <w:highlight w:val="none"/>
        </w:rPr>
      </w:pPr>
    </w:p>
    <w:p w14:paraId="6E2525B9">
      <w:pPr>
        <w:rPr>
          <w:rFonts w:ascii="仿宋" w:hAnsi="仿宋" w:eastAsia="仿宋" w:cs="仿宋"/>
          <w:highlight w:val="none"/>
        </w:rPr>
      </w:pPr>
    </w:p>
    <w:p w14:paraId="27947699">
      <w:pPr>
        <w:rPr>
          <w:rFonts w:ascii="仿宋" w:hAnsi="仿宋" w:eastAsia="仿宋" w:cs="仿宋"/>
          <w:highlight w:val="none"/>
        </w:rPr>
      </w:pPr>
    </w:p>
    <w:p w14:paraId="1AA6963B">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3BF60C8A">
      <w:pPr>
        <w:spacing w:line="560" w:lineRule="exact"/>
        <w:rPr>
          <w:rFonts w:ascii="仿宋" w:hAnsi="仿宋" w:eastAsia="仿宋" w:cs="仿宋"/>
          <w:b/>
          <w:highlight w:val="green"/>
        </w:rPr>
      </w:pPr>
    </w:p>
    <w:p w14:paraId="1C8D0C0E">
      <w:pPr>
        <w:spacing w:line="560" w:lineRule="exact"/>
        <w:rPr>
          <w:rFonts w:ascii="仿宋" w:hAnsi="仿宋" w:eastAsia="仿宋" w:cs="仿宋"/>
          <w:b/>
          <w:highlight w:val="green"/>
        </w:rPr>
      </w:pPr>
    </w:p>
    <w:p w14:paraId="27BD802D">
      <w:pPr>
        <w:rPr>
          <w:rFonts w:ascii="仿宋" w:hAnsi="仿宋" w:eastAsia="仿宋" w:cs="仿宋"/>
          <w:highlight w:val="green"/>
        </w:rPr>
      </w:pPr>
    </w:p>
    <w:p w14:paraId="6AC4A14A">
      <w:pPr>
        <w:pStyle w:val="7"/>
        <w:ind w:left="1470" w:right="1470"/>
        <w:rPr>
          <w:rFonts w:ascii="仿宋" w:hAnsi="仿宋" w:eastAsia="仿宋" w:cs="仿宋"/>
          <w:highlight w:val="green"/>
        </w:rPr>
      </w:pPr>
    </w:p>
    <w:p w14:paraId="6AC09A57">
      <w:pPr>
        <w:pStyle w:val="7"/>
        <w:ind w:left="1470" w:right="1470"/>
        <w:rPr>
          <w:rFonts w:ascii="仿宋" w:hAnsi="仿宋" w:eastAsia="仿宋" w:cs="仿宋"/>
          <w:highlight w:val="green"/>
        </w:rPr>
      </w:pPr>
    </w:p>
    <w:p w14:paraId="19BA5D48">
      <w:pPr>
        <w:pStyle w:val="7"/>
        <w:ind w:left="0" w:leftChars="0" w:right="1470" w:firstLine="0" w:firstLineChars="0"/>
        <w:rPr>
          <w:rFonts w:ascii="仿宋" w:hAnsi="仿宋" w:eastAsia="仿宋" w:cs="仿宋"/>
          <w:highlight w:val="green"/>
        </w:rPr>
      </w:pPr>
    </w:p>
    <w:p w14:paraId="674AFD9C">
      <w:pPr>
        <w:pStyle w:val="7"/>
        <w:ind w:left="1470" w:right="1470"/>
        <w:rPr>
          <w:rFonts w:ascii="仿宋" w:hAnsi="仿宋" w:eastAsia="仿宋" w:cs="仿宋"/>
          <w:highlight w:val="green"/>
        </w:rPr>
      </w:pPr>
    </w:p>
    <w:p w14:paraId="1DF68F33">
      <w:pPr>
        <w:pStyle w:val="7"/>
        <w:ind w:left="0" w:leftChars="0" w:right="1470"/>
        <w:rPr>
          <w:rFonts w:ascii="仿宋" w:hAnsi="仿宋" w:eastAsia="仿宋" w:cs="仿宋"/>
        </w:rPr>
      </w:pPr>
    </w:p>
    <w:p w14:paraId="7A87EF02">
      <w:pPr>
        <w:pStyle w:val="7"/>
        <w:ind w:left="1470" w:right="1470"/>
        <w:rPr>
          <w:rFonts w:ascii="仿宋" w:hAnsi="仿宋" w:eastAsia="仿宋" w:cs="仿宋"/>
        </w:rPr>
      </w:pPr>
    </w:p>
    <w:p w14:paraId="006E7BCF">
      <w:pPr>
        <w:pStyle w:val="7"/>
        <w:ind w:left="1470" w:right="1470"/>
        <w:rPr>
          <w:rFonts w:ascii="仿宋" w:hAnsi="仿宋" w:eastAsia="仿宋" w:cs="仿宋"/>
        </w:rPr>
      </w:pPr>
    </w:p>
    <w:p w14:paraId="439423D0">
      <w:pPr>
        <w:rPr>
          <w:rFonts w:ascii="仿宋" w:hAnsi="仿宋" w:eastAsia="仿宋" w:cs="仿宋"/>
        </w:rPr>
      </w:pPr>
    </w:p>
    <w:p w14:paraId="4FF184B5">
      <w:pPr>
        <w:spacing w:line="560" w:lineRule="exact"/>
        <w:ind w:left="1469" w:hanging="1469" w:hangingChars="400"/>
        <w:rPr>
          <w:rFonts w:ascii="仿宋" w:hAnsi="仿宋" w:eastAsia="仿宋" w:cs="仿宋"/>
          <w:b/>
          <w:spacing w:val="23"/>
          <w:sz w:val="32"/>
          <w:szCs w:val="32"/>
        </w:rPr>
      </w:pPr>
      <w:r>
        <w:rPr>
          <w:rFonts w:hint="eastAsia" w:ascii="仿宋" w:hAnsi="仿宋" w:eastAsia="仿宋" w:cs="仿宋"/>
          <w:b/>
          <w:spacing w:val="23"/>
          <w:sz w:val="32"/>
          <w:szCs w:val="32"/>
        </w:rPr>
        <w:t xml:space="preserve">          甲方（</w:t>
      </w:r>
      <w:r>
        <w:fldChar w:fldCharType="begin"/>
      </w:r>
      <w:r>
        <w:instrText xml:space="preserve"> HYPERLINK "http://set2.mail.qq.com/cgi-bin/mail_spam?action=check_link&amp;spam=0&amp;url=http://www.baidu.com/s?wd=%E9%87%87%E8%B4%AD%E5%8D%95&amp;hl_tag=textlink&amp;tn=SE_hldp01350_v6v6zkg6" </w:instrText>
      </w:r>
      <w:r>
        <w:fldChar w:fldCharType="separate"/>
      </w:r>
      <w:r>
        <w:rPr>
          <w:rStyle w:val="14"/>
          <w:rFonts w:hint="default" w:ascii="仿宋" w:hAnsi="仿宋" w:eastAsia="仿宋" w:cs="仿宋"/>
          <w:b/>
          <w:color w:val="auto"/>
          <w:spacing w:val="23"/>
          <w:sz w:val="32"/>
          <w:szCs w:val="32"/>
        </w:rPr>
        <w:t>采购人</w:t>
      </w:r>
      <w:r>
        <w:rPr>
          <w:rStyle w:val="14"/>
          <w:rFonts w:hint="default" w:ascii="仿宋" w:hAnsi="仿宋" w:eastAsia="仿宋" w:cs="仿宋"/>
          <w:b/>
          <w:color w:val="auto"/>
          <w:spacing w:val="23"/>
          <w:sz w:val="32"/>
          <w:szCs w:val="32"/>
        </w:rPr>
        <w:fldChar w:fldCharType="end"/>
      </w:r>
      <w:r>
        <w:rPr>
          <w:rFonts w:hint="eastAsia" w:ascii="仿宋" w:hAnsi="仿宋" w:eastAsia="仿宋" w:cs="仿宋"/>
          <w:b/>
          <w:spacing w:val="23"/>
          <w:sz w:val="32"/>
          <w:szCs w:val="32"/>
        </w:rPr>
        <w:t>）：</w:t>
      </w:r>
      <w:r>
        <w:rPr>
          <w:rFonts w:hint="eastAsia" w:ascii="仿宋" w:hAnsi="仿宋" w:eastAsia="仿宋" w:cs="仿宋"/>
          <w:b/>
          <w:spacing w:val="23"/>
          <w:sz w:val="32"/>
          <w:szCs w:val="32"/>
          <w:u w:val="single"/>
        </w:rPr>
        <w:t xml:space="preserve">           .</w:t>
      </w:r>
    </w:p>
    <w:p w14:paraId="3AB4867D">
      <w:pPr>
        <w:spacing w:line="560" w:lineRule="exact"/>
        <w:ind w:left="1469" w:hanging="1469" w:hangingChars="400"/>
        <w:rPr>
          <w:rFonts w:ascii="仿宋" w:hAnsi="仿宋" w:eastAsia="仿宋" w:cs="仿宋"/>
          <w:b/>
          <w:spacing w:val="23"/>
          <w:sz w:val="32"/>
          <w:szCs w:val="32"/>
        </w:rPr>
      </w:pPr>
      <w:r>
        <w:rPr>
          <w:rFonts w:hint="eastAsia" w:ascii="仿宋" w:hAnsi="仿宋" w:eastAsia="仿宋" w:cs="仿宋"/>
          <w:b/>
          <w:spacing w:val="23"/>
          <w:sz w:val="32"/>
          <w:szCs w:val="32"/>
        </w:rPr>
        <w:t xml:space="preserve">          </w:t>
      </w:r>
      <w:r>
        <w:fldChar w:fldCharType="begin"/>
      </w:r>
      <w:r>
        <w:instrText xml:space="preserve"> HYPERLINK "http://set2.mail.qq.com/cgi-bin/mail_spam?action=check_link&amp;spam=0&amp;url=http://www.baidu.com/s?wd=%E4%B9%99%E6%96%B9&amp;hl_tag=textlink&amp;tn=SE_hldp01350_v6v6zkg6" </w:instrText>
      </w:r>
      <w:r>
        <w:fldChar w:fldCharType="separate"/>
      </w:r>
      <w:r>
        <w:rPr>
          <w:rStyle w:val="14"/>
          <w:rFonts w:hint="default" w:ascii="仿宋" w:hAnsi="仿宋" w:eastAsia="仿宋" w:cs="仿宋"/>
          <w:b/>
          <w:color w:val="auto"/>
          <w:spacing w:val="23"/>
          <w:sz w:val="32"/>
          <w:szCs w:val="32"/>
        </w:rPr>
        <w:t>乙方</w:t>
      </w:r>
      <w:r>
        <w:rPr>
          <w:rStyle w:val="14"/>
          <w:rFonts w:hint="default" w:ascii="仿宋" w:hAnsi="仿宋" w:eastAsia="仿宋" w:cs="仿宋"/>
          <w:b/>
          <w:color w:val="auto"/>
          <w:spacing w:val="23"/>
          <w:sz w:val="32"/>
          <w:szCs w:val="32"/>
        </w:rPr>
        <w:fldChar w:fldCharType="end"/>
      </w:r>
      <w:r>
        <w:rPr>
          <w:rFonts w:hint="eastAsia" w:ascii="仿宋" w:hAnsi="仿宋" w:eastAsia="仿宋" w:cs="仿宋"/>
          <w:b/>
          <w:spacing w:val="23"/>
          <w:sz w:val="32"/>
          <w:szCs w:val="32"/>
        </w:rPr>
        <w:t>（供应商）：</w:t>
      </w:r>
      <w:r>
        <w:rPr>
          <w:rFonts w:hint="eastAsia" w:ascii="仿宋" w:hAnsi="仿宋" w:eastAsia="仿宋" w:cs="仿宋"/>
          <w:b/>
          <w:spacing w:val="23"/>
          <w:sz w:val="32"/>
          <w:szCs w:val="32"/>
          <w:u w:val="single"/>
        </w:rPr>
        <w:t xml:space="preserve">           .</w:t>
      </w:r>
    </w:p>
    <w:p w14:paraId="72E0D0C2">
      <w:pPr>
        <w:pStyle w:val="11"/>
        <w:widowControl/>
        <w:adjustRightInd w:val="0"/>
        <w:spacing w:beforeAutospacing="0" w:afterAutospacing="0" w:line="560" w:lineRule="exact"/>
        <w:rPr>
          <w:rFonts w:ascii="仿宋" w:hAnsi="仿宋" w:eastAsia="仿宋" w:cs="仿宋"/>
          <w:b/>
          <w:sz w:val="36"/>
          <w:szCs w:val="36"/>
        </w:rPr>
      </w:pPr>
      <w:r>
        <w:rPr>
          <w:rFonts w:hint="eastAsia" w:ascii="仿宋" w:hAnsi="仿宋" w:eastAsia="仿宋" w:cs="仿宋"/>
          <w:b/>
          <w:spacing w:val="23"/>
          <w:sz w:val="32"/>
          <w:szCs w:val="32"/>
        </w:rPr>
        <w:t xml:space="preserve">          签订时间：</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年</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月</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日</w:t>
      </w:r>
    </w:p>
    <w:p w14:paraId="65F2CBD7">
      <w:pPr>
        <w:spacing w:line="500" w:lineRule="exact"/>
        <w:ind w:firstLine="723" w:firstLineChars="200"/>
        <w:jc w:val="center"/>
        <w:rPr>
          <w:rFonts w:hint="eastAsia" w:ascii="仿宋" w:hAnsi="仿宋" w:eastAsia="仿宋" w:cs="仿宋"/>
          <w:b/>
          <w:sz w:val="36"/>
          <w:szCs w:val="36"/>
          <w:lang w:bidi="ar"/>
        </w:rPr>
      </w:pPr>
      <w:r>
        <w:rPr>
          <w:rFonts w:hint="eastAsia" w:ascii="仿宋" w:hAnsi="仿宋" w:eastAsia="仿宋" w:cs="仿宋"/>
          <w:b/>
          <w:sz w:val="36"/>
          <w:szCs w:val="36"/>
          <w:lang w:bidi="ar"/>
        </w:rPr>
        <w:t>合同范本</w:t>
      </w:r>
    </w:p>
    <w:p w14:paraId="6DBBE6C8">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center"/>
        <w:textAlignment w:val="auto"/>
        <w:rPr>
          <w:rFonts w:hint="eastAsia" w:ascii="仿宋" w:hAnsi="仿宋" w:eastAsia="仿宋" w:cs="仿宋"/>
          <w:color w:val="000000"/>
          <w:sz w:val="28"/>
          <w:szCs w:val="28"/>
        </w:rPr>
      </w:pPr>
      <w:r>
        <w:rPr>
          <w:rFonts w:hint="eastAsia" w:ascii="仿宋" w:hAnsi="仿宋" w:eastAsia="仿宋" w:cs="仿宋"/>
          <w:b/>
          <w:color w:val="000000"/>
          <w:sz w:val="28"/>
          <w:szCs w:val="28"/>
        </w:rPr>
        <w:t>（</w:t>
      </w:r>
      <w:r>
        <w:rPr>
          <w:rFonts w:hint="eastAsia" w:ascii="仿宋" w:hAnsi="仿宋" w:eastAsia="仿宋" w:cs="仿宋"/>
          <w:b/>
          <w:bCs/>
          <w:color w:val="000000"/>
          <w:sz w:val="28"/>
          <w:szCs w:val="28"/>
        </w:rPr>
        <w:t>本合同仅供参考，最终签订合同以实际签署合同为准</w:t>
      </w:r>
      <w:r>
        <w:rPr>
          <w:rFonts w:hint="eastAsia" w:ascii="仿宋" w:hAnsi="仿宋" w:eastAsia="仿宋" w:cs="仿宋"/>
          <w:b/>
          <w:color w:val="000000"/>
          <w:sz w:val="28"/>
          <w:szCs w:val="28"/>
        </w:rPr>
        <w:t>）</w:t>
      </w:r>
    </w:p>
    <w:p w14:paraId="54A34435">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甲方（采购人）：</w:t>
      </w:r>
      <w:r>
        <w:rPr>
          <w:rFonts w:hint="eastAsia" w:ascii="仿宋" w:hAnsi="仿宋" w:eastAsia="仿宋" w:cs="仿宋"/>
          <w:b/>
          <w:color w:val="auto"/>
          <w:sz w:val="28"/>
          <w:szCs w:val="28"/>
          <w:highlight w:val="none"/>
          <w:u w:val="single"/>
        </w:rPr>
        <w:t>陕西省道路运输事业发展中心</w:t>
      </w:r>
    </w:p>
    <w:p w14:paraId="3D5F1D99">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乙方（成交供应商）：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b/>
          <w:bCs/>
          <w:color w:val="auto"/>
          <w:sz w:val="28"/>
          <w:szCs w:val="28"/>
          <w:highlight w:val="none"/>
          <w:u w:val="single"/>
        </w:rPr>
        <w:t>（成交供应商名称）</w:t>
      </w:r>
      <w:r>
        <w:rPr>
          <w:rFonts w:hint="eastAsia" w:ascii="仿宋" w:hAnsi="仿宋" w:eastAsia="仿宋" w:cs="仿宋"/>
          <w:b/>
          <w:color w:val="auto"/>
          <w:sz w:val="28"/>
          <w:szCs w:val="28"/>
          <w:highlight w:val="none"/>
          <w:u w:val="single"/>
        </w:rPr>
        <w:t xml:space="preserve">     </w:t>
      </w:r>
    </w:p>
    <w:p w14:paraId="1BA711EC">
      <w:pPr>
        <w:spacing w:line="500" w:lineRule="exact"/>
        <w:ind w:firstLine="560" w:firstLineChars="200"/>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根据《中华人民共和国民法典》《中华人民共和国政府采购法》《中华人民共和国政府采购法实施条例》及国家有关法律和行政法规，遵循平等、自愿和诚实信用的原则，双方就</w:t>
      </w:r>
      <w:r>
        <w:rPr>
          <w:rFonts w:hint="eastAsia" w:ascii="仿宋" w:hAnsi="仿宋" w:eastAsia="仿宋" w:cs="仿宋"/>
          <w:color w:val="auto"/>
          <w:sz w:val="28"/>
          <w:szCs w:val="28"/>
          <w:highlight w:val="none"/>
          <w:u w:val="single"/>
        </w:rPr>
        <w:t xml:space="preserve"> </w:t>
      </w:r>
      <w:r>
        <w:rPr>
          <w:rFonts w:hint="eastAsia" w:ascii="仿宋" w:hAnsi="仿宋" w:eastAsia="仿宋" w:cs="仿宋"/>
          <w:b/>
          <w:bCs/>
          <w:color w:val="auto"/>
          <w:sz w:val="28"/>
          <w:szCs w:val="28"/>
          <w:highlight w:val="none"/>
          <w:u w:val="single"/>
        </w:rPr>
        <w:t>陕西省道路运输事业发展中心陕西省驾驶培训监管服务平台维护项目</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，订立服务合同。</w:t>
      </w:r>
    </w:p>
    <w:p w14:paraId="7CECF622">
      <w:pPr>
        <w:spacing w:line="500" w:lineRule="exact"/>
        <w:ind w:firstLine="560" w:firstLineChars="200"/>
        <w:rPr>
          <w:rFonts w:ascii="仿宋" w:hAnsi="仿宋" w:eastAsia="仿宋" w:cs="仿宋"/>
          <w:color w:val="auto"/>
          <w:sz w:val="28"/>
          <w:szCs w:val="28"/>
          <w:highlight w:val="none"/>
        </w:rPr>
      </w:pPr>
      <w:bookmarkStart w:id="0" w:name="_Hlk14421923"/>
      <w:r>
        <w:rPr>
          <w:rFonts w:hint="eastAsia" w:ascii="仿宋" w:hAnsi="仿宋" w:eastAsia="仿宋" w:cs="仿宋"/>
          <w:color w:val="auto"/>
          <w:sz w:val="28"/>
          <w:szCs w:val="28"/>
          <w:highlight w:val="none"/>
        </w:rPr>
        <w:t>1.合同</w:t>
      </w:r>
      <w:bookmarkStart w:id="1" w:name="_Hlk14421743"/>
      <w:r>
        <w:rPr>
          <w:rFonts w:hint="eastAsia" w:ascii="仿宋" w:hAnsi="仿宋" w:eastAsia="仿宋" w:cs="仿宋"/>
          <w:color w:val="auto"/>
          <w:sz w:val="28"/>
          <w:szCs w:val="28"/>
          <w:highlight w:val="none"/>
        </w:rPr>
        <w:t>含税总金额</w:t>
      </w:r>
      <w:bookmarkEnd w:id="1"/>
      <w:r>
        <w:rPr>
          <w:rFonts w:hint="eastAsia" w:ascii="仿宋" w:hAnsi="仿宋" w:eastAsia="仿宋" w:cs="仿宋"/>
          <w:color w:val="auto"/>
          <w:sz w:val="28"/>
          <w:szCs w:val="28"/>
          <w:highlight w:val="none"/>
        </w:rPr>
        <w:t>（</w:t>
      </w:r>
      <w:r>
        <w:rPr>
          <w:rFonts w:hint="eastAsia" w:ascii="仿宋" w:hAnsi="仿宋" w:eastAsia="仿宋" w:cs="仿宋"/>
          <w:bCs/>
          <w:color w:val="auto"/>
          <w:sz w:val="28"/>
          <w:szCs w:val="28"/>
          <w:highlight w:val="none"/>
        </w:rPr>
        <w:t>大写）：</w:t>
      </w:r>
      <w:r>
        <w:rPr>
          <w:rFonts w:hint="eastAsia" w:ascii="仿宋" w:hAnsi="仿宋" w:eastAsia="仿宋" w:cs="仿宋"/>
          <w:bCs/>
          <w:color w:val="auto"/>
          <w:sz w:val="28"/>
          <w:szCs w:val="28"/>
          <w:highlight w:val="none"/>
          <w:u w:val="single"/>
        </w:rPr>
        <w:t>人民币     元</w:t>
      </w:r>
      <w:r>
        <w:rPr>
          <w:rFonts w:hint="eastAsia" w:ascii="仿宋" w:hAnsi="仿宋" w:eastAsia="仿宋" w:cs="仿宋"/>
          <w:color w:val="auto"/>
          <w:sz w:val="28"/>
          <w:szCs w:val="28"/>
          <w:highlight w:val="none"/>
          <w:u w:val="single"/>
        </w:rPr>
        <w:t xml:space="preserve">（ </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r>
        <w:rPr>
          <w:rFonts w:hint="eastAsia" w:ascii="仿宋" w:hAnsi="仿宋" w:eastAsia="仿宋" w:cs="仿宋"/>
          <w:color w:val="auto"/>
          <w:sz w:val="28"/>
          <w:szCs w:val="28"/>
          <w:highlight w:val="none"/>
        </w:rPr>
        <w:t>。</w:t>
      </w:r>
      <w:r>
        <w:rPr>
          <w:rFonts w:hint="eastAsia" w:ascii="仿宋" w:hAnsi="仿宋" w:eastAsia="仿宋" w:cs="仿宋"/>
          <w:b/>
          <w:color w:val="auto"/>
          <w:sz w:val="28"/>
          <w:szCs w:val="28"/>
          <w:highlight w:val="none"/>
        </w:rPr>
        <w:t>合同总金额如遇财政预算核减，财政核减后金额低于成交总金额的，按财政核减后金额执行。</w:t>
      </w:r>
    </w:p>
    <w:p w14:paraId="14713A2D">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2.服务内容：即交付的服务与竞争性磋商响应文件所指明的服务内容及分项相一致。</w:t>
      </w:r>
    </w:p>
    <w:p w14:paraId="3017EBA6">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知识产权：甲方对本合同履行期间产生的成果（包括乙方交付的全部成果以及本合同履行过程中产生的技术文件、系统改进方案等衍生成果）拥有全部权利，包括但不限于知识产权、所有权及相应利益。乙方保证甲方在使用合同服务时，不承担任何涉及知识产权法律诉讼的责任，并且乙方承诺未经甲方事先书面同意，不得将服务成果的知识产权转让或授权给任何第三方。乙方必须在服务期内或服务结束时向甲方交付所有衍生成果以及全部数据（包括但不限于项目所涉及的所有账号、密码、软件源代码等），以确保甲方能够完全掌控项目的所有成果。</w:t>
      </w:r>
    </w:p>
    <w:p w14:paraId="2ED90C0D">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bookmarkStart w:id="2" w:name="OLE_LINK3"/>
      <w:r>
        <w:rPr>
          <w:rFonts w:hint="eastAsia" w:ascii="仿宋" w:hAnsi="仿宋" w:eastAsia="仿宋" w:cs="仿宋"/>
          <w:color w:val="auto"/>
          <w:sz w:val="28"/>
          <w:szCs w:val="28"/>
          <w:highlight w:val="none"/>
        </w:rPr>
        <w:t>.服务期限：2026年12月24日至2027年12月23日</w:t>
      </w:r>
      <w:bookmarkStart w:id="3" w:name="_GoBack"/>
      <w:bookmarkEnd w:id="3"/>
      <w:r>
        <w:rPr>
          <w:rFonts w:hint="eastAsia" w:ascii="仿宋" w:hAnsi="仿宋" w:eastAsia="仿宋" w:cs="仿宋"/>
          <w:color w:val="auto"/>
          <w:sz w:val="28"/>
          <w:szCs w:val="28"/>
          <w:highlight w:val="none"/>
        </w:rPr>
        <w:t>（具体服务日期以甲方指定时间为准）。</w:t>
      </w:r>
    </w:p>
    <w:bookmarkEnd w:id="2"/>
    <w:p w14:paraId="1614B44C">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方未征得甲方书面同意和谅解而单方面延迟服务期，或乙方未按时履行服务义务，甲方有权单方面终止合同，乙方应承担合同总价款30%的违约责任，并赔偿甲方因此遭受的全部损失。乙方遇到可能妨碍按时提供服务的情况，应当及时以书面形式通知甲方，说明原由、拖延的期限等；甲方在收到通知后，尽快进行情况评估并确定是否通过修改合同，酌情延长服务时间或者通过协商加收误期赔偿金。</w:t>
      </w:r>
    </w:p>
    <w:p w14:paraId="3982ECC9">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此外，如因发生下列情形导致合同履行困难的，甲方有权提前30日书面通知乙方终止合同，并不承担任何违约责任，乙方应积极配合并办理相关手续：1.国家法律、法规或行业政策发生重大调整（需提供官方文件）；2.政府主管部门的行政命令（需提供书面通知）。</w:t>
      </w:r>
    </w:p>
    <w:p w14:paraId="6011B248">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5.服务地点：</w:t>
      </w:r>
      <w:r>
        <w:rPr>
          <w:rFonts w:hint="eastAsia" w:ascii="仿宋" w:hAnsi="仿宋" w:eastAsia="仿宋" w:cs="仿宋"/>
          <w:b/>
          <w:bCs/>
          <w:color w:val="auto"/>
          <w:sz w:val="28"/>
          <w:szCs w:val="28"/>
          <w:highlight w:val="none"/>
          <w:u w:val="single"/>
        </w:rPr>
        <w:t>陕西省道路运输事业发展中心指定地点</w:t>
      </w:r>
      <w:r>
        <w:rPr>
          <w:rFonts w:hint="eastAsia" w:ascii="仿宋" w:hAnsi="仿宋" w:eastAsia="仿宋" w:cs="仿宋"/>
          <w:color w:val="auto"/>
          <w:sz w:val="28"/>
          <w:szCs w:val="28"/>
          <w:highlight w:val="none"/>
        </w:rPr>
        <w:t>。</w:t>
      </w:r>
    </w:p>
    <w:p w14:paraId="6ECB8341">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6.结算及付款方式</w:t>
      </w:r>
    </w:p>
    <w:p w14:paraId="3E44EA61">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6.1.付款方式：</w:t>
      </w:r>
    </w:p>
    <w:p w14:paraId="13C9B23E">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合同含税金额（大写）：</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元（人民币）¥：</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元，该费用为本合同向乙方应支付的全部价款，除此之外无需承担或支付其他任何费用。</w:t>
      </w:r>
    </w:p>
    <w:p w14:paraId="432F27A9">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合同签订前，乙方需先向甲方缴纳合同总价款5%履约保证金。</w:t>
      </w:r>
      <w:r>
        <w:rPr>
          <w:rFonts w:ascii="Times New Roman" w:hAnsi="Times New Roman" w:eastAsia="仿宋"/>
          <w:color w:val="auto"/>
          <w:sz w:val="28"/>
          <w:szCs w:val="28"/>
          <w:highlight w:val="none"/>
        </w:rPr>
        <w:t>即（大写）：</w:t>
      </w:r>
      <w:r>
        <w:rPr>
          <w:rFonts w:ascii="Times New Roman" w:hAnsi="Times New Roman" w:eastAsia="仿宋"/>
          <w:color w:val="auto"/>
          <w:sz w:val="28"/>
          <w:szCs w:val="28"/>
          <w:highlight w:val="none"/>
          <w:u w:val="single"/>
        </w:rPr>
        <w:t>人民币</w:t>
      </w:r>
      <w:r>
        <w:rPr>
          <w:rFonts w:hint="eastAsia" w:ascii="Times New Roman" w:hAnsi="Times New Roman" w:eastAsia="仿宋"/>
          <w:color w:val="auto"/>
          <w:sz w:val="28"/>
          <w:szCs w:val="28"/>
          <w:highlight w:val="none"/>
          <w:u w:val="single"/>
        </w:rPr>
        <w:t xml:space="preserve">     </w:t>
      </w:r>
      <w:r>
        <w:rPr>
          <w:rFonts w:ascii="Times New Roman" w:hAnsi="Times New Roman" w:eastAsia="仿宋"/>
          <w:color w:val="auto"/>
          <w:sz w:val="28"/>
          <w:szCs w:val="28"/>
          <w:highlight w:val="none"/>
          <w:u w:val="single"/>
        </w:rPr>
        <w:t>（小写：¥</w:t>
      </w:r>
      <w:r>
        <w:rPr>
          <w:rFonts w:hint="eastAsia" w:ascii="Times New Roman" w:hAnsi="Times New Roman" w:eastAsia="仿宋"/>
          <w:color w:val="auto"/>
          <w:sz w:val="28"/>
          <w:szCs w:val="28"/>
          <w:highlight w:val="none"/>
          <w:u w:val="single"/>
        </w:rPr>
        <w:t xml:space="preserve">     </w:t>
      </w:r>
      <w:r>
        <w:rPr>
          <w:rFonts w:ascii="Times New Roman" w:hAnsi="Times New Roman" w:eastAsia="仿宋"/>
          <w:color w:val="auto"/>
          <w:sz w:val="28"/>
          <w:szCs w:val="28"/>
          <w:highlight w:val="none"/>
          <w:u w:val="single"/>
        </w:rPr>
        <w:t>）</w:t>
      </w:r>
      <w:r>
        <w:rPr>
          <w:rFonts w:hint="eastAsia" w:ascii="仿宋" w:hAnsi="仿宋" w:eastAsia="仿宋" w:cs="仿宋"/>
          <w:color w:val="auto"/>
          <w:sz w:val="28"/>
          <w:szCs w:val="28"/>
          <w:highlight w:val="none"/>
        </w:rPr>
        <w:t>，</w:t>
      </w:r>
      <w:r>
        <w:rPr>
          <w:rFonts w:hint="eastAsia" w:ascii="仿宋" w:hAnsi="仿宋" w:eastAsia="仿宋" w:cs="仿宋"/>
          <w:b/>
          <w:bCs w:val="0"/>
          <w:kern w:val="2"/>
          <w:sz w:val="28"/>
          <w:szCs w:val="28"/>
          <w:lang w:val="en-US" w:eastAsia="zh-CN" w:bidi="ar"/>
        </w:rPr>
        <w:t>供应商自主选择以支票、汇票、本票、保函等非现金形式缴纳或提交履约保证金。</w:t>
      </w:r>
      <w:r>
        <w:rPr>
          <w:rFonts w:ascii="宋体" w:hAnsi="宋体" w:eastAsia="宋体" w:cs="宋体"/>
          <w:sz w:val="28"/>
          <w:szCs w:val="28"/>
          <w:lang w:eastAsia="zh-CN"/>
        </w:rPr>
        <w:t xml:space="preserve"> </w:t>
      </w:r>
      <w:r>
        <w:rPr>
          <w:rFonts w:hint="eastAsia" w:ascii="仿宋" w:hAnsi="仿宋" w:eastAsia="仿宋" w:cs="仿宋"/>
          <w:color w:val="auto"/>
          <w:sz w:val="28"/>
          <w:szCs w:val="28"/>
          <w:highlight w:val="none"/>
        </w:rPr>
        <w:t>履约保证金在验收合格且乙方提供《××政府采购项目绩效目标表》（附件1）后一次无息退回，若乙方违约或产生额外费用（包括但不限于违约金、赔偿金及应急服务费用），甲方有权从履约保证金中直接扣减相应金额。</w:t>
      </w:r>
    </w:p>
    <w:p w14:paraId="698F3FE7">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服务费支付方式：</w:t>
      </w:r>
    </w:p>
    <w:p w14:paraId="16B60BBC">
      <w:pPr>
        <w:pStyle w:val="20"/>
        <w:widowControl w:val="0"/>
        <w:spacing w:line="500" w:lineRule="exact"/>
        <w:ind w:firstLine="560" w:firstLineChars="200"/>
        <w:rPr>
          <w:rFonts w:hint="default" w:ascii="仿宋" w:hAnsi="仿宋" w:eastAsia="仿宋" w:cs="仿宋"/>
          <w:color w:val="auto"/>
          <w:sz w:val="28"/>
          <w:szCs w:val="28"/>
          <w:highlight w:val="none"/>
        </w:rPr>
      </w:pPr>
      <w:r>
        <w:rPr>
          <w:rFonts w:ascii="仿宋" w:hAnsi="仿宋" w:eastAsia="仿宋" w:cs="仿宋"/>
          <w:color w:val="auto"/>
          <w:sz w:val="28"/>
          <w:szCs w:val="28"/>
          <w:highlight w:val="none"/>
          <w:lang w:eastAsia="zh-CN"/>
        </w:rPr>
        <w:t>（1）</w:t>
      </w:r>
      <w:r>
        <w:rPr>
          <w:rFonts w:ascii="仿宋" w:hAnsi="仿宋" w:eastAsia="仿宋" w:cs="仿宋"/>
          <w:color w:val="auto"/>
          <w:sz w:val="28"/>
          <w:szCs w:val="28"/>
          <w:highlight w:val="none"/>
        </w:rPr>
        <w:t>合同签订后，达到付款条件起30</w:t>
      </w:r>
      <w:r>
        <w:rPr>
          <w:rFonts w:ascii="仿宋" w:hAnsi="仿宋" w:eastAsia="仿宋" w:cs="仿宋"/>
          <w:color w:val="auto"/>
          <w:sz w:val="28"/>
          <w:szCs w:val="28"/>
          <w:highlight w:val="none"/>
          <w:lang w:eastAsia="zh-CN"/>
        </w:rPr>
        <w:t>个工作</w:t>
      </w:r>
      <w:r>
        <w:rPr>
          <w:rFonts w:ascii="仿宋" w:hAnsi="仿宋" w:eastAsia="仿宋" w:cs="仿宋"/>
          <w:color w:val="auto"/>
          <w:sz w:val="28"/>
          <w:szCs w:val="28"/>
          <w:highlight w:val="none"/>
        </w:rPr>
        <w:t>日内，支付合同总金额的</w:t>
      </w:r>
      <w:r>
        <w:rPr>
          <w:rFonts w:ascii="仿宋" w:hAnsi="仿宋" w:eastAsia="仿宋" w:cs="仿宋"/>
          <w:color w:val="auto"/>
          <w:sz w:val="28"/>
          <w:szCs w:val="28"/>
          <w:highlight w:val="none"/>
          <w:lang w:eastAsia="zh-CN"/>
        </w:rPr>
        <w:t>6</w:t>
      </w:r>
      <w:r>
        <w:rPr>
          <w:rFonts w:ascii="仿宋" w:hAnsi="仿宋" w:eastAsia="仿宋" w:cs="仿宋"/>
          <w:color w:val="auto"/>
          <w:sz w:val="28"/>
          <w:szCs w:val="28"/>
          <w:highlight w:val="none"/>
        </w:rPr>
        <w:t>0%。</w:t>
      </w:r>
    </w:p>
    <w:p w14:paraId="6A00F02D">
      <w:pPr>
        <w:pStyle w:val="20"/>
        <w:widowControl w:val="0"/>
        <w:spacing w:line="500" w:lineRule="exact"/>
        <w:ind w:firstLine="560" w:firstLineChars="200"/>
        <w:rPr>
          <w:rFonts w:hint="default" w:ascii="仿宋" w:hAnsi="仿宋" w:eastAsia="仿宋" w:cs="仿宋"/>
          <w:color w:val="auto"/>
          <w:sz w:val="28"/>
          <w:szCs w:val="28"/>
          <w:highlight w:val="none"/>
          <w:lang w:eastAsia="zh-CN"/>
        </w:rPr>
      </w:pPr>
      <w:r>
        <w:rPr>
          <w:rFonts w:ascii="仿宋" w:hAnsi="仿宋" w:eastAsia="仿宋" w:cs="仿宋"/>
          <w:color w:val="auto"/>
          <w:sz w:val="28"/>
          <w:szCs w:val="28"/>
          <w:highlight w:val="none"/>
          <w:lang w:eastAsia="zh-CN"/>
        </w:rPr>
        <w:t>（2）</w:t>
      </w:r>
      <w:r>
        <w:rPr>
          <w:rFonts w:hint="eastAsia" w:ascii="仿宋" w:hAnsi="仿宋" w:eastAsia="仿宋" w:cs="仿宋"/>
          <w:color w:val="auto"/>
          <w:sz w:val="28"/>
          <w:szCs w:val="28"/>
          <w:highlight w:val="none"/>
          <w:lang w:eastAsia="zh-CN"/>
        </w:rPr>
        <w:t>在财政预算执行时限内，供应商向采购人提交符合合同约定标准的工作计划或工作方案及书面付款申请，系统要在陕西省完成网络安全等级保护测评工作，信息系统网络安全等级保护备案证明二维码显示年度已完成，取得网络安全等级保护测评报告,并经采购人审核通过后</w:t>
      </w:r>
      <w:r>
        <w:rPr>
          <w:rFonts w:ascii="仿宋" w:hAnsi="仿宋" w:eastAsia="仿宋" w:cs="仿宋"/>
          <w:color w:val="auto"/>
          <w:sz w:val="28"/>
          <w:szCs w:val="28"/>
          <w:highlight w:val="none"/>
        </w:rPr>
        <w:t>,达到付款条件后，支付剩余的40.00%合同款项。</w:t>
      </w:r>
    </w:p>
    <w:p w14:paraId="0386F3DC">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
        </w:rPr>
        <w:t>达到</w:t>
      </w:r>
      <w:r>
        <w:rPr>
          <w:rFonts w:hint="eastAsia" w:ascii="仿宋" w:hAnsi="仿宋" w:eastAsia="仿宋" w:cs="仿宋"/>
          <w:color w:val="auto"/>
          <w:sz w:val="28"/>
          <w:szCs w:val="28"/>
          <w:highlight w:val="none"/>
        </w:rPr>
        <w:t>付款条件说明：乙方在甲方办理以上各期付款的支付手续前，应至少提前5个工作日向甲方出具等额的符合国家规定的发票；</w:t>
      </w:r>
      <w:r>
        <w:rPr>
          <w:rFonts w:ascii="Times New Roman" w:hAnsi="Times New Roman" w:eastAsia="仿宋"/>
          <w:color w:val="auto"/>
          <w:sz w:val="28"/>
          <w:szCs w:val="28"/>
          <w:highlight w:val="none"/>
        </w:rPr>
        <w:t>因乙方未按时向甲方提供等额发票，导致甲方延期付款时，甲方不承担任何违约责任；</w:t>
      </w:r>
    </w:p>
    <w:p w14:paraId="571A791C">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（4）上述时间不包括甲方正常办理支付报批手续的时间。</w:t>
      </w:r>
    </w:p>
    <w:p w14:paraId="5C8F4E6D">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（5）执行过程中，合同总金额如遇财政预算核减，财政核减后金额低于成交总金额的，按财政核减后金额执行。</w:t>
      </w:r>
    </w:p>
    <w:p w14:paraId="4F6BB508">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（6）如果由于甲方因国家政策的要求进行单位变更、机构改革等其他原因导致合同无法履行，甲方可解除合同，不承担任何责任。甲方预付的合同款项供应商应予退还。</w:t>
      </w:r>
    </w:p>
    <w:p w14:paraId="2B334A58">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6.2结算方式：银行转账。</w:t>
      </w:r>
    </w:p>
    <w:p w14:paraId="259F18F9">
      <w:pPr>
        <w:spacing w:line="500" w:lineRule="exact"/>
        <w:ind w:firstLine="560" w:firstLineChars="200"/>
        <w:rPr>
          <w:rFonts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lang w:val="zh-TW"/>
        </w:rPr>
        <w:t>对</w:t>
      </w:r>
      <w:r>
        <w:rPr>
          <w:rFonts w:hint="eastAsia" w:ascii="仿宋" w:hAnsi="仿宋" w:eastAsia="仿宋" w:cs="仿宋"/>
          <w:color w:val="auto"/>
          <w:sz w:val="28"/>
          <w:szCs w:val="28"/>
          <w:highlight w:val="none"/>
        </w:rPr>
        <w:t>其</w:t>
      </w:r>
      <w:r>
        <w:rPr>
          <w:rFonts w:hint="eastAsia" w:ascii="仿宋" w:hAnsi="仿宋" w:eastAsia="仿宋" w:cs="仿宋"/>
          <w:color w:val="auto"/>
          <w:sz w:val="28"/>
          <w:szCs w:val="28"/>
          <w:highlight w:val="none"/>
          <w:lang w:val="zh-TW"/>
        </w:rPr>
        <w:t>账户信息的准确性和可用性承担全部责任，若</w:t>
      </w:r>
      <w:r>
        <w:rPr>
          <w:rFonts w:hint="eastAsia" w:ascii="仿宋" w:hAnsi="仿宋" w:eastAsia="仿宋" w:cs="仿宋"/>
          <w:color w:val="auto"/>
          <w:sz w:val="28"/>
          <w:szCs w:val="28"/>
          <w:highlight w:val="none"/>
        </w:rPr>
        <w:t>其提供的</w:t>
      </w:r>
      <w:r>
        <w:rPr>
          <w:rFonts w:hint="eastAsia" w:ascii="仿宋" w:hAnsi="仿宋" w:eastAsia="仿宋" w:cs="仿宋"/>
          <w:color w:val="auto"/>
          <w:sz w:val="28"/>
          <w:szCs w:val="28"/>
          <w:highlight w:val="none"/>
          <w:lang w:val="zh-TW"/>
        </w:rPr>
        <w:t>账户信息发生任何变化，</w:t>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lang w:val="zh-TW"/>
        </w:rPr>
        <w:t>应提前5个工作日书面通知</w:t>
      </w: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lang w:val="zh-TW"/>
        </w:rPr>
        <w:t>，否则</w:t>
      </w: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lang w:val="zh-TW"/>
        </w:rPr>
        <w:t>不对</w:t>
      </w:r>
      <w:r>
        <w:rPr>
          <w:rFonts w:hint="eastAsia" w:ascii="仿宋" w:hAnsi="仿宋" w:eastAsia="仿宋" w:cs="仿宋"/>
          <w:color w:val="auto"/>
          <w:sz w:val="28"/>
          <w:szCs w:val="28"/>
          <w:highlight w:val="none"/>
        </w:rPr>
        <w:t>成交供应商</w:t>
      </w:r>
      <w:r>
        <w:rPr>
          <w:rFonts w:hint="eastAsia" w:ascii="仿宋" w:hAnsi="仿宋" w:eastAsia="仿宋" w:cs="仿宋"/>
          <w:color w:val="auto"/>
          <w:sz w:val="28"/>
          <w:szCs w:val="28"/>
          <w:highlight w:val="none"/>
          <w:lang w:val="zh-TW"/>
        </w:rPr>
        <w:t>未能收到或迟延收到任何款项承担责任。</w:t>
      </w:r>
    </w:p>
    <w:p w14:paraId="6B2BC0DA">
      <w:pPr>
        <w:spacing w:line="500" w:lineRule="exact"/>
        <w:ind w:firstLine="560" w:firstLineChars="200"/>
        <w:rPr>
          <w:rFonts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乙方指定收款账号：                       </w:t>
      </w:r>
    </w:p>
    <w:p w14:paraId="7FBE5E3D">
      <w:pPr>
        <w:spacing w:line="500" w:lineRule="exact"/>
        <w:ind w:firstLine="560" w:firstLineChars="200"/>
        <w:rPr>
          <w:rFonts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户名：                                   </w:t>
      </w:r>
    </w:p>
    <w:p w14:paraId="4ACD8BA6">
      <w:pPr>
        <w:spacing w:line="500" w:lineRule="exact"/>
        <w:ind w:firstLine="560" w:firstLineChars="200"/>
        <w:rPr>
          <w:rFonts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 xml:space="preserve">账  号：                                 </w:t>
      </w:r>
    </w:p>
    <w:p w14:paraId="7D78D631">
      <w:pPr>
        <w:spacing w:line="500" w:lineRule="exact"/>
        <w:ind w:firstLine="560" w:firstLineChars="200"/>
        <w:rPr>
          <w:rFonts w:ascii="仿宋" w:hAnsi="仿宋" w:eastAsia="仿宋" w:cs="仿宋"/>
          <w:color w:val="auto"/>
          <w:sz w:val="28"/>
          <w:szCs w:val="28"/>
          <w:highlight w:val="none"/>
          <w:lang w:val="zh-TW"/>
        </w:rPr>
      </w:pPr>
      <w:r>
        <w:rPr>
          <w:rFonts w:hint="eastAsia" w:ascii="仿宋" w:hAnsi="仿宋" w:eastAsia="仿宋" w:cs="仿宋"/>
          <w:color w:val="auto"/>
          <w:sz w:val="28"/>
          <w:szCs w:val="28"/>
          <w:highlight w:val="none"/>
          <w:lang w:val="zh-TW"/>
        </w:rPr>
        <w:t>开户行：</w:t>
      </w:r>
    </w:p>
    <w:p w14:paraId="584D76A9">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7.服务变更</w:t>
      </w:r>
    </w:p>
    <w:p w14:paraId="5FFFF23D">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一经签订，不得擅自变更、中止或者终止合同。对确需变更、调整或者中止、终止合同的，经甲方同意后，应按规定办理相应的变更、调整审批手续，并协商确定变更调整后的服务价款计算方法和服务期顺延等事宜。</w:t>
      </w:r>
    </w:p>
    <w:p w14:paraId="0F389ECC">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8.验收</w:t>
      </w:r>
    </w:p>
    <w:p w14:paraId="48B767CB">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运维服务期满后</w:t>
      </w:r>
      <w:r>
        <w:rPr>
          <w:rFonts w:hint="eastAsia" w:ascii="仿宋" w:hAnsi="仿宋" w:eastAsia="仿宋" w:cs="仿宋"/>
          <w:color w:val="auto"/>
          <w:sz w:val="28"/>
          <w:szCs w:val="28"/>
          <w:highlight w:val="none"/>
          <w:lang w:eastAsia="zh"/>
        </w:rPr>
        <w:t>在60日内完成验收</w:t>
      </w:r>
      <w:r>
        <w:rPr>
          <w:rFonts w:hint="eastAsia" w:ascii="仿宋" w:hAnsi="仿宋" w:eastAsia="仿宋" w:cs="仿宋"/>
          <w:color w:val="auto"/>
          <w:sz w:val="28"/>
          <w:szCs w:val="28"/>
          <w:highlight w:val="none"/>
        </w:rPr>
        <w:t>，由乙方提供《××政府采购项目绩效目标表》（附件1）及书面申请提请验收，按照甲方要求提供验收所需全部资料，包括但不限于招标阶段、实施阶段（资质、质量、安全、进度、配置、效能、应急）、日常运行维护阶段、测试实施质量（涉及到新增功能接口的）、网络安全、运维验收报告等资料，由甲方组织项目验收。乙方应按甲方要求做好项目验收等相关资料汇编的准备工作，并做好会务工作。同时递交纸质版及电子版相关存档资料。验收合格须交接项目实施的全部资料。</w:t>
      </w:r>
    </w:p>
    <w:p w14:paraId="3E6A2378">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验收依据：验收须以合同及附件文本、补充协议（如有）、《陕西省交通运输信息化管理办法》、国家相应的标准、规范等为依据。</w:t>
      </w:r>
    </w:p>
    <w:p w14:paraId="7309C555">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验收不合格，由乙方返工直至合格，但返工期限不得超过自甲方向乙方提出验收不合格之日起45个自然日，有关返工、再行验收，以及给甲方造成的损失等费用由乙方承担。若乙方未能在上述限期整改期届满前使项目最终验收合格，则视为乙方根本性违约。在此情形下，甲方有权立即单方书面通知乙方终止本合同；乙方除应返还甲方就该未合格项目已支付的全部合同价款外，还应赔偿甲方由此遭受的全部直接经济损失及合理可预见的间接损失，包括但不限于项目延期损失、另行委托之额外费用等。</w:t>
      </w:r>
    </w:p>
    <w:p w14:paraId="0C8705F0">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9.信息安全要求</w:t>
      </w:r>
    </w:p>
    <w:p w14:paraId="35262B3B">
      <w:pPr>
        <w:spacing w:line="420" w:lineRule="auto"/>
        <w:ind w:firstLine="560" w:firstLineChars="200"/>
        <w:rPr>
          <w:rFonts w:ascii="仿宋" w:hAnsi="仿宋" w:eastAsia="仿宋" w:cs="仿宋"/>
          <w:color w:val="auto"/>
          <w:sz w:val="28"/>
          <w:szCs w:val="28"/>
          <w:highlight w:val="none"/>
        </w:rPr>
      </w:pPr>
      <w:r>
        <w:rPr>
          <w:rFonts w:hint="eastAsia" w:ascii="仿宋" w:hAnsi="仿宋" w:eastAsia="仿宋" w:cs="宋体"/>
          <w:color w:val="auto"/>
          <w:sz w:val="28"/>
          <w:szCs w:val="28"/>
          <w:highlight w:val="none"/>
        </w:rPr>
        <w:t>根据国家相关规定，乙方须完成系统安全等级保护备案和测评等相关工作。乙方须经常检查和评估所有信息安全防护系统及相关制度规范的有效性，须有严格的平台运维管理制度并严格按照执行，要定期进行安全保密教育和培训，移动介质管理办法要切实可行。乙方须配合甲方做好网络安全应急事件处置、漏洞修复等管理维护工作。</w:t>
      </w:r>
    </w:p>
    <w:p w14:paraId="66C964C3">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10.不可抗力：</w:t>
      </w:r>
    </w:p>
    <w:p w14:paraId="525CF83B">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54F1B2A8">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10.2遭受不可抗力一方应在不可抗力事故发生后尽快以书面形式通知对方，并于事故发生后14天内将有关部门出具的证明文件、详细情况报告以及不可抗力对履行合同影响程度的说明通知对方。</w:t>
      </w:r>
    </w:p>
    <w:p w14:paraId="57A1C8A0">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10.3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14:paraId="7A5C6F9F">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10.4一旦不可抗力事故的影响持续120天以上，甲乙双方通过友好协商，在合理的时间内达成进一步履行合同或终止合同的协议。</w:t>
      </w:r>
    </w:p>
    <w:p w14:paraId="52F52E01">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10.5如果由于甲方因国家政策的要求进行单位变更、机构改革等其他原因导致合同无法履行，甲方可解除合同，不承担任何责任。甲方预付的合同款项乙方应予退还。</w:t>
      </w:r>
    </w:p>
    <w:p w14:paraId="262C9C55">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11.违约责任</w:t>
      </w:r>
    </w:p>
    <w:p w14:paraId="74C63848">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11.1依据《中华人民共和国民法典》《中华人民共和国政府采购法》《中华人民共和国政府采购法实施条例》的相关条款规定和本合同约定，乙方未全面履行合同义务或者发生违约，每延迟一天，乙方应按合同总价款的0.1%向甲方支付违约金；若乙方迟延履行连续超过15日或累计超过30日，甲方有权终止合同，乙方应返还甲方支付价款，并承担合同总价30%的违约金，造成甲方损失的应当赔偿，并报请有关监督管理机关依法进行相应的行政处罚。</w:t>
      </w:r>
    </w:p>
    <w:p w14:paraId="75CD557E">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仿宋" w:hAnsi="仿宋" w:eastAsia="仿宋" w:cs="仿宋"/>
          <w:color w:val="auto"/>
          <w:sz w:val="28"/>
          <w:szCs w:val="28"/>
          <w:highlight w:val="none"/>
          <w:lang w:eastAsia="zh-Hans"/>
        </w:rPr>
        <w:t>同时，</w:t>
      </w:r>
      <w:r>
        <w:rPr>
          <w:rFonts w:hint="eastAsia" w:ascii="仿宋" w:hAnsi="仿宋" w:eastAsia="仿宋" w:cs="仿宋"/>
          <w:color w:val="auto"/>
          <w:sz w:val="28"/>
          <w:szCs w:val="28"/>
          <w:highlight w:val="none"/>
        </w:rPr>
        <w:t>甲方有权解除合同，乙方应返还甲方支付的合同价款，并承担合同价款30%的违约金，造成损失的应当赔偿。</w:t>
      </w:r>
    </w:p>
    <w:p w14:paraId="2E9ECF7C">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11.3若乙方未按照合同约定履行或者履行合同不符合甲方要求的，甲方有权要求乙方在7日内完成整改；整改后仍不符合合同要求的，甲方有权解除合同，乙方应返还甲方已支付的合同价款，并承担合同价款30%的违约金，造成损失的应当赔偿。</w:t>
      </w:r>
    </w:p>
    <w:p w14:paraId="76170227">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11.4乙方应保证所提供的服务或其任何一部分均不会侵犯任何第三方的专利权、商标权或著作权。若因此造成的任何纠纷均由乙方承担责任，包括但不限于甲方因此产生的诉讼费、律师费、损害赔偿等。</w:t>
      </w:r>
    </w:p>
    <w:bookmarkEnd w:id="0"/>
    <w:p w14:paraId="53FD1925">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11.5如果出现政府采购监督管理部门在处理投诉事项期间，书面通知甲方暂停采购活动的情形，或者询问或质疑事项可能影响成交结果的，导致甲方中止履行合同的情形，均不视为甲方违约。</w:t>
      </w:r>
    </w:p>
    <w:p w14:paraId="409CFE53">
      <w:pPr>
        <w:spacing w:line="500" w:lineRule="exact"/>
        <w:ind w:firstLine="560" w:firstLineChars="200"/>
        <w:jc w:val="left"/>
        <w:rPr>
          <w:rFonts w:eastAsia="仿宋"/>
          <w:color w:val="auto"/>
          <w:highlight w:val="none"/>
        </w:rPr>
      </w:pPr>
      <w:r>
        <w:rPr>
          <w:rFonts w:hint="eastAsia" w:ascii="仿宋" w:hAnsi="仿宋" w:eastAsia="仿宋" w:cs="仿宋"/>
          <w:color w:val="auto"/>
          <w:sz w:val="28"/>
          <w:szCs w:val="28"/>
          <w:highlight w:val="none"/>
        </w:rPr>
        <w:t>11.6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7A0C6BAD">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11.7在本合同项下各方义务均履行完毕前，如乙方出现以下任一情形的，甲方有权在任何时候向乙方通知终止和/或解除本合同：</w:t>
      </w:r>
    </w:p>
    <w:p w14:paraId="05D4C971">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（1）乙方被解散；</w:t>
      </w:r>
    </w:p>
    <w:p w14:paraId="63310EFB">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（2）乙方经人民法院裁定受理破产申请（包括破产清算申请、和解申请或重整申请）的；</w:t>
      </w:r>
    </w:p>
    <w:p w14:paraId="48DDB567">
      <w:pPr>
        <w:spacing w:line="50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乙方无能力清偿到期债务的。甲方依据前款约定通知乙方终止和/或解除本合同的，甲方除依据法律规定及本合同其他条款约定享有的权利外，还有权向乙方主张损失赔偿、扣留或抵扣保证金、返还已付款项等。该合同的终止和/或解除将不损害或影响甲方已经采取或将要采取的任何行动或补救措施的权利。</w:t>
      </w:r>
    </w:p>
    <w:p w14:paraId="5DBF599C">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12.履行瑕疵</w:t>
      </w:r>
    </w:p>
    <w:p w14:paraId="3B58A905">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在合同履行过程中，如果乙方遇到不能按时提供服务或履行合同义务有瑕疵的情况，应及时以书面形式将不能正常提供服务的理由、预期延误时间通知甲方；甲方收到乙方通知后，认为其理由正当的，可以书面形式酌情同意乙方可以延长履行的具体时间；认为理由不正当的有权立即解除合同，引入第三方提供服务，乙方应退还甲方已付服务费并承担甲方因引入第三方继续提供服务给甲方造成的直接损失和间接损失。</w:t>
      </w:r>
    </w:p>
    <w:p w14:paraId="7FE903F7">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如果乙方履行义务存在瑕疵却未及时书面通知甲方或隐瞒事实，甲方有权立即解除合同，并要求乙方承担所有损失。乙方未履行通知义务不影响甲方自行判断乙方履行情况并行使合同解除权等相关权利。</w:t>
      </w:r>
    </w:p>
    <w:p w14:paraId="5E31850F">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13.合同文本与份数</w:t>
      </w:r>
    </w:p>
    <w:p w14:paraId="7E29A04D">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本合同用中文书写。本合同一式捌份，甲方执肆份，乙方执贰份，陕西省财政厅政府采购管理处备案壹份，采购代理机构执壹份，所有合同均具有相同的法律效力。</w:t>
      </w:r>
    </w:p>
    <w:p w14:paraId="0268DD56">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14.合同转让和分包</w:t>
      </w:r>
    </w:p>
    <w:p w14:paraId="0B4E10C4">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合同的权利义务依法不得转让，不得分包。</w:t>
      </w:r>
    </w:p>
    <w:p w14:paraId="32DF70E6">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15.保密</w:t>
      </w:r>
    </w:p>
    <w:p w14:paraId="7FEEBF1B">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方对于因签署或履行本合同而了解或接触到的甲方的秘密及其他机密资料和信息、采集的数据（以下简称“保密信息”）均应保守秘密，且仅为履行本合同目的而进行使用；非经甲方书面同意，乙方不得向第三方泄露、给予或转让该等保密信息，除非是根据法律法规、行政机关、监管机构要求而需要披露。</w:t>
      </w:r>
    </w:p>
    <w:p w14:paraId="780D5548">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16.争议解决方式</w:t>
      </w:r>
    </w:p>
    <w:p w14:paraId="28B7DCCE">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合同执行中发生争议的，当事人双方应协商解决。协商达不成一致时，可向甲方所在地人民法院提请诉讼。</w:t>
      </w:r>
    </w:p>
    <w:p w14:paraId="310FAC82">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17.本合同自双方法定代表人或授权代表签字并盖公章之日起生效。本合同未涉事宜双方可协商确定并签订补充协议。补充协议、下列合同附件均为合同的有效组成部分，与本合同具有同等法律效力。</w:t>
      </w:r>
    </w:p>
    <w:p w14:paraId="3B2B2871">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18.其他未尽事宜以行业相关法律法规要求和甲、乙双方签订的补充协议为准。</w:t>
      </w:r>
    </w:p>
    <w:p w14:paraId="38435895">
      <w:pPr>
        <w:spacing w:line="500" w:lineRule="exact"/>
        <w:ind w:firstLine="560" w:firstLineChars="200"/>
        <w:rPr>
          <w:rFonts w:ascii="仿宋" w:hAnsi="仿宋" w:eastAsia="仿宋" w:cs="仿宋"/>
          <w:color w:val="auto"/>
          <w:sz w:val="28"/>
          <w:szCs w:val="28"/>
          <w:highlight w:val="none"/>
        </w:rPr>
      </w:pPr>
      <w:r>
        <w:rPr>
          <w:rFonts w:ascii="Times New Roman" w:hAnsi="Times New Roman" w:eastAsia="仿宋"/>
          <w:color w:val="auto"/>
          <w:sz w:val="28"/>
          <w:szCs w:val="28"/>
          <w:highlight w:val="none"/>
        </w:rPr>
        <w:t>附件1：《××政府采购项目绩效目标表》</w:t>
      </w:r>
    </w:p>
    <w:p w14:paraId="0AFC9C3B">
      <w:pPr>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（以下无正文）</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2C2E2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3391B6F9">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甲方:（盖章）</w:t>
            </w:r>
          </w:p>
        </w:tc>
        <w:tc>
          <w:tcPr>
            <w:tcW w:w="2500" w:type="pct"/>
            <w:noWrap w:val="0"/>
            <w:vAlign w:val="center"/>
          </w:tcPr>
          <w:p w14:paraId="0021713A">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乙方：（盖章）</w:t>
            </w:r>
          </w:p>
        </w:tc>
      </w:tr>
      <w:tr w14:paraId="06BD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57B41B54">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2500" w:type="pct"/>
            <w:noWrap w:val="0"/>
            <w:vAlign w:val="center"/>
          </w:tcPr>
          <w:p w14:paraId="36D49B37">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r>
      <w:tr w14:paraId="4AF9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981" w:type="dxa"/>
            <w:noWrap w:val="0"/>
            <w:vAlign w:val="center"/>
          </w:tcPr>
          <w:p w14:paraId="1CB4913C">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tc>
        <w:tc>
          <w:tcPr>
            <w:tcW w:w="4981" w:type="dxa"/>
            <w:noWrap w:val="0"/>
            <w:vAlign w:val="center"/>
          </w:tcPr>
          <w:p w14:paraId="24375D2D">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tc>
      </w:tr>
      <w:tr w14:paraId="304B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top"/>
          </w:tcPr>
          <w:p w14:paraId="371988DA">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w:t>
            </w:r>
          </w:p>
          <w:p w14:paraId="14BF61A4">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2500" w:type="pct"/>
            <w:noWrap w:val="0"/>
            <w:vAlign w:val="top"/>
          </w:tcPr>
          <w:p w14:paraId="57328131">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法定代表人（授权代表）：</w:t>
            </w:r>
          </w:p>
        </w:tc>
      </w:tr>
      <w:tr w14:paraId="6BA7B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466D2E58">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2500" w:type="pct"/>
            <w:noWrap w:val="0"/>
            <w:vAlign w:val="center"/>
          </w:tcPr>
          <w:p w14:paraId="3435FFD8">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r>
      <w:tr w14:paraId="388C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4829CCFC">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传真：</w:t>
            </w:r>
          </w:p>
        </w:tc>
        <w:tc>
          <w:tcPr>
            <w:tcW w:w="2500" w:type="pct"/>
            <w:noWrap w:val="0"/>
            <w:vAlign w:val="center"/>
          </w:tcPr>
          <w:p w14:paraId="6B5AF5EE">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传真：</w:t>
            </w:r>
          </w:p>
        </w:tc>
      </w:tr>
      <w:tr w14:paraId="0589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38CD9E7B">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c>
          <w:tcPr>
            <w:tcW w:w="2500" w:type="pct"/>
            <w:noWrap w:val="0"/>
            <w:vAlign w:val="center"/>
          </w:tcPr>
          <w:p w14:paraId="7F1BFE6C">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r>
      <w:tr w14:paraId="4905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3C613325">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c>
          <w:tcPr>
            <w:tcW w:w="2500" w:type="pct"/>
            <w:noWrap w:val="0"/>
            <w:vAlign w:val="center"/>
          </w:tcPr>
          <w:p w14:paraId="159A903B">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r>
      <w:tr w14:paraId="25E36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07339BB7">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p>
        </w:tc>
        <w:tc>
          <w:tcPr>
            <w:tcW w:w="2500" w:type="pct"/>
            <w:noWrap w:val="0"/>
            <w:vAlign w:val="center"/>
          </w:tcPr>
          <w:p w14:paraId="3D91F7B6">
            <w:pPr>
              <w:spacing w:line="5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p>
        </w:tc>
      </w:tr>
    </w:tbl>
    <w:p w14:paraId="3AF20BD0">
      <w:pPr>
        <w:ind w:firstLine="420" w:firstLineChars="200"/>
        <w:rPr>
          <w:color w:val="auto"/>
          <w:highlight w:val="none"/>
        </w:rPr>
      </w:pPr>
    </w:p>
    <w:p w14:paraId="378724E5">
      <w:pPr>
        <w:widowControl/>
        <w:spacing w:line="490" w:lineRule="exact"/>
        <w:ind w:firstLine="315" w:firstLineChars="150"/>
        <w:rPr>
          <w:rFonts w:ascii="仿宋" w:hAnsi="仿宋" w:eastAsia="仿宋" w:cs="仿宋"/>
          <w:color w:val="auto"/>
          <w:highlight w:val="none"/>
          <w:lang w:val="zh-TW"/>
        </w:rPr>
      </w:pPr>
    </w:p>
    <w:p w14:paraId="3D7B8314">
      <w:pPr>
        <w:pStyle w:val="20"/>
        <w:rPr>
          <w:rFonts w:hint="default"/>
          <w:color w:val="auto"/>
          <w:highlight w:val="none"/>
        </w:rPr>
      </w:pPr>
    </w:p>
    <w:p w14:paraId="3542792E">
      <w:pPr>
        <w:pStyle w:val="20"/>
        <w:rPr>
          <w:rFonts w:hint="default" w:ascii="仿宋" w:hAnsi="仿宋" w:eastAsia="仿宋" w:cs="仿宋"/>
          <w:color w:val="auto"/>
          <w:highlight w:val="none"/>
        </w:rPr>
      </w:pPr>
    </w:p>
    <w:p w14:paraId="067A9068">
      <w:pPr>
        <w:pStyle w:val="20"/>
        <w:rPr>
          <w:rFonts w:hint="default" w:ascii="仿宋" w:hAnsi="仿宋" w:eastAsia="仿宋" w:cs="仿宋"/>
          <w:color w:val="auto"/>
          <w:highlight w:val="none"/>
        </w:rPr>
      </w:pPr>
    </w:p>
    <w:p w14:paraId="5CE06777">
      <w:pPr>
        <w:spacing w:line="360" w:lineRule="exact"/>
        <w:rPr>
          <w:rFonts w:ascii="Times New Roman" w:hAnsi="Times New Roman" w:eastAsia="仿宋"/>
          <w:color w:val="auto"/>
          <w:sz w:val="28"/>
          <w:szCs w:val="28"/>
          <w:highlight w:val="none"/>
        </w:rPr>
      </w:pPr>
      <w:r>
        <w:rPr>
          <w:rFonts w:ascii="Times New Roman" w:hAnsi="Times New Roman" w:eastAsia="仿宋"/>
          <w:color w:val="auto"/>
          <w:sz w:val="28"/>
          <w:szCs w:val="28"/>
          <w:highlight w:val="none"/>
        </w:rPr>
        <w:t>附件</w:t>
      </w:r>
      <w:r>
        <w:rPr>
          <w:rFonts w:hint="eastAsia" w:ascii="Times New Roman" w:hAnsi="Times New Roman" w:eastAsia="仿宋"/>
          <w:color w:val="auto"/>
          <w:sz w:val="28"/>
          <w:szCs w:val="28"/>
          <w:highlight w:val="none"/>
        </w:rPr>
        <w:t>1</w:t>
      </w:r>
      <w:r>
        <w:rPr>
          <w:rFonts w:ascii="Times New Roman" w:hAnsi="Times New Roman" w:eastAsia="仿宋"/>
          <w:color w:val="auto"/>
          <w:sz w:val="28"/>
          <w:szCs w:val="28"/>
          <w:highlight w:val="none"/>
        </w:rPr>
        <w:t>：</w:t>
      </w:r>
      <w:r>
        <w:rPr>
          <w:rFonts w:hint="eastAsia" w:ascii="Times New Roman" w:hAnsi="Times New Roman" w:eastAsia="仿宋"/>
          <w:color w:val="auto"/>
          <w:sz w:val="28"/>
          <w:szCs w:val="28"/>
          <w:highlight w:val="none"/>
        </w:rPr>
        <w:t>《××政府采购项目绩效目标表》</w:t>
      </w:r>
    </w:p>
    <w:tbl>
      <w:tblPr>
        <w:tblStyle w:val="12"/>
        <w:tblW w:w="5000" w:type="pct"/>
        <w:tblInd w:w="0" w:type="dxa"/>
        <w:tblLayout w:type="fixed"/>
        <w:tblCellMar>
          <w:top w:w="0" w:type="dxa"/>
          <w:left w:w="108" w:type="dxa"/>
          <w:bottom w:w="0" w:type="dxa"/>
          <w:right w:w="108" w:type="dxa"/>
        </w:tblCellMar>
      </w:tblPr>
      <w:tblGrid>
        <w:gridCol w:w="1769"/>
        <w:gridCol w:w="2650"/>
        <w:gridCol w:w="1807"/>
        <w:gridCol w:w="1646"/>
        <w:gridCol w:w="2090"/>
      </w:tblGrid>
      <w:tr w14:paraId="3C749C83">
        <w:tblPrEx>
          <w:tblCellMar>
            <w:top w:w="0" w:type="dxa"/>
            <w:left w:w="108" w:type="dxa"/>
            <w:bottom w:w="0" w:type="dxa"/>
            <w:right w:w="108" w:type="dxa"/>
          </w:tblCellMar>
        </w:tblPrEx>
        <w:trPr>
          <w:trHeight w:val="630" w:hRule="atLeast"/>
        </w:trPr>
        <w:tc>
          <w:tcPr>
            <w:tcW w:w="5000" w:type="pct"/>
            <w:gridSpan w:val="5"/>
            <w:tcBorders>
              <w:top w:val="nil"/>
              <w:left w:val="nil"/>
              <w:bottom w:val="nil"/>
              <w:right w:val="nil"/>
            </w:tcBorders>
            <w:noWrap/>
            <w:vAlign w:val="center"/>
          </w:tcPr>
          <w:p w14:paraId="36C69C4D">
            <w:pPr>
              <w:widowControl/>
              <w:spacing w:line="500" w:lineRule="exact"/>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××政府采购项目绩效目标表</w:t>
            </w:r>
          </w:p>
        </w:tc>
      </w:tr>
      <w:tr w14:paraId="1D6EB7CA">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21D0B24B">
            <w:pPr>
              <w:widowControl/>
              <w:spacing w:line="500" w:lineRule="exact"/>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项目名称</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7411AD3D">
            <w:pPr>
              <w:widowControl/>
              <w:spacing w:line="500" w:lineRule="exact"/>
              <w:rPr>
                <w:rFonts w:ascii="仿宋" w:hAnsi="仿宋" w:eastAsia="仿宋" w:cs="仿宋"/>
                <w:color w:val="auto"/>
                <w:sz w:val="24"/>
                <w:highlight w:val="none"/>
              </w:rPr>
            </w:pPr>
          </w:p>
        </w:tc>
      </w:tr>
      <w:tr w14:paraId="555D40C8">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CAC26BF">
            <w:pPr>
              <w:widowControl/>
              <w:spacing w:line="500" w:lineRule="exact"/>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合同金额（元）</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6DB8B3AE">
            <w:pPr>
              <w:widowControl/>
              <w:spacing w:line="500" w:lineRule="exact"/>
              <w:rPr>
                <w:rFonts w:ascii="仿宋" w:hAnsi="仿宋" w:eastAsia="仿宋" w:cs="仿宋"/>
                <w:color w:val="auto"/>
                <w:sz w:val="24"/>
                <w:highlight w:val="none"/>
              </w:rPr>
            </w:pPr>
          </w:p>
        </w:tc>
      </w:tr>
      <w:tr w14:paraId="2CFDB863">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5321BAEC">
            <w:pPr>
              <w:widowControl/>
              <w:spacing w:line="500" w:lineRule="exact"/>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供应商名称</w:t>
            </w:r>
          </w:p>
        </w:tc>
        <w:tc>
          <w:tcPr>
            <w:tcW w:w="4111" w:type="pct"/>
            <w:gridSpan w:val="4"/>
            <w:tcBorders>
              <w:top w:val="single" w:color="000000" w:sz="4" w:space="0"/>
              <w:left w:val="single" w:color="000000" w:sz="4" w:space="0"/>
              <w:bottom w:val="single" w:color="000000" w:sz="4" w:space="0"/>
              <w:right w:val="single" w:color="000000" w:sz="4" w:space="0"/>
            </w:tcBorders>
            <w:noWrap/>
            <w:vAlign w:val="center"/>
          </w:tcPr>
          <w:p w14:paraId="2ACEA225">
            <w:pPr>
              <w:widowControl/>
              <w:spacing w:line="500" w:lineRule="exact"/>
              <w:rPr>
                <w:rFonts w:ascii="仿宋" w:hAnsi="仿宋" w:eastAsia="仿宋" w:cs="仿宋"/>
                <w:color w:val="auto"/>
                <w:sz w:val="24"/>
                <w:highlight w:val="none"/>
              </w:rPr>
            </w:pPr>
          </w:p>
        </w:tc>
      </w:tr>
      <w:tr w14:paraId="1B7FF12B">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774C08A1">
            <w:pPr>
              <w:widowControl/>
              <w:spacing w:line="500" w:lineRule="exact"/>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指标名称</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0648D583">
            <w:pPr>
              <w:widowControl/>
              <w:spacing w:line="500" w:lineRule="exact"/>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指标值</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229253B7">
            <w:pPr>
              <w:widowControl/>
              <w:spacing w:line="500" w:lineRule="exact"/>
              <w:jc w:val="center"/>
              <w:textAlignment w:val="center"/>
              <w:rPr>
                <w:rFonts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年度指标值</w:t>
            </w:r>
          </w:p>
          <w:p w14:paraId="0D845793">
            <w:pPr>
              <w:widowControl/>
              <w:spacing w:line="500" w:lineRule="exact"/>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（合同要求）</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40ADDDCC">
            <w:pPr>
              <w:widowControl/>
              <w:spacing w:line="500" w:lineRule="exact"/>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实际完成值</w:t>
            </w: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73E6884B">
            <w:pPr>
              <w:widowControl/>
              <w:spacing w:line="500" w:lineRule="exact"/>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偏差原因分析及改进措施</w:t>
            </w:r>
          </w:p>
        </w:tc>
      </w:tr>
      <w:tr w14:paraId="56019987">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1570777B">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数量指标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A7E5E18">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供货\服务完成数量\内容</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67F77147">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按合同约定</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792C3EDC">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172D73B4">
            <w:pPr>
              <w:widowControl/>
              <w:spacing w:line="500" w:lineRule="exact"/>
              <w:jc w:val="center"/>
              <w:rPr>
                <w:rFonts w:ascii="仿宋" w:hAnsi="仿宋" w:eastAsia="仿宋" w:cs="仿宋"/>
                <w:color w:val="auto"/>
                <w:sz w:val="24"/>
                <w:highlight w:val="none"/>
              </w:rPr>
            </w:pPr>
          </w:p>
        </w:tc>
      </w:tr>
      <w:tr w14:paraId="4479962B">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5DE1A51">
            <w:pPr>
              <w:widowControl/>
              <w:spacing w:line="500" w:lineRule="exact"/>
              <w:jc w:val="center"/>
              <w:rPr>
                <w:rFonts w:ascii="仿宋" w:hAnsi="仿宋" w:eastAsia="仿宋" w:cs="仿宋"/>
                <w:color w:val="auto"/>
                <w:sz w:val="24"/>
                <w:highlight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6AB83650">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交付频次/批次</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2C54A5BB">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按合同约定</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406D29F6">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0B27B0CA">
            <w:pPr>
              <w:widowControl/>
              <w:spacing w:line="500" w:lineRule="exact"/>
              <w:jc w:val="center"/>
              <w:rPr>
                <w:rFonts w:ascii="仿宋" w:hAnsi="仿宋" w:eastAsia="仿宋" w:cs="仿宋"/>
                <w:color w:val="auto"/>
                <w:sz w:val="24"/>
                <w:highlight w:val="none"/>
              </w:rPr>
            </w:pPr>
          </w:p>
        </w:tc>
      </w:tr>
      <w:tr w14:paraId="70267B14">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04C3894B">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质量指标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6C3C14B">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货物\服务质量合格率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4CA92CA8">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≧98%</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159963E8">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4AD826EB">
            <w:pPr>
              <w:widowControl/>
              <w:spacing w:line="500" w:lineRule="exact"/>
              <w:jc w:val="center"/>
              <w:rPr>
                <w:rFonts w:ascii="仿宋" w:hAnsi="仿宋" w:eastAsia="仿宋" w:cs="仿宋"/>
                <w:color w:val="auto"/>
                <w:sz w:val="24"/>
                <w:highlight w:val="none"/>
              </w:rPr>
            </w:pPr>
          </w:p>
        </w:tc>
      </w:tr>
      <w:tr w14:paraId="31E56408">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2529DAA9">
            <w:pPr>
              <w:widowControl/>
              <w:spacing w:line="500" w:lineRule="exact"/>
              <w:jc w:val="center"/>
              <w:rPr>
                <w:rFonts w:ascii="仿宋" w:hAnsi="仿宋" w:eastAsia="仿宋" w:cs="仿宋"/>
                <w:color w:val="auto"/>
                <w:sz w:val="24"/>
                <w:highlight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7BF0E33">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验收通过率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10DF0454">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2660C60">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005A1A1">
            <w:pPr>
              <w:widowControl/>
              <w:spacing w:line="500" w:lineRule="exact"/>
              <w:jc w:val="center"/>
              <w:rPr>
                <w:rFonts w:ascii="仿宋" w:hAnsi="仿宋" w:eastAsia="仿宋" w:cs="仿宋"/>
                <w:color w:val="auto"/>
                <w:sz w:val="24"/>
                <w:highlight w:val="none"/>
              </w:rPr>
            </w:pPr>
          </w:p>
        </w:tc>
      </w:tr>
      <w:tr w14:paraId="5BF93B93">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754EFF18">
            <w:pPr>
              <w:widowControl/>
              <w:spacing w:line="500" w:lineRule="exact"/>
              <w:jc w:val="center"/>
              <w:rPr>
                <w:rFonts w:ascii="仿宋" w:hAnsi="仿宋" w:eastAsia="仿宋" w:cs="仿宋"/>
                <w:color w:val="auto"/>
                <w:sz w:val="24"/>
                <w:highlight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204707AC">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质量缺陷率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7D52220E">
            <w:pPr>
              <w:widowControl/>
              <w:spacing w:line="500" w:lineRule="exact"/>
              <w:jc w:val="center"/>
              <w:textAlignment w:val="center"/>
              <w:rPr>
                <w:rFonts w:ascii="仿宋" w:hAnsi="仿宋" w:eastAsia="仿宋" w:cs="仿宋"/>
                <w:color w:val="auto"/>
                <w:sz w:val="24"/>
                <w:highlight w:val="none"/>
              </w:rPr>
            </w:pPr>
            <w:r>
              <w:rPr>
                <w:rStyle w:val="22"/>
                <w:rFonts w:hint="default" w:ascii="仿宋" w:hAnsi="仿宋" w:eastAsia="仿宋" w:cs="仿宋"/>
                <w:color w:val="auto"/>
                <w:sz w:val="24"/>
                <w:szCs w:val="24"/>
                <w:highlight w:val="none"/>
                <w:lang w:bidi="ar"/>
              </w:rPr>
              <w:t>≤1</w:t>
            </w:r>
            <w:r>
              <w:rPr>
                <w:rStyle w:val="23"/>
                <w:rFonts w:hint="default" w:ascii="仿宋" w:hAnsi="仿宋" w:eastAsia="仿宋" w:cs="仿宋"/>
                <w:color w:val="auto"/>
                <w:sz w:val="24"/>
                <w:szCs w:val="24"/>
                <w:highlight w:val="none"/>
                <w:lang w:bidi="ar"/>
              </w:rPr>
              <w:t>%</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624DB0BD">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579FC379">
            <w:pPr>
              <w:widowControl/>
              <w:spacing w:line="500" w:lineRule="exact"/>
              <w:jc w:val="center"/>
              <w:rPr>
                <w:rFonts w:ascii="仿宋" w:hAnsi="仿宋" w:eastAsia="仿宋" w:cs="仿宋"/>
                <w:color w:val="auto"/>
                <w:sz w:val="24"/>
                <w:highlight w:val="none"/>
              </w:rPr>
            </w:pPr>
          </w:p>
        </w:tc>
      </w:tr>
      <w:tr w14:paraId="23CA28E2">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C1061BA">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时效指标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4A7FC6AB">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按时交付率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717C3DDE">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68EFC2D8">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0D69A633">
            <w:pPr>
              <w:widowControl/>
              <w:spacing w:line="500" w:lineRule="exact"/>
              <w:jc w:val="center"/>
              <w:rPr>
                <w:rFonts w:ascii="仿宋" w:hAnsi="仿宋" w:eastAsia="仿宋" w:cs="仿宋"/>
                <w:color w:val="auto"/>
                <w:sz w:val="24"/>
                <w:highlight w:val="none"/>
              </w:rPr>
            </w:pPr>
          </w:p>
        </w:tc>
      </w:tr>
      <w:tr w14:paraId="28E6E021">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2428965A">
            <w:pPr>
              <w:widowControl/>
              <w:spacing w:line="500" w:lineRule="exact"/>
              <w:jc w:val="center"/>
              <w:rPr>
                <w:rFonts w:ascii="仿宋" w:hAnsi="仿宋" w:eastAsia="仿宋" w:cs="仿宋"/>
                <w:color w:val="auto"/>
                <w:sz w:val="24"/>
                <w:highlight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00643DF5">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响应时间(小时\天)</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46D3B688">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10879FAB">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21660B37">
            <w:pPr>
              <w:widowControl/>
              <w:spacing w:line="500" w:lineRule="exact"/>
              <w:jc w:val="center"/>
              <w:rPr>
                <w:rFonts w:ascii="仿宋" w:hAnsi="仿宋" w:eastAsia="仿宋" w:cs="仿宋"/>
                <w:color w:val="auto"/>
                <w:sz w:val="24"/>
                <w:highlight w:val="none"/>
              </w:rPr>
            </w:pPr>
          </w:p>
        </w:tc>
      </w:tr>
      <w:tr w14:paraId="75C2B2A9">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71FA9D0">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成本指标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0115DE4A">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合同履约成本控制率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2106226E">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100%</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1F3BA5E9">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187A597B">
            <w:pPr>
              <w:widowControl/>
              <w:spacing w:line="500" w:lineRule="exact"/>
              <w:jc w:val="center"/>
              <w:rPr>
                <w:rFonts w:ascii="仿宋" w:hAnsi="仿宋" w:eastAsia="仿宋" w:cs="仿宋"/>
                <w:color w:val="auto"/>
                <w:sz w:val="24"/>
                <w:highlight w:val="none"/>
              </w:rPr>
            </w:pPr>
          </w:p>
        </w:tc>
      </w:tr>
      <w:tr w14:paraId="1FAAC5B1">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49A80C12">
            <w:pPr>
              <w:widowControl/>
              <w:spacing w:line="500" w:lineRule="exact"/>
              <w:jc w:val="center"/>
              <w:rPr>
                <w:rFonts w:ascii="仿宋" w:hAnsi="仿宋" w:eastAsia="仿宋" w:cs="仿宋"/>
                <w:color w:val="auto"/>
                <w:sz w:val="24"/>
                <w:highlight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7C6605E0">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超预算率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04E40EAC">
            <w:pPr>
              <w:widowControl/>
              <w:spacing w:line="500" w:lineRule="exact"/>
              <w:jc w:val="center"/>
              <w:textAlignment w:val="center"/>
              <w:rPr>
                <w:rFonts w:ascii="仿宋" w:hAnsi="仿宋" w:eastAsia="仿宋" w:cs="仿宋"/>
                <w:color w:val="auto"/>
                <w:sz w:val="24"/>
                <w:highlight w:val="none"/>
              </w:rPr>
            </w:pPr>
            <w:r>
              <w:rPr>
                <w:rStyle w:val="22"/>
                <w:rFonts w:hint="default" w:ascii="仿宋" w:hAnsi="仿宋" w:eastAsia="仿宋" w:cs="仿宋"/>
                <w:color w:val="auto"/>
                <w:sz w:val="24"/>
                <w:szCs w:val="24"/>
                <w:highlight w:val="none"/>
                <w:lang w:bidi="ar"/>
              </w:rPr>
              <w:t>≤0</w:t>
            </w:r>
            <w:r>
              <w:rPr>
                <w:rStyle w:val="23"/>
                <w:rFonts w:hint="default" w:ascii="仿宋" w:hAnsi="仿宋" w:eastAsia="仿宋" w:cs="仿宋"/>
                <w:color w:val="auto"/>
                <w:sz w:val="24"/>
                <w:szCs w:val="24"/>
                <w:highlight w:val="none"/>
                <w:lang w:bidi="ar"/>
              </w:rPr>
              <w:t>%</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5725247F">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4654AA18">
            <w:pPr>
              <w:widowControl/>
              <w:spacing w:line="500" w:lineRule="exact"/>
              <w:jc w:val="center"/>
              <w:rPr>
                <w:rFonts w:ascii="仿宋" w:hAnsi="仿宋" w:eastAsia="仿宋" w:cs="仿宋"/>
                <w:color w:val="auto"/>
                <w:sz w:val="24"/>
                <w:highlight w:val="none"/>
              </w:rPr>
            </w:pPr>
          </w:p>
        </w:tc>
      </w:tr>
      <w:tr w14:paraId="543DFE5A">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22FE4A67">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经济效益指标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40C158FD">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资金使用合规率</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25E293F0">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合规</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1724FD1B">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32483311">
            <w:pPr>
              <w:widowControl/>
              <w:spacing w:line="500" w:lineRule="exact"/>
              <w:jc w:val="center"/>
              <w:rPr>
                <w:rFonts w:ascii="仿宋" w:hAnsi="仿宋" w:eastAsia="仿宋" w:cs="仿宋"/>
                <w:color w:val="auto"/>
                <w:sz w:val="24"/>
                <w:highlight w:val="none"/>
              </w:rPr>
            </w:pPr>
          </w:p>
        </w:tc>
      </w:tr>
      <w:tr w14:paraId="22243F5F">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6CA4760">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社会效益指标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377B0269">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服务保障能力</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39E8C266">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2E2F2038">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779EAE90">
            <w:pPr>
              <w:widowControl/>
              <w:spacing w:line="500" w:lineRule="exact"/>
              <w:jc w:val="center"/>
              <w:rPr>
                <w:rFonts w:ascii="仿宋" w:hAnsi="仿宋" w:eastAsia="仿宋" w:cs="仿宋"/>
                <w:color w:val="auto"/>
                <w:sz w:val="24"/>
                <w:highlight w:val="none"/>
              </w:rPr>
            </w:pPr>
          </w:p>
        </w:tc>
      </w:tr>
      <w:tr w14:paraId="2F0BD292">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378ADC94">
            <w:pPr>
              <w:widowControl/>
              <w:spacing w:line="500" w:lineRule="exact"/>
              <w:jc w:val="center"/>
              <w:rPr>
                <w:rFonts w:ascii="仿宋" w:hAnsi="仿宋" w:eastAsia="仿宋" w:cs="仿宋"/>
                <w:color w:val="auto"/>
                <w:sz w:val="24"/>
                <w:highlight w:val="none"/>
              </w:rPr>
            </w:pP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2380A95D">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对单位工作支撑度</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1A6854A9">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FAE4151">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7D549CED">
            <w:pPr>
              <w:widowControl/>
              <w:spacing w:line="500" w:lineRule="exact"/>
              <w:jc w:val="center"/>
              <w:rPr>
                <w:rFonts w:ascii="仿宋" w:hAnsi="仿宋" w:eastAsia="仿宋" w:cs="仿宋"/>
                <w:color w:val="auto"/>
                <w:sz w:val="24"/>
                <w:highlight w:val="none"/>
              </w:rPr>
            </w:pPr>
          </w:p>
        </w:tc>
      </w:tr>
      <w:tr w14:paraId="7A4DCDA8">
        <w:tblPrEx>
          <w:tblCellMar>
            <w:top w:w="0" w:type="dxa"/>
            <w:left w:w="108" w:type="dxa"/>
            <w:bottom w:w="0" w:type="dxa"/>
            <w:right w:w="108" w:type="dxa"/>
          </w:tblCellMar>
        </w:tblPrEx>
        <w:trPr>
          <w:trHeight w:val="405" w:hRule="atLeast"/>
        </w:trPr>
        <w:tc>
          <w:tcPr>
            <w:tcW w:w="888" w:type="pct"/>
            <w:tcBorders>
              <w:top w:val="single" w:color="000000" w:sz="4" w:space="0"/>
              <w:left w:val="single" w:color="000000" w:sz="4" w:space="0"/>
              <w:bottom w:val="single" w:color="000000" w:sz="4" w:space="0"/>
              <w:right w:val="single" w:color="000000" w:sz="4" w:space="0"/>
            </w:tcBorders>
            <w:noWrap/>
            <w:vAlign w:val="center"/>
          </w:tcPr>
          <w:p w14:paraId="53786C43">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可持续影响指标</w:t>
            </w:r>
          </w:p>
        </w:tc>
        <w:tc>
          <w:tcPr>
            <w:tcW w:w="1330" w:type="pct"/>
            <w:tcBorders>
              <w:top w:val="single" w:color="000000" w:sz="4" w:space="0"/>
              <w:left w:val="single" w:color="000000" w:sz="4" w:space="0"/>
              <w:bottom w:val="single" w:color="000000" w:sz="4" w:space="0"/>
              <w:right w:val="single" w:color="000000" w:sz="4" w:space="0"/>
            </w:tcBorders>
            <w:noWrap/>
            <w:vAlign w:val="center"/>
          </w:tcPr>
          <w:p w14:paraId="003D5A88">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后续服务保障能力</w:t>
            </w:r>
          </w:p>
        </w:tc>
        <w:tc>
          <w:tcPr>
            <w:tcW w:w="907" w:type="pct"/>
            <w:tcBorders>
              <w:top w:val="single" w:color="000000" w:sz="4" w:space="0"/>
              <w:left w:val="single" w:color="000000" w:sz="4" w:space="0"/>
              <w:bottom w:val="single" w:color="000000" w:sz="4" w:space="0"/>
              <w:right w:val="single" w:color="000000" w:sz="4" w:space="0"/>
            </w:tcBorders>
            <w:noWrap/>
            <w:vAlign w:val="center"/>
          </w:tcPr>
          <w:p w14:paraId="4D1FCAD4">
            <w:pPr>
              <w:widowControl/>
              <w:spacing w:line="500" w:lineRule="exact"/>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良好</w:t>
            </w:r>
          </w:p>
        </w:tc>
        <w:tc>
          <w:tcPr>
            <w:tcW w:w="826" w:type="pct"/>
            <w:tcBorders>
              <w:top w:val="single" w:color="000000" w:sz="4" w:space="0"/>
              <w:left w:val="single" w:color="000000" w:sz="4" w:space="0"/>
              <w:bottom w:val="single" w:color="000000" w:sz="4" w:space="0"/>
              <w:right w:val="single" w:color="000000" w:sz="4" w:space="0"/>
            </w:tcBorders>
            <w:noWrap/>
            <w:vAlign w:val="center"/>
          </w:tcPr>
          <w:p w14:paraId="3F0CB0FB">
            <w:pPr>
              <w:widowControl/>
              <w:spacing w:line="500" w:lineRule="exact"/>
              <w:jc w:val="center"/>
              <w:rPr>
                <w:rFonts w:ascii="仿宋" w:hAnsi="仿宋" w:eastAsia="仿宋" w:cs="仿宋"/>
                <w:color w:val="auto"/>
                <w:sz w:val="24"/>
                <w:highlight w:val="none"/>
              </w:rPr>
            </w:pPr>
          </w:p>
        </w:tc>
        <w:tc>
          <w:tcPr>
            <w:tcW w:w="1046" w:type="pct"/>
            <w:tcBorders>
              <w:top w:val="single" w:color="000000" w:sz="4" w:space="0"/>
              <w:left w:val="single" w:color="000000" w:sz="4" w:space="0"/>
              <w:bottom w:val="single" w:color="000000" w:sz="4" w:space="0"/>
              <w:right w:val="single" w:color="000000" w:sz="4" w:space="0"/>
            </w:tcBorders>
            <w:noWrap/>
            <w:vAlign w:val="center"/>
          </w:tcPr>
          <w:p w14:paraId="0CB7F8AF">
            <w:pPr>
              <w:widowControl/>
              <w:spacing w:line="500" w:lineRule="exact"/>
              <w:jc w:val="center"/>
              <w:rPr>
                <w:rFonts w:ascii="仿宋" w:hAnsi="仿宋" w:eastAsia="仿宋" w:cs="仿宋"/>
                <w:color w:val="auto"/>
                <w:sz w:val="24"/>
                <w:highlight w:val="none"/>
              </w:rPr>
            </w:pPr>
          </w:p>
        </w:tc>
      </w:tr>
    </w:tbl>
    <w:p w14:paraId="182474C4">
      <w:pPr>
        <w:pStyle w:val="20"/>
        <w:rPr>
          <w:rFonts w:hint="eastAsia"/>
          <w:lang w:val="en-US" w:eastAsia="zh-Hans"/>
        </w:rPr>
      </w:pPr>
    </w:p>
    <w:p w14:paraId="210B99A0">
      <w:pPr>
        <w:rPr>
          <w:rFonts w:hint="eastAsia" w:ascii="仿宋" w:hAnsi="仿宋" w:eastAsia="仿宋" w:cs="仿宋"/>
        </w:rPr>
      </w:pPr>
    </w:p>
    <w:sectPr>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C51F7"/>
    <w:rsid w:val="0025260D"/>
    <w:rsid w:val="013A090D"/>
    <w:rsid w:val="03013AE9"/>
    <w:rsid w:val="057A1CA9"/>
    <w:rsid w:val="05F67863"/>
    <w:rsid w:val="06995C3E"/>
    <w:rsid w:val="07736122"/>
    <w:rsid w:val="077A1520"/>
    <w:rsid w:val="07E90EAF"/>
    <w:rsid w:val="08CF2DC6"/>
    <w:rsid w:val="095C51F7"/>
    <w:rsid w:val="0B257CB1"/>
    <w:rsid w:val="0B8D2662"/>
    <w:rsid w:val="0BC514CB"/>
    <w:rsid w:val="0BFA1293"/>
    <w:rsid w:val="0BFD59DD"/>
    <w:rsid w:val="0C261DB4"/>
    <w:rsid w:val="0C507A17"/>
    <w:rsid w:val="0CBA3C0A"/>
    <w:rsid w:val="0D9210D8"/>
    <w:rsid w:val="0E75614A"/>
    <w:rsid w:val="0F091AF5"/>
    <w:rsid w:val="0F1E75E3"/>
    <w:rsid w:val="10A746D9"/>
    <w:rsid w:val="10C725BE"/>
    <w:rsid w:val="10D27729"/>
    <w:rsid w:val="126A68F2"/>
    <w:rsid w:val="129A0A45"/>
    <w:rsid w:val="12E4682C"/>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E673D11"/>
    <w:rsid w:val="1F4C0D43"/>
    <w:rsid w:val="1F72540F"/>
    <w:rsid w:val="20390800"/>
    <w:rsid w:val="20B717B0"/>
    <w:rsid w:val="20D01F73"/>
    <w:rsid w:val="21102441"/>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E481678"/>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EE81D32"/>
    <w:rsid w:val="4F7616AE"/>
    <w:rsid w:val="4FE34720"/>
    <w:rsid w:val="509E2BB8"/>
    <w:rsid w:val="544312F1"/>
    <w:rsid w:val="546957A6"/>
    <w:rsid w:val="56F96F3B"/>
    <w:rsid w:val="58552A97"/>
    <w:rsid w:val="5A445682"/>
    <w:rsid w:val="5C500C83"/>
    <w:rsid w:val="5C5F2669"/>
    <w:rsid w:val="5D430091"/>
    <w:rsid w:val="5E187160"/>
    <w:rsid w:val="5E927905"/>
    <w:rsid w:val="62AB062D"/>
    <w:rsid w:val="63C435F8"/>
    <w:rsid w:val="64A7494A"/>
    <w:rsid w:val="64EF4E96"/>
    <w:rsid w:val="66405B1C"/>
    <w:rsid w:val="689D625E"/>
    <w:rsid w:val="691769FD"/>
    <w:rsid w:val="69E95AFF"/>
    <w:rsid w:val="6A0172DF"/>
    <w:rsid w:val="6A88420E"/>
    <w:rsid w:val="6B345DC5"/>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8B7870"/>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6"/>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tabs>
        <w:tab w:val="left" w:pos="5625"/>
      </w:tabs>
      <w:ind w:left="1138" w:leftChars="542"/>
    </w:pPr>
    <w:rPr>
      <w:rFonts w:ascii="Calibri"/>
    </w:r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17"/>
    <w:qFormat/>
    <w:uiPriority w:val="0"/>
    <w:rPr>
      <w:rFonts w:asciiTheme="minorAscii" w:hAnsiTheme="minorAscii" w:eastAsiaTheme="minorEastAsia" w:cstheme="minorBidi"/>
      <w:sz w:val="28"/>
      <w:szCs w:val="22"/>
    </w:rPr>
  </w:style>
  <w:style w:type="paragraph" w:styleId="7">
    <w:name w:val="Block Text"/>
    <w:basedOn w:val="1"/>
    <w:unhideWhenUsed/>
    <w:qFormat/>
    <w:uiPriority w:val="99"/>
    <w:pPr>
      <w:ind w:left="1440" w:leftChars="700" w:right="700" w:rightChars="700"/>
    </w:pPr>
  </w:style>
  <w:style w:type="paragraph" w:styleId="8">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9"/>
    <w:basedOn w:val="1"/>
    <w:next w:val="1"/>
    <w:unhideWhenUsed/>
    <w:qFormat/>
    <w:uiPriority w:val="39"/>
    <w:pPr>
      <w:ind w:left="3360" w:leftChars="1600"/>
    </w:pPr>
  </w:style>
  <w:style w:type="paragraph" w:styleId="11">
    <w:name w:val="Normal (Web)"/>
    <w:basedOn w:val="1"/>
    <w:qFormat/>
    <w:uiPriority w:val="0"/>
    <w:pPr>
      <w:spacing w:beforeAutospacing="1" w:afterAutospacing="1"/>
      <w:jc w:val="left"/>
    </w:pPr>
    <w:rPr>
      <w:rFonts w:cs="Times New Roman"/>
      <w:kern w:val="0"/>
      <w:sz w:val="24"/>
    </w:rPr>
  </w:style>
  <w:style w:type="character" w:styleId="14">
    <w:name w:val="Hyperlink"/>
    <w:basedOn w:val="13"/>
    <w:unhideWhenUsed/>
    <w:qFormat/>
    <w:uiPriority w:val="99"/>
    <w:rPr>
      <w:rFonts w:hint="eastAsia" w:ascii="宋体" w:hAnsi="宋体" w:eastAsia="宋体" w:cs="宋体"/>
      <w:color w:val="000000"/>
      <w:sz w:val="14"/>
      <w:szCs w:val="14"/>
      <w:u w:val="none"/>
    </w:rPr>
  </w:style>
  <w:style w:type="paragraph" w:customStyle="1" w:styleId="15">
    <w:name w:val="样式9"/>
    <w:basedOn w:val="1"/>
    <w:next w:val="1"/>
    <w:qFormat/>
    <w:uiPriority w:val="0"/>
    <w:rPr>
      <w:rFonts w:ascii="Calibri" w:hAnsi="Calibri"/>
    </w:rPr>
  </w:style>
  <w:style w:type="character" w:customStyle="1" w:styleId="16">
    <w:name w:val="标题 4 Char"/>
    <w:link w:val="4"/>
    <w:qFormat/>
    <w:uiPriority w:val="0"/>
    <w:rPr>
      <w:rFonts w:ascii="Arial" w:hAnsi="Arial" w:eastAsia="黑体" w:cs="Arial"/>
      <w:b/>
      <w:sz w:val="28"/>
      <w:szCs w:val="28"/>
      <w:lang w:bidi="ar-SA"/>
    </w:rPr>
  </w:style>
  <w:style w:type="character" w:customStyle="1" w:styleId="17">
    <w:name w:val="正文文本 Char"/>
    <w:link w:val="6"/>
    <w:qFormat/>
    <w:uiPriority w:val="0"/>
    <w:rPr>
      <w:rFonts w:hint="eastAsia" w:ascii="宋体" w:hAnsi="宋体" w:eastAsia="仿宋" w:cs="宋体"/>
      <w:sz w:val="24"/>
      <w:szCs w:val="21"/>
      <w:lang w:bidi="ar-SA"/>
    </w:rPr>
  </w:style>
  <w:style w:type="paragraph" w:customStyle="1" w:styleId="18">
    <w:name w:val="样式10"/>
    <w:basedOn w:val="1"/>
    <w:next w:val="1"/>
    <w:qFormat/>
    <w:uiPriority w:val="0"/>
    <w:rPr>
      <w:rFonts w:ascii="Times New Roman" w:hAnsi="Times New Roman"/>
    </w:rPr>
  </w:style>
  <w:style w:type="paragraph" w:customStyle="1" w:styleId="1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正文缩进1"/>
    <w:basedOn w:val="1"/>
    <w:qFormat/>
    <w:uiPriority w:val="0"/>
    <w:pPr>
      <w:ind w:firstLine="420" w:firstLineChars="200"/>
    </w:pPr>
  </w:style>
  <w:style w:type="character" w:customStyle="1" w:styleId="22">
    <w:name w:val="font31"/>
    <w:basedOn w:val="13"/>
    <w:qFormat/>
    <w:uiPriority w:val="0"/>
    <w:rPr>
      <w:rFonts w:hint="eastAsia" w:ascii="宋体" w:hAnsi="宋体" w:eastAsia="宋体" w:cs="宋体"/>
      <w:color w:val="000000"/>
      <w:sz w:val="32"/>
      <w:szCs w:val="32"/>
      <w:u w:val="none"/>
    </w:rPr>
  </w:style>
  <w:style w:type="character" w:customStyle="1" w:styleId="23">
    <w:name w:val="font41"/>
    <w:basedOn w:val="13"/>
    <w:qFormat/>
    <w:uiPriority w:val="0"/>
    <w:rPr>
      <w:rFonts w:hint="eastAsia" w:ascii="宋体" w:hAnsi="宋体" w:eastAsia="宋体" w:cs="宋体"/>
      <w:strike/>
      <w:color w:val="00000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5020</Words>
  <Characters>5138</Characters>
  <Lines>0</Lines>
  <Paragraphs>0</Paragraphs>
  <TotalTime>0</TotalTime>
  <ScaleCrop>false</ScaleCrop>
  <LinksUpToDate>false</LinksUpToDate>
  <CharactersWithSpaces>5359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2025-07-30T07:12:00Z</dcterms:created>
  <dc:creator>小可爱</dc:creator>
  <cp:lastModifiedBy>小可爱</cp:lastModifiedBy>
  <dcterms:modified xsi:type="dcterms:W3CDTF">2026-04-30T07:59:04Z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37776E48CE3C4675BC54E247901266AB_11</vt:lpwstr>
  </property>
  <property fmtid="{D5CDD505-2E9C-101B-9397-08002B2CF9AE}" pid="4" name="KSOTemplateDocerSaveRecord">
    <vt:lpwstr>eyJoZGlkIjoiZTA1YTBiNjM1N2UyYTRhOTEzYjA1OGZiOGE3YjhhNzEiLCJ1c2VySWQiOiIyNzM0MzcyNTIifQ==</vt:lpwstr>
  </property>
</Properties>
</file>