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85FB91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一、招标项目简介：</w:t>
      </w:r>
    </w:p>
    <w:p w14:paraId="0C7D2E57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有机质微区结构、矿物- 原油界面赋存特征、孔喉尺度吸附解吸规律，是剖析非常规油气滞留机理、储层微观非均质性、化学驱界面作用、沥青质微孔沉积堵塞机制，优化储层改造、提高采收率、油气产能精准评价的核心基础表征手段，是构建油气流体微尺度精细表征体系不可或缺的关键技术装备。近年来国内常规油气产能持续下降，页岩油气、致密油气、深层超深层油气、高黏稠油、重质沥青质油气成为增储上产主力资源。该类油气储层孔隙结构复杂、孔喉尺度微小，原油与岩石矿物紧密耦合，有机质呈微米级分散赋存状态，同时存在微孔吸附、界面相分离、胶质沥青质微孔沉积、化学药剂界面反应等微观特征。仅依靠常规宏观红外整体检测，只能获取样品平均组分信息，无法区分岩石基质、干酪根、原油、黏土矿物、驱油化学剂各自微区官能团差异，难以厘清孔隙尺度油气赋存、界面相互作用、局部沥青质析出堵塞等微观机理，严重制约非常规油气富集规律、储层微观伤害、化学驱增效机理、页岩有机质微区生烃演化等深层次科研攻关。因此搭建红外光谱与红外显微镜一体化联用精细表征平台，完善油气微尺度原位分析体系，具备极强的科研必要性与紧迫性。</w:t>
      </w:r>
    </w:p>
    <w:p w14:paraId="223027FF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我校现有单体红外光谱设备服役年限较长，无配套红外显微成像模块，仅能开展块状样品整体光谱检测，在非常规油气微区精细表征方面存在显著短板，难以适配当前油气地质与开发科研测试需求。一是微区原位表征能力缺失，现有设备无微米级显微观测与单点光谱采集功能，无法针对岩心薄片、页岩粉末、孔隙薄膜样品实现微米尺度定点分析，不能区分岩石骨架、吸附原油、分散干酪根、黏土矿物各自组分结构，难以直观刻画孔喉内部油气赋存分布特征；二是微尺度动态观测功能不足，无显微原位加热/ 高压样品台拓展接口，无法模拟地层温压环境下，微米孔隙内原油裂解、沥青质局部析出、驱油药剂界面吸附演变全过程，缺失微观尺度相态演化可视化光谱证据；三是油气地质专项配套不完善，缺少岩心薄片专用显微载台、微量有机质富集检测附件、油气 - 矿物界面特征光谱数据库，针对致密岩心中微量滞留油、页岩微米干酪根、稠油局部沥青质沉积的定性定量识别精度偏低，基质矿物光谱干扰剔除效果差，测试数据精度、重复性无法满足国家级、省部级课题结题及高水平论文发表要求；四是多尺度数据联动性弱，老旧单体红外设备数据接口封闭，无法与校内高温高压 PVT 系统、扫描电镜、孔隙渗透率测试设备数据互通，难以建立 “宏观储层物性 — 细观孔隙结构 — 微观组分官能团” 多尺度耦合分析体系，油气藏微观数值模拟、储层伤害机理、驱油效果定量评价的数据链条断裂，大幅制约我校深层非常规油气勘探、页岩储层流体赋存、稠油微观改性、化学驱界面机理等重点学科科研项目推进，学科硬件支撑短板突出。</w:t>
      </w:r>
    </w:p>
    <w:p w14:paraId="0AE76625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综上，为补齐我校油气微尺度精细表征设备短板，打通宏观储层物性、细观孔喉结构、微观组分结构一体化分析链条，满足深层致密岩心、页岩薄片、稠油- 矿物界面、驱油药剂微孔吸附等微米级原位检测实验需求，支撑非常规油气有机质微区热演化、孔喉流体吸附解吸、极端温压下局部相变、化学驱界面作用、储层微观伤害等常态化科研实验，赋能油气工程、地质资源与地质工程优势重点学科高质量建设，亟需淘汰现有老旧单体红外设备，购置红外光谱 - 红外显微镜一体化联用系统，搭建油气全尺度、微原位、可视化精细实验检测平台，全面支撑学校非常规油气领域科研创新、纵向科研项目申报与油气行业产学研联合攻关工作。</w:t>
      </w:r>
    </w:p>
    <w:p w14:paraId="67B19AE2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二、采购项目概况:</w:t>
      </w:r>
    </w:p>
    <w:p w14:paraId="29FA6DD5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1、采购目的</w:t>
      </w:r>
    </w:p>
    <w:p w14:paraId="3C5019F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适配非常规油气前沿科研测试需求，破解现有测试技术瓶颈。针对页岩油气、致密油气、深层超深层油气、高黏度稠油、含沥青质重质油气储层孔喉微小、有机质分散、油气矿物耦合紧密、局部沥青质析出、药剂界面反应差异化显著等特征，依托红外显微微米级定点测试、分区成像功能，精准区分岩石骨架、吸附原油、分散干酪根、黏土矿物、驱油化学剂组分差异，厘清孔喉尺度油气赋存、界面吸附、局部相变、微孔堵塞内在机理，解决常规红外检测无法甄别微区组分、局部反应机理不明的行业测试难题。更新换代老旧实验设备，提升平台规范化测试能力。淘汰模块化程度低、抗干扰能力弱、数据兼容性差、无显微拓展功能的老旧红外单体设备，依托全新联用系统专属油气谱库、抗矿物干扰算法、密闭微量进样、原位显微观测配套功能，提升微量滞留油、微米干酪根、界面胶质沥青质定性定量精度，保障实验数据稳定性、重复性、权威性，规范学院大型仪器共享测试管理，满足教学科研、对外检测共享使用需求。</w:t>
      </w:r>
    </w:p>
    <w:p w14:paraId="4C9FDC57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2、装置功能</w:t>
      </w:r>
    </w:p>
    <w:p w14:paraId="402088A9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1.微米级微区定点红外光谱检测功能</w:t>
      </w:r>
    </w:p>
    <w:p w14:paraId="0120C889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具备显微光路聚焦系统，可实现10μm 以下微区精准定位采集光谱，针对岩心薄片、页岩粉末、矿物断面、薄膜样品任意微小点位单独测试；可分别获取岩石基质、黏土矿物、分散干酪根、微孔吸附原油、局部析出沥青质、附着化学驱药剂的独立红外谱图，区分样品不同区域组分官能团差异，解决普通红外仅能测整体平均组分、无法分辨微观非均质特征的问题。</w:t>
      </w:r>
    </w:p>
    <w:p w14:paraId="0CE00F94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2.红外光谱成像可视化分布表征功能</w:t>
      </w:r>
    </w:p>
    <w:p w14:paraId="673A7FC1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支持二维化学成像扫描，对薄片全域逐点采集光谱后生成官能团分布云图，直观展示有机质、原油、胶质、沥青质、化学药剂在岩石孔喉、矿物界面的空间赋存形态，定量刻画油气富集区域、沥青质沉积堵塞区域、药剂吸附区域的分布范围与相对含量，实现油气微观赋存状态可视化分析。</w:t>
      </w:r>
    </w:p>
    <w:p w14:paraId="0155995C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3.微量、微量样品无损检测功能</w:t>
      </w:r>
    </w:p>
    <w:p w14:paraId="233DBDD4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适配纳克级微量有机质、薄片微孔滞留油、薄膜界面薄层流体无损伤测试，无需大量制样、不破坏岩心原始孔隙结构；搭配微量密闭样品台，可防止轻质油气组分挥发，精准识别致密岩心中含量极低的滞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留烃类组分，适配深层、页岩低丰度有机质样品检测。</w:t>
      </w:r>
    </w:p>
    <w:p w14:paraId="02699875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4.原位温压环境模拟拓展功能</w:t>
      </w:r>
    </w:p>
    <w:p w14:paraId="190072A9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可搭载显微原位加热台、高压密闭显微样品池，模拟地下储层高温、常压/ 高压地层环境；实时观测升温升压过程中，微区内原油裂解、干酪根生烃、沥青质局部相分离、驱油药剂界面吸附脱附、流体微观相变全过程，同步采集动态红外光谱，获取极端工况下微观组分演变规律。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1"/>
        <w:gridCol w:w="2461"/>
        <w:gridCol w:w="4682"/>
      </w:tblGrid>
      <w:tr w14:paraId="5144AC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395A4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参数性质</w:t>
            </w:r>
          </w:p>
        </w:tc>
        <w:tc>
          <w:tcPr>
            <w:tcW w:w="144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82687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序号</w:t>
            </w:r>
          </w:p>
        </w:tc>
        <w:tc>
          <w:tcPr>
            <w:tcW w:w="274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AE56C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技术参数与性能指标</w:t>
            </w:r>
          </w:p>
        </w:tc>
      </w:tr>
      <w:tr w14:paraId="7D7AB04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193FE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C402D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9EF56B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红外主机与显微系统一体化设计，红外显微镜主机内置光源、干涉仪、检测器于同一光学平台。主机配备有镀金光学系统。需提供佐证材料。</w:t>
            </w:r>
          </w:p>
        </w:tc>
      </w:tr>
      <w:tr w14:paraId="6A34600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B49F6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961C2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EBC02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干涉仪：采用高速动态准直电磁式平面镜干涉仪，非角镜或空气轴承，自动准直频率≥100,000 次/秒。需提供佐证材料。</w:t>
            </w:r>
          </w:p>
        </w:tc>
      </w:tr>
      <w:tr w14:paraId="5385B64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A4018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2023A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3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34D80D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样品台：≥50mm*75mm马达驱动样品台。</w:t>
            </w:r>
          </w:p>
        </w:tc>
      </w:tr>
      <w:tr w14:paraId="18B9110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3BEFE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C80D0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4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D00A4B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显微镜光谱范围：8000-350cm</w:t>
            </w:r>
            <w:r>
              <w:rPr>
                <w:rFonts w:hint="eastAsia" w:ascii="仿宋_GB2312" w:hAnsi="仿宋_GB2312" w:eastAsia="仿宋_GB2312" w:cs="仿宋_GB2312"/>
                <w:sz w:val="24"/>
                <w:vertAlign w:val="superscript"/>
                <w:lang w:val="en-US" w:eastAsia="zh-Hans"/>
              </w:rPr>
              <w:t>-1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（DTGS检测器），7800-600cm</w:t>
            </w:r>
            <w:r>
              <w:rPr>
                <w:rFonts w:hint="eastAsia" w:ascii="仿宋_GB2312" w:hAnsi="仿宋_GB2312" w:eastAsia="仿宋_GB2312" w:cs="仿宋_GB2312"/>
                <w:sz w:val="24"/>
                <w:vertAlign w:val="superscript"/>
                <w:lang w:val="en-US" w:eastAsia="zh-Hans"/>
              </w:rPr>
              <w:t>-1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（MCT单点检测器）。</w:t>
            </w:r>
          </w:p>
        </w:tc>
      </w:tr>
      <w:tr w14:paraId="00FAD67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CF0A1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7AF93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5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F91C7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光谱分辨率：≤ 0.5 cm</w:t>
            </w:r>
            <w:r>
              <w:rPr>
                <w:rFonts w:hint="eastAsia" w:ascii="仿宋_GB2312" w:hAnsi="仿宋_GB2312" w:eastAsia="仿宋_GB2312" w:cs="仿宋_GB2312"/>
                <w:sz w:val="24"/>
                <w:vertAlign w:val="superscript"/>
                <w:lang w:val="en-US" w:eastAsia="zh-Hans"/>
              </w:rPr>
              <w:t>-1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。红外显微镜信噪比：P-P值≥35000:1（MCT单点检测器，4cm</w:t>
            </w:r>
            <w:r>
              <w:rPr>
                <w:rFonts w:hint="eastAsia" w:ascii="仿宋_GB2312" w:hAnsi="仿宋_GB2312" w:eastAsia="仿宋_GB2312" w:cs="仿宋_GB2312"/>
                <w:sz w:val="24"/>
                <w:vertAlign w:val="superscript"/>
                <w:lang w:val="en-US" w:eastAsia="zh-Hans"/>
              </w:rPr>
              <w:t>-1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光谱分辨率，2分钟采集）。</w:t>
            </w:r>
          </w:p>
        </w:tc>
      </w:tr>
      <w:tr w14:paraId="410AFA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AEF54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60B2B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6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73864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空间分辨率：透射和反射模式≤10 μm，锗晶体ATR模式≤3 μm。</w:t>
            </w:r>
          </w:p>
        </w:tc>
      </w:tr>
      <w:tr w14:paraId="02A89C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31F5C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F9717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7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68BFA2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显微红外光谱仪检测器：显微红外光谱仪内置DTGS检测器和MCT单点检测器，采用≥24位200KHZ数据采集A/D转换。</w:t>
            </w:r>
          </w:p>
        </w:tc>
      </w:tr>
      <w:tr w14:paraId="2C5C056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D33DC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29038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8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4F687A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数据采集方式：透射、反射、ATR三种采样模式。</w:t>
            </w:r>
          </w:p>
        </w:tc>
      </w:tr>
      <w:tr w14:paraId="7E13DC7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5A97E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97C41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9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FF6C7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光源：标准中红外光源。</w:t>
            </w:r>
          </w:p>
        </w:tc>
      </w:tr>
      <w:tr w14:paraId="7EF5ED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F9357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360E1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10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3EF3DD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ATR物镜：Ge晶体ATR物镜，光通量≥40%；具有压力控制及晶体过载保护功能。</w:t>
            </w:r>
          </w:p>
          <w:p w14:paraId="6A9D3CD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物镜：15倍物镜和15倍聚焦镜，透射物镜和反射物镜物理光学放大≥15倍。 N.A.值≥0.6。需提供佐证材料。</w:t>
            </w:r>
          </w:p>
        </w:tc>
      </w:tr>
      <w:tr w14:paraId="0E3C57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06DDB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DA4F8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2A790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ATR物镜配置全自动、数字化、连续接触压力感应与显示功能。</w:t>
            </w:r>
          </w:p>
        </w:tc>
      </w:tr>
      <w:tr w14:paraId="381E3DE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4FE00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FF6A8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12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3556D0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高分辨图谱库：需配备原厂≥19万张高分辨图谱库，具有谱库检索和建库功能，并提供无机矿物、有机物质数据库和高分子数据库，终身升级服务。需要提供承诺书。</w:t>
            </w:r>
          </w:p>
        </w:tc>
      </w:tr>
      <w:tr w14:paraId="252EC1D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01EAE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F9202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21907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配置要求</w:t>
            </w:r>
          </w:p>
        </w:tc>
      </w:tr>
      <w:tr w14:paraId="764617E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D10BE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F1B86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83665A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傅里叶变换显微红外光谱仪主机           1台</w:t>
            </w:r>
          </w:p>
        </w:tc>
      </w:tr>
      <w:tr w14:paraId="1460767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D7F84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022B9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13.2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BE9C7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DTGS检测器                       1套</w:t>
            </w:r>
          </w:p>
        </w:tc>
      </w:tr>
      <w:tr w14:paraId="3822BD8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66CB0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2E6E2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13.3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D53FB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 xml:space="preserve">MCT液氮制冷检测器         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1套</w:t>
            </w:r>
          </w:p>
        </w:tc>
      </w:tr>
      <w:tr w14:paraId="11408C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2B2E8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442A3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13.4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FD5C32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Ge晶体ATR物镜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 xml:space="preserve">                    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1套</w:t>
            </w:r>
          </w:p>
        </w:tc>
      </w:tr>
      <w:tr w14:paraId="038762F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7E09F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C56B8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13.5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894B52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 xml:space="preserve">金刚石压池             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 xml:space="preserve"> 1套</w:t>
            </w:r>
          </w:p>
        </w:tc>
      </w:tr>
      <w:tr w14:paraId="6BCA581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88513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787A2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13.6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86B8D9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平台手动操作杆                    1套</w:t>
            </w:r>
          </w:p>
        </w:tc>
      </w:tr>
      <w:tr w14:paraId="3065D4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C2DEF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0ADFD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13.7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D0149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可溯源标准物质                    1套</w:t>
            </w:r>
          </w:p>
        </w:tc>
      </w:tr>
      <w:tr w14:paraId="5D3DAE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1F29E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59209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13.8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DBF04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10升液氮罐                        1个</w:t>
            </w:r>
          </w:p>
        </w:tc>
      </w:tr>
      <w:tr w14:paraId="1AA89D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AC7D7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21A41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13.9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B539F0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原厂高分辨图谱库                   1套</w:t>
            </w:r>
          </w:p>
        </w:tc>
      </w:tr>
      <w:tr w14:paraId="4781AE0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C26DC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23221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13.10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387E6E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数据采集处理终端                      1套</w:t>
            </w:r>
          </w:p>
        </w:tc>
      </w:tr>
      <w:tr w14:paraId="200DF58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21877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5B043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13.11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59064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UPS不间断电源2KVA 1200W 持续供电≥3小时   1套</w:t>
            </w:r>
          </w:p>
        </w:tc>
      </w:tr>
      <w:tr w14:paraId="3093B22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618DD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B4344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1F1D94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数据采集处理终端、软件和谱图库：</w:t>
            </w:r>
          </w:p>
        </w:tc>
      </w:tr>
      <w:tr w14:paraId="71F2BD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0701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F46F2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14.1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006A78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数据采集处理终端：双核CPU，≥32G内存，固态硬盘≥1TB，独立显卡，≥27英寸液晶显示器。</w:t>
            </w:r>
          </w:p>
        </w:tc>
      </w:tr>
      <w:tr w14:paraId="3A47F5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89332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35DCA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14.2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13BF00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：红外显微成像与分析系统：要求配套软件全中文界面，具备实时显示仪器工作状态及主要元器件参数监控功能，并具有故障提示及诊断向导。反射模式下自动定位采集背景，具备用户界面仪表盘和按钮控制面板，软件需支持以下功能：</w:t>
            </w:r>
          </w:p>
          <w:p w14:paraId="7E9ABABE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1.控制与采集：支持多模式（反射、透射、衰减全反射ATR）红外光谱采集；支持可见光成像与红外光谱的实时联动预览；支持软件控制样品台多轴移动及自动聚焦、自动定位控制。</w:t>
            </w:r>
          </w:p>
          <w:p w14:paraId="08A1C89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2.ATR附件要求：支持软件控制晶体升降及接触压力控制，并能实时显示压力状态。</w:t>
            </w:r>
          </w:p>
          <w:p w14:paraId="4BBBFC83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3.成像与分析：具备化学成像数据采集功能，支持面扫描及线扫描；支持将视频图像、光谱图、三维以及剖面进行关联显示与分析。</w:t>
            </w:r>
          </w:p>
          <w:p w14:paraId="26A11C3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4.系统可软件切换室温/液氮冷却检测器（选配）、反射/透射/ATR模式，控制偏振附件（选配）插入与旋转；具备高级ATR校正、高分辨谱库搜索与自建库管理、电子报告生成及数据格式转换功能。底层驱动支持主机及部件控制，并具备光路与检测器自动准直功能。</w:t>
            </w:r>
          </w:p>
        </w:tc>
      </w:tr>
      <w:tr w14:paraId="1F70813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F0B87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A2164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14.3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71BE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红外专用分析软件：主要功能包括实时数据采集，支持各种实验报告格式，谱图预览，可支持智能型附件，光谱质量检查，光学台状态检查，全方位多媒体系统诊断，快捷工具图标，QC比对功能，谱库管理及处理功能，自动水蒸气和二氧化碳校正，多种数据格式转换，多种编辑功能，具备基线校正，标峰，差谱，平滑，光谱转换，ATR校正，K-K校正，曲线拟合，解卷积，求导等多项数据处理功能。</w:t>
            </w:r>
          </w:p>
        </w:tc>
      </w:tr>
      <w:tr w14:paraId="3469400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B50A6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78857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14.4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958A7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混合物光谱分离鉴别分析软件：软件可对混合物或污染物样品光谱自动分离鉴别其成分、给出不同组分相对含量比列。软件支持各种红外光谱格式，可连网检索光谱的化学结构。</w:t>
            </w:r>
          </w:p>
        </w:tc>
      </w:tr>
      <w:tr w14:paraId="6279F00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F6166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0E36A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备注1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CE0402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以上所有指标不得负偏离</w:t>
            </w:r>
          </w:p>
        </w:tc>
      </w:tr>
      <w:tr w14:paraId="20E92E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8041C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  <w:tc>
          <w:tcPr>
            <w:tcW w:w="14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865F4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备注2</w:t>
            </w:r>
          </w:p>
        </w:tc>
        <w:tc>
          <w:tcPr>
            <w:tcW w:w="27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168FD8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要求提供佐证材料的需提供包括但不限于第三方证明、图片、彩页说明、产品说明书等材料。</w:t>
            </w:r>
          </w:p>
        </w:tc>
      </w:tr>
    </w:tbl>
    <w:p w14:paraId="13943C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79468B"/>
    <w:rsid w:val="2379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2026-07-14T05:01:00Z</dcterms:created>
  <dc:creator>默.</dc:creator>
  <cp:lastModifiedBy>默.</cp:lastModifiedBy>
  <dcterms:modified xsi:type="dcterms:W3CDTF">2026-07-14T05:02:25Z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E1AF964FB4BB40E883B87FE775790A2D_11</vt:lpwstr>
  </property>
  <property fmtid="{D5CDD505-2E9C-101B-9397-08002B2CF9AE}" pid="4" name="KSOTemplateDocerSaveRecord">
    <vt:lpwstr>eyJoZGlkIjoiODRiNTUyYTZjMjQzNThhN2Q1ZDg0OTkwMzZkZmI1MDAiLCJ1c2VySWQiOiI0MjU4NjcyNzgifQ==</vt:lpwstr>
  </property>
</Properties>
</file>