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版本号：ZQX-ZC2026070620260706001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西岔河镇三教殿、西岔河村联村共建农产品加工三产融合发展项目监理服务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ZQX-ZC20260706</w:t>
      </w:r>
      <w:r>
        <w:br/>
      </w:r>
      <w:r>
        <w:br/>
      </w:r>
      <w:r>
        <w:br/>
      </w:r>
    </w:p>
    <w:p>
      <w:pPr>
        <w:pStyle w:val="null3"/>
        <w:jc w:val="center"/>
        <w:outlineLvl w:val="2"/>
      </w:pPr>
      <w:r>
        <w:rPr>
          <w:rFonts w:ascii="仿宋_GB2312" w:hAnsi="仿宋_GB2312" w:cs="仿宋_GB2312" w:eastAsia="仿宋_GB2312"/>
          <w:sz w:val="28"/>
          <w:b/>
        </w:rPr>
        <w:t>佛坪县西岔河镇人民政府</w:t>
      </w:r>
    </w:p>
    <w:p>
      <w:pPr>
        <w:pStyle w:val="null3"/>
        <w:jc w:val="center"/>
        <w:outlineLvl w:val="2"/>
      </w:pPr>
      <w:r>
        <w:rPr>
          <w:rFonts w:ascii="仿宋_GB2312" w:hAnsi="仿宋_GB2312" w:cs="仿宋_GB2312" w:eastAsia="仿宋_GB2312"/>
          <w:sz w:val="28"/>
          <w:b/>
        </w:rPr>
        <w:t>中启信项目咨询有限公司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中启信项目咨询有限公司</w:t>
      </w:r>
      <w:r>
        <w:rPr>
          <w:rFonts w:ascii="仿宋_GB2312" w:hAnsi="仿宋_GB2312" w:cs="仿宋_GB2312" w:eastAsia="仿宋_GB2312"/>
        </w:rPr>
        <w:t>（以下简称“代理机构”）受</w:t>
      </w:r>
      <w:r>
        <w:rPr>
          <w:rFonts w:ascii="仿宋_GB2312" w:hAnsi="仿宋_GB2312" w:cs="仿宋_GB2312" w:eastAsia="仿宋_GB2312"/>
        </w:rPr>
        <w:t>佛坪县西岔河镇人民政府</w:t>
      </w:r>
      <w:r>
        <w:rPr>
          <w:rFonts w:ascii="仿宋_GB2312" w:hAnsi="仿宋_GB2312" w:cs="仿宋_GB2312" w:eastAsia="仿宋_GB2312"/>
        </w:rPr>
        <w:t>委托，拟对</w:t>
      </w:r>
      <w:r>
        <w:rPr>
          <w:rFonts w:ascii="仿宋_GB2312" w:hAnsi="仿宋_GB2312" w:cs="仿宋_GB2312" w:eastAsia="仿宋_GB2312"/>
        </w:rPr>
        <w:t>西岔河镇三教殿、西岔河村联村共建农产品加工三产融合发展项目监理服务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ZQX-ZC20260706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西岔河镇三教殿、西岔河村联村共建农产品加工三产融合发展项目监理服务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工程规模：新建钢架结构农产品加工厂1栋，层数2层，建筑面积4272平方米，场地硬化1000平方米，配套完善水电、绿化等。 西岔河镇三教殿、西岔河村联村共建农产品加工三产融合发展项目所有建设内容的施工准备阶段、施工阶段、验收与缺陷责任期阶段的监理服务。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采购包1（西岔河镇三教殿、西岔河村联村共建农产品加工三产融合发展项目监理服务）：属于专门面向中小企业采购。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w:t>
      </w:r>
    </w:p>
    <w:p>
      <w:pPr>
        <w:pStyle w:val="null3"/>
      </w:pPr>
      <w:r>
        <w:rPr>
          <w:rFonts w:ascii="仿宋_GB2312" w:hAnsi="仿宋_GB2312" w:cs="仿宋_GB2312" w:eastAsia="仿宋_GB2312"/>
        </w:rPr>
        <w:t>3、供应商资质及拟派项目负责人资格：供应商须具有工程监理综合类资质甲级或房屋建筑工程监理乙级及以上资质，并在人员、设备、资金等方面具备相应的监理能力。拟派项目总监理工程师须具有房屋建筑工程注册监理工程师执业资格；</w:t>
      </w:r>
    </w:p>
    <w:p>
      <w:pPr>
        <w:pStyle w:val="null3"/>
      </w:pPr>
      <w:r>
        <w:rPr>
          <w:rFonts w:ascii="仿宋_GB2312" w:hAnsi="仿宋_GB2312" w:cs="仿宋_GB2312" w:eastAsia="仿宋_GB2312"/>
        </w:rPr>
        <w:t>4、资格承诺函：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p>
      <w:pPr>
        <w:pStyle w:val="null3"/>
      </w:pPr>
      <w:r>
        <w:rPr>
          <w:rFonts w:ascii="仿宋_GB2312" w:hAnsi="仿宋_GB2312" w:cs="仿宋_GB2312" w:eastAsia="仿宋_GB2312"/>
        </w:rPr>
        <w:t>5、非联合体投标承诺函：本项目不接受联合体投标，单位负责人为同一人或者存在直接控股、管理关系的不同单位，不得同时参加本项目投标（提供书面承诺函）。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佛坪县西岔河镇人民政府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佛坪县西岔河镇三教殿村二组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佛坪县西岔河镇人民政府经办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13892655115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中启信项目咨询有限公司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陕西省西安市雁塔区南二环路西段88号老三届世纪星大度15E</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13389282762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开户名称：中启信项目咨询有限公司</w:t>
            </w:r>
          </w:p>
          <w:p>
            <w:pPr>
              <w:pStyle w:val="null3"/>
            </w:pPr>
            <w:r>
              <w:rPr>
                <w:rFonts w:ascii="仿宋_GB2312" w:hAnsi="仿宋_GB2312" w:cs="仿宋_GB2312" w:eastAsia="仿宋_GB2312"/>
              </w:rPr>
              <w:t>开户银行：中国建设银行股份有限公司西安兴庆路支行</w:t>
            </w:r>
          </w:p>
          <w:p>
            <w:pPr>
              <w:pStyle w:val="null3"/>
            </w:pPr>
            <w:r>
              <w:rPr>
                <w:rFonts w:ascii="仿宋_GB2312" w:hAnsi="仿宋_GB2312" w:cs="仿宋_GB2312" w:eastAsia="仿宋_GB2312"/>
              </w:rPr>
              <w:t>银行账号：6105 0173 0012 0000 2516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关于印发标代理服务收费管理暂行办法的通知》(计价格【2002】1980号)和国家发改委办公厅国发的《关于招标代理服务收费有关问题的通知》(发改办价格【2003】857号)文件规定的收费标准,中标/成交供应商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佛坪县西岔河镇人民政府</w:t>
      </w:r>
      <w:r>
        <w:rPr>
          <w:rFonts w:ascii="仿宋_GB2312" w:hAnsi="仿宋_GB2312" w:cs="仿宋_GB2312" w:eastAsia="仿宋_GB2312"/>
        </w:rPr>
        <w:t>和</w:t>
      </w:r>
      <w:r>
        <w:rPr>
          <w:rFonts w:ascii="仿宋_GB2312" w:hAnsi="仿宋_GB2312" w:cs="仿宋_GB2312" w:eastAsia="仿宋_GB2312"/>
        </w:rPr>
        <w:t>中启信项目咨询有限公司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佛坪县西岔河镇人民政府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中启信项目咨询有限公司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佛坪县西岔河镇人民政府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中启信项目咨询有限公司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工程监理标准应执行国家最新频布的《建设工程监理规范》及省、市或行业的相关规定。工程质重要求应达到国家质里检验与评定标准合格质量等级</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中启信项目咨询有限公司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联系人：张玮</w:t>
      </w:r>
    </w:p>
    <w:p>
      <w:pPr>
        <w:pStyle w:val="null3"/>
      </w:pPr>
      <w:r>
        <w:rPr>
          <w:rFonts w:ascii="仿宋_GB2312" w:hAnsi="仿宋_GB2312" w:cs="仿宋_GB2312" w:eastAsia="仿宋_GB2312"/>
        </w:rPr>
        <w:t>联系电话：13389282762</w:t>
      </w:r>
    </w:p>
    <w:p>
      <w:pPr>
        <w:pStyle w:val="null3"/>
      </w:pPr>
      <w:r>
        <w:rPr>
          <w:rFonts w:ascii="仿宋_GB2312" w:hAnsi="仿宋_GB2312" w:cs="仿宋_GB2312" w:eastAsia="仿宋_GB2312"/>
        </w:rPr>
        <w:t>地址：汉台区西环路中段鑫辉西部建材城2单元7楼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工程规模：新建钢架结构农产品加工厂1栋，层数2层，建筑面积4272平方米，场地硬化1000平方米，配套完善水电、绿化等。 西岔河镇三教殿、西岔河村联村共建农产品加工三产融合发展项目所有建设内容的施工准备阶段、施工阶段、验收与缺陷责任期阶段的监理服务。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w:t>
      </w:r>
    </w:p>
    <w:p>
      <w:pPr>
        <w:pStyle w:val="null3"/>
      </w:pPr>
      <w:r>
        <w:rPr>
          <w:rFonts w:ascii="仿宋_GB2312" w:hAnsi="仿宋_GB2312" w:cs="仿宋_GB2312" w:eastAsia="仿宋_GB2312"/>
        </w:rPr>
        <w:t>采购包最高限价（元）: 220,000.00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西岔河镇三教殿、西岔河村联村共建农产品加工三产融合发展项目监理服务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标的名称：西岔河镇三教殿、西岔河村联村共建农产品加工三产融合发展项目监理服务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333333"/>
              </w:rPr>
              <w:t>项目概况</w:t>
            </w:r>
          </w:p>
          <w:p>
            <w:pPr>
              <w:pStyle w:val="null3"/>
              <w:ind w:firstLine="480"/>
              <w:jc w:val="both"/>
            </w:pPr>
            <w:r>
              <w:rPr>
                <w:rFonts w:ascii="仿宋_GB2312" w:hAnsi="仿宋_GB2312" w:cs="仿宋_GB2312" w:eastAsia="仿宋_GB2312"/>
                <w:sz w:val="24"/>
                <w:color w:val="333333"/>
              </w:rPr>
              <w:t>1、建设地点：</w:t>
            </w:r>
            <w:r>
              <w:rPr>
                <w:rFonts w:ascii="仿宋_GB2312" w:hAnsi="仿宋_GB2312" w:cs="仿宋_GB2312" w:eastAsia="仿宋_GB2312"/>
                <w:sz w:val="24"/>
                <w:color w:val="333333"/>
              </w:rPr>
              <w:t>佛坪</w:t>
            </w:r>
            <w:r>
              <w:rPr>
                <w:rFonts w:ascii="仿宋_GB2312" w:hAnsi="仿宋_GB2312" w:cs="仿宋_GB2312" w:eastAsia="仿宋_GB2312"/>
                <w:sz w:val="24"/>
                <w:color w:val="333333"/>
              </w:rPr>
              <w:t>县</w:t>
            </w:r>
            <w:r>
              <w:rPr>
                <w:rFonts w:ascii="仿宋_GB2312" w:hAnsi="仿宋_GB2312" w:cs="仿宋_GB2312" w:eastAsia="仿宋_GB2312"/>
                <w:sz w:val="24"/>
                <w:color w:val="333333"/>
              </w:rPr>
              <w:t>西岔河镇三教殿村</w:t>
            </w:r>
            <w:r>
              <w:rPr>
                <w:rFonts w:ascii="仿宋_GB2312" w:hAnsi="仿宋_GB2312" w:cs="仿宋_GB2312" w:eastAsia="仿宋_GB2312"/>
                <w:sz w:val="24"/>
                <w:color w:val="333333"/>
              </w:rPr>
              <w:t>。</w:t>
            </w:r>
          </w:p>
          <w:p>
            <w:pPr>
              <w:pStyle w:val="null3"/>
              <w:ind w:firstLine="480"/>
              <w:jc w:val="both"/>
            </w:pPr>
            <w:r>
              <w:rPr>
                <w:rFonts w:ascii="仿宋_GB2312" w:hAnsi="仿宋_GB2312" w:cs="仿宋_GB2312" w:eastAsia="仿宋_GB2312"/>
                <w:sz w:val="24"/>
                <w:color w:val="333333"/>
              </w:rPr>
              <w:t>2、建设规模：</w:t>
            </w:r>
            <w:r>
              <w:rPr>
                <w:rFonts w:ascii="仿宋_GB2312" w:hAnsi="仿宋_GB2312" w:cs="仿宋_GB2312" w:eastAsia="仿宋_GB2312"/>
                <w:sz w:val="24"/>
                <w:color w:val="333333"/>
              </w:rPr>
              <w:t>新建钢架结构农产品加工厂</w:t>
            </w:r>
            <w:r>
              <w:rPr>
                <w:rFonts w:ascii="仿宋_GB2312" w:hAnsi="仿宋_GB2312" w:cs="仿宋_GB2312" w:eastAsia="仿宋_GB2312"/>
                <w:sz w:val="24"/>
                <w:color w:val="333333"/>
              </w:rPr>
              <w:t>1栋，层数2层，建筑面积4272平方米，场地硬化1000平方米，配套完善水电、绿化等</w:t>
            </w:r>
            <w:r>
              <w:rPr>
                <w:rFonts w:ascii="仿宋_GB2312" w:hAnsi="仿宋_GB2312" w:cs="仿宋_GB2312" w:eastAsia="仿宋_GB2312"/>
                <w:sz w:val="24"/>
                <w:color w:val="333333"/>
              </w:rPr>
              <w:t>。</w:t>
            </w:r>
          </w:p>
          <w:p>
            <w:pPr>
              <w:pStyle w:val="null3"/>
              <w:ind w:firstLine="480"/>
              <w:jc w:val="both"/>
            </w:pPr>
            <w:r>
              <w:rPr>
                <w:rFonts w:ascii="仿宋_GB2312" w:hAnsi="仿宋_GB2312" w:cs="仿宋_GB2312" w:eastAsia="仿宋_GB2312"/>
                <w:sz w:val="24"/>
                <w:color w:val="333333"/>
              </w:rPr>
              <w:t>3、监理范围：拟对</w:t>
            </w:r>
            <w:r>
              <w:rPr>
                <w:rFonts w:ascii="仿宋_GB2312" w:hAnsi="仿宋_GB2312" w:cs="仿宋_GB2312" w:eastAsia="仿宋_GB2312"/>
                <w:sz w:val="24"/>
                <w:color w:val="333333"/>
              </w:rPr>
              <w:t>西岔河镇三教殿、西岔河村联村共建农产品加工三产融合发展项目</w:t>
            </w:r>
            <w:r>
              <w:rPr>
                <w:rFonts w:ascii="仿宋_GB2312" w:hAnsi="仿宋_GB2312" w:cs="仿宋_GB2312" w:eastAsia="仿宋_GB2312"/>
                <w:sz w:val="24"/>
                <w:color w:val="333333"/>
              </w:rPr>
              <w:t>施工阶段全过程监理服务，对项目实施过程进行监督、验收阶段监理及竣工验收资料移交的监理等相关工作。</w:t>
            </w:r>
          </w:p>
          <w:p>
            <w:pPr>
              <w:pStyle w:val="null3"/>
              <w:ind w:firstLine="480"/>
              <w:jc w:val="both"/>
            </w:pPr>
            <w:r>
              <w:rPr>
                <w:rFonts w:ascii="仿宋_GB2312" w:hAnsi="仿宋_GB2312" w:cs="仿宋_GB2312" w:eastAsia="仿宋_GB2312"/>
                <w:sz w:val="24"/>
                <w:color w:val="333333"/>
              </w:rPr>
              <w:t>4、监理内容：</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1）质量控制：必须严格依照国家有关规定，检查施工单位所施工的项目是否符合预定的质量要求，而且整个监理工作中应强调对工程质量的事前控制、事中监管和事后评估。</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2）进度控制：在工程实施过程中，监理工程师严格按照招标文件、合同、施工进度计划的要求，对施工进度进行跟进，确保整体施工有序进行。确保工程开、竣工时间进度计划按时完成。</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3）安全目标：不发生人身安全事故；不发生较大机械设备损坏事故；不发生较大火灾事故；不发生负主要责任的较大交通事故；不发生因工程项目建设而造成的电网停电事故,不发生重大环境污染事故。</w:t>
            </w:r>
          </w:p>
          <w:p>
            <w:pPr>
              <w:pStyle w:val="null3"/>
              <w:ind w:firstLine="480"/>
              <w:jc w:val="both"/>
            </w:pPr>
            <w:r>
              <w:rPr>
                <w:rFonts w:ascii="仿宋_GB2312" w:hAnsi="仿宋_GB2312" w:cs="仿宋_GB2312" w:eastAsia="仿宋_GB2312"/>
                <w:sz w:val="24"/>
                <w:color w:val="333333"/>
              </w:rPr>
              <w:t>工程施工阶段的安全生产管理任务：对施工单位安全生产管理进行监督；督促施工单位进行安全自查工作，巡视巡查施工现场安全生产情况，对实施监理过程中，发现存在安全事故隐患的，应签发书面通知单，要求施工单位整改；情况严重的要及时下达工程暂停指令，并上报甲方。</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4）监理人员名单组成：要求项目至少有一名总监理工程师及两名监理人员全程跟进，其余人员可根据施工进度派驻合理人数，所有参与监理人员须持证上岗，项目实施过程中，不得更换监理人员。</w:t>
            </w:r>
          </w:p>
          <w:p>
            <w:pPr>
              <w:pStyle w:val="null3"/>
              <w:ind w:firstLine="480"/>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5）所有程序必须符合国家相关监理规定和国家工程质量验收合格标准。</w:t>
            </w:r>
          </w:p>
          <w:p>
            <w:pPr>
              <w:pStyle w:val="null3"/>
              <w:ind w:firstLine="480"/>
              <w:jc w:val="both"/>
            </w:pPr>
            <w:r>
              <w:rPr>
                <w:rFonts w:ascii="仿宋_GB2312" w:hAnsi="仿宋_GB2312" w:cs="仿宋_GB2312" w:eastAsia="仿宋_GB2312"/>
                <w:sz w:val="24"/>
                <w:color w:val="333333"/>
              </w:rPr>
              <w:t>5、技术标准：</w:t>
            </w:r>
          </w:p>
          <w:p>
            <w:pPr>
              <w:pStyle w:val="null3"/>
              <w:ind w:firstLine="480"/>
              <w:jc w:val="both"/>
            </w:pPr>
            <w:r>
              <w:rPr>
                <w:rFonts w:ascii="仿宋_GB2312" w:hAnsi="仿宋_GB2312" w:cs="仿宋_GB2312" w:eastAsia="仿宋_GB2312"/>
                <w:sz w:val="24"/>
                <w:color w:val="333333"/>
              </w:rPr>
              <w:t>工程监理标准应执行国家最新频布的《建设工程监理规范》及省、市或行业的相关规定。工程质量要求应达到国家质量检验与评定标准合格质量等级，具体以采购人与供应商签订的合同为准</w:t>
            </w:r>
          </w:p>
          <w:p>
            <w:pPr>
              <w:pStyle w:val="null3"/>
              <w:ind w:firstLine="480"/>
              <w:jc w:val="both"/>
            </w:pPr>
            <w:r>
              <w:rPr>
                <w:rFonts w:ascii="仿宋_GB2312" w:hAnsi="仿宋_GB2312" w:cs="仿宋_GB2312" w:eastAsia="仿宋_GB2312"/>
                <w:sz w:val="24"/>
                <w:color w:val="333333"/>
              </w:rPr>
              <w:t>6、监理服务周期要求：</w:t>
            </w:r>
          </w:p>
          <w:p>
            <w:pPr>
              <w:pStyle w:val="null3"/>
              <w:ind w:firstLine="480"/>
              <w:jc w:val="both"/>
            </w:pPr>
            <w:r>
              <w:rPr>
                <w:rFonts w:ascii="仿宋_GB2312" w:hAnsi="仿宋_GB2312" w:cs="仿宋_GB2312" w:eastAsia="仿宋_GB2312"/>
                <w:sz w:val="24"/>
                <w:color w:val="333333"/>
              </w:rPr>
              <w:t>180</w:t>
            </w:r>
            <w:r>
              <w:rPr>
                <w:rFonts w:ascii="仿宋_GB2312" w:hAnsi="仿宋_GB2312" w:cs="仿宋_GB2312" w:eastAsia="仿宋_GB2312"/>
                <w:sz w:val="24"/>
                <w:color w:val="333333"/>
              </w:rPr>
              <w:t>日历天</w:t>
            </w:r>
            <w:r>
              <w:rPr>
                <w:rFonts w:ascii="仿宋_GB2312" w:hAnsi="仿宋_GB2312" w:cs="仿宋_GB2312" w:eastAsia="仿宋_GB2312"/>
                <w:sz w:val="24"/>
                <w:color w:val="333333"/>
              </w:rPr>
              <w:t>(从工程施工之日起至竣工验收、资料归档备案、保修期满之日止)。</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项目监理机构人员应专业配套齐全、年龄结构合理、人员资格满足建设工程监理合同约定和现场监理工作需要。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建设工程监理的设施设备配置是保障监理工作有效开展的基础，需结合工程规模、技术难度、现场条件等因素，满足监理单位对工程质量、安全、进度、造价等方面的监督管理需求。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180日历天(从工程施工之日起至竣工验收、资料归档备案、保修期满之日止)。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佛坪县西岔河镇三教殿村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符合国家现行有关施工质量验收规范“合格”要求，满足合同约定和设计文件要求（如图纸、技术交底、变更单等）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进度款，签订合同后，工程进场，达到付款条件起7个工作日内，支付合同总金额的30.0%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进度款，施工过程中，按照施工进度拔付工程款，达到付款条件起7个工作日内，支付合同总金额的30.0%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进度款，工程完工后，达到付款条件起7个工作日内，支付合同总金额的30.0%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进度款，待工程审计结束后，达到付款条件起7个工作日内，支付合同总金额的10.0%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乙方在项目实施过程中形成的所有原始资料、过程资料、最终成果及所涉知识产权归甲方所有，未经甲方书面同意，所有资料不得以任何方式、任何理由向第三方披露或提供，不得向任何人透露有关内容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陕财办采函[2023]14号文”《陕西省财政厅关于省级预算单位全面推行政府采购项目电子化交易的通知》、“陕西省财政厅陕财办采[2022]9号文”《政府采购项目电子化交易规则》等文件的要求，做好人员配 备、设施设备、系统操作的相应准备，熟悉并正确实施相关操作流程，承担由于操作或其他因素造成的不利后果。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3、乙方在项目实施过程中形成的所有原始资料、过程资料、最终成果及所涉知识产权归甲方所有，未经甲方书面同意，所有资料不得以任何方式、任何理由向第三方披露或提供，不得向任何人透露有关内容。5、服务标准达到国家及现行行业合格标准；成果交付根据委托人要求份数提供纸质及电子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供应商资质及拟派项目负责人资格</w:t>
            </w:r>
          </w:p>
        </w:tc>
        <w:tc>
          <w:tcPr>
            <w:tcW w:type="dxa" w:w="3322"/>
          </w:tcPr>
          <w:p>
            <w:pPr>
              <w:pStyle w:val="null3"/>
            </w:pPr>
            <w:r>
              <w:rPr>
                <w:rFonts w:ascii="仿宋_GB2312" w:hAnsi="仿宋_GB2312" w:cs="仿宋_GB2312" w:eastAsia="仿宋_GB2312"/>
              </w:rPr>
              <w:t>供应商须具有工程监理综合类资质甲级或房屋建筑工程监理乙级及以上资质，并在人员、设备、资金等方面具备相应的监理能力。拟派项目总监理工程师须具有房屋建筑工程注册监理工程师执业资格；</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本项目不接受联合体投标，单位负责人为同一人或者存在直接控股、管理关系的不同单位，不得同时参加本项目投标（提供书面承诺函）。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商务应答表 服务方案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w:t>
            </w:r>
          </w:p>
        </w:tc>
        <w:tc>
          <w:tcPr>
            <w:tcW w:type="dxa" w:w="2492"/>
          </w:tcPr>
          <w:p>
            <w:pPr>
              <w:pStyle w:val="null3"/>
            </w:pPr>
            <w:r>
              <w:rPr>
                <w:rFonts w:ascii="仿宋_GB2312" w:hAnsi="仿宋_GB2312" w:cs="仿宋_GB2312" w:eastAsia="仿宋_GB2312"/>
              </w:rPr>
              <w:t>对本项目的服务特点提出总体的服务实施方案，内容包括：1、监理工作程序及监理工作制度；2、质量控制目标及措施；3、进度控制目标及措施；4、投资控制目标及措施；5、合同与信息管理方案；6、现场组织和协调管理方案；7、安全文明控制措施；8、技术重点、难点监理控制措施；9、监理工作制度；10、监理资料的管理及保修阶段的服务工作。 以上各项内容全面明确、阐述条理清晰得40分，每缺一项扣4分，每项中的内容存在缺陷，扣0.5分，扣完为止。（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总监理工程师能力</w:t>
            </w:r>
          </w:p>
        </w:tc>
        <w:tc>
          <w:tcPr>
            <w:tcW w:type="dxa" w:w="2492"/>
          </w:tcPr>
          <w:p>
            <w:pPr>
              <w:pStyle w:val="null3"/>
            </w:pPr>
            <w:r>
              <w:rPr>
                <w:rFonts w:ascii="仿宋_GB2312" w:hAnsi="仿宋_GB2312" w:cs="仿宋_GB2312" w:eastAsia="仿宋_GB2312"/>
              </w:rPr>
              <w:t>总监理工程师具备工程类中级及以上职称得4分，其他不得分。（注:响应文件内附技术职称证）</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项目总监简历表.docx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团队人员中除总监理工程师外，具有与本项目服务相关的在本单位任职专业人员至少包括3人，响应文件须附监理工程师从业资格证，或监理从业资格培训证书。满足要求得9分。每多提供1人得2分，本项最高得6分。以上人员所需证明材料提供不齐全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1.完全响应磋商文件要求并承诺在监理过程中不随意更换监理人员得4分； 2.其他承诺(包括服务质量承诺、工程进度承诺、投资控制承诺）每提供一项承诺，计2分；未提供承诺不计分，最高得6分。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提供2023年至今（以合同签订时间为准）类似项目业绩，每个业绩得2.5分，最高得10分。（提供合同扫描件加盖单位公章）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类似项目业绩情况表.docx</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具有质量管理体系认证证书、环境管理体系认证证书、职业健康与安全管理体系认证证书，有1项有效的体系认证证书得 2 分，最多得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认证体系.docx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详见附件：项目总监简历表.docx</w:t>
      </w:r>
    </w:p>
    <w:p>
      <w:pPr>
        <w:pStyle w:val="null3"/>
        <w:ind w:firstLine="960"/>
      </w:pPr>
      <w:r>
        <w:rPr>
          <w:rFonts w:ascii="仿宋_GB2312" w:hAnsi="仿宋_GB2312" w:cs="仿宋_GB2312" w:eastAsia="仿宋_GB2312"/>
        </w:rPr>
        <w:t>详见附件：类似项目业绩情况表.docx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详见附件：认证体系.docx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