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版本号：SHS-DL-2026-0820260806001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仓颉中学改善办学条件项目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SHS-DL-2026-08</w:t>
      </w:r>
      <w:r>
        <w:br/>
      </w:r>
      <w:r>
        <w:br/>
      </w:r>
      <w:r>
        <w:br/>
      </w:r>
    </w:p>
    <w:p>
      <w:pPr>
        <w:pStyle w:val="null3"/>
        <w:jc w:val="center"/>
        <w:outlineLvl w:val="2"/>
      </w:pPr>
      <w:r>
        <w:rPr>
          <w:rFonts w:ascii="仿宋_GB2312" w:hAnsi="仿宋_GB2312" w:cs="仿宋_GB2312" w:eastAsia="仿宋_GB2312"/>
          <w:sz w:val="28"/>
          <w:b/>
        </w:rPr>
        <w:t>白水县教育体育局</w:t>
      </w:r>
    </w:p>
    <w:p>
      <w:pPr>
        <w:pStyle w:val="null3"/>
        <w:jc w:val="center"/>
        <w:outlineLvl w:val="2"/>
      </w:pPr>
      <w:r>
        <w:rPr>
          <w:rFonts w:ascii="仿宋_GB2312" w:hAnsi="仿宋_GB2312" w:cs="仿宋_GB2312" w:eastAsia="仿宋_GB2312"/>
          <w:sz w:val="28"/>
          <w:b/>
        </w:rPr>
        <w:t>西安水行山项目管理有限公司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西安水行山项目管理有限公司</w:t>
      </w:r>
      <w:r>
        <w:rPr>
          <w:rFonts w:ascii="仿宋_GB2312" w:hAnsi="仿宋_GB2312" w:cs="仿宋_GB2312" w:eastAsia="仿宋_GB2312"/>
        </w:rPr>
        <w:t>（以下简称“代理机构”）受</w:t>
      </w:r>
      <w:r>
        <w:rPr>
          <w:rFonts w:ascii="仿宋_GB2312" w:hAnsi="仿宋_GB2312" w:cs="仿宋_GB2312" w:eastAsia="仿宋_GB2312"/>
        </w:rPr>
        <w:t>白水县教育体育局</w:t>
      </w:r>
      <w:r>
        <w:rPr>
          <w:rFonts w:ascii="仿宋_GB2312" w:hAnsi="仿宋_GB2312" w:cs="仿宋_GB2312" w:eastAsia="仿宋_GB2312"/>
        </w:rPr>
        <w:t>委托，拟对</w:t>
      </w:r>
      <w:r>
        <w:rPr>
          <w:rFonts w:ascii="仿宋_GB2312" w:hAnsi="仿宋_GB2312" w:cs="仿宋_GB2312" w:eastAsia="仿宋_GB2312"/>
        </w:rPr>
        <w:t>仓颉中学改善办学条件项目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SHS-DL-2026-08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仓颉中学改善办学条件项目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给该校购置安装教学一体机32套，内含白板软件、移动授课、教学资源、微课工具、无线投屏软件、ops电脑、壁挂展台等;购置学生用课桌椅2400套。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采购包1（仓颉中学改善办学条件项目）：属于专门面向中小企业采购。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2、授权委托书：供应商应授权合法的人员参加投标，其中法定代表人直接参加的，须附法定代表人身份证，并与营业执照上信息一致；被授权代表参加的，须附法定代表人授权书及被授权人身份证；</w:t>
      </w:r>
    </w:p>
    <w:p>
      <w:pPr>
        <w:pStyle w:val="null3"/>
      </w:pPr>
      <w:r>
        <w:rPr>
          <w:rFonts w:ascii="仿宋_GB2312" w:hAnsi="仿宋_GB2312" w:cs="仿宋_GB2312" w:eastAsia="仿宋_GB2312"/>
        </w:rPr>
        <w:t>3、社会保障缴纳证明：提供投标截止前六个月内任意一个月的社会保障资金缴存单据或社保机构开具的社会保险参保缴费情况证明。依法不需要缴纳社会保障资金的供应商应提供相关文件证明；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4、完税证明：提供投标截止前一年内任意一个月的纳税证明或完税证明，纳税证明或完税证明上应有代收机构或税务机关的公章。依法免税的供应商应提供相关文件证明；</w:t>
      </w:r>
    </w:p>
    <w:p>
      <w:pPr>
        <w:pStyle w:val="null3"/>
      </w:pPr>
      <w:r>
        <w:rPr>
          <w:rFonts w:ascii="仿宋_GB2312" w:hAnsi="仿宋_GB2312" w:cs="仿宋_GB2312" w:eastAsia="仿宋_GB2312"/>
        </w:rPr>
        <w:t>5、财务状况：须提供2024年度或2025年度经审计的财务报告（成立时间不足一年的可提供成立后任意时段的资产负债表），或其基本存款账户开户银行出具的资信证明及基本存款账户开户许可证；</w:t>
      </w:r>
    </w:p>
    <w:p>
      <w:pPr>
        <w:pStyle w:val="null3"/>
      </w:pPr>
      <w:r>
        <w:rPr>
          <w:rFonts w:ascii="仿宋_GB2312" w:hAnsi="仿宋_GB2312" w:cs="仿宋_GB2312" w:eastAsia="仿宋_GB2312"/>
        </w:rPr>
        <w:t>6、信用中国：供应商在①“信用中国”（www.creditchina.gov.cn）网站上未被列入重大税收违法案件当事人名单；②“中国执行信息公开网”（http://zxgk.court.gov.cn/shixin/）网站上未被列入失信被执行人名单；③“中国政府采购网（www.ccgp.gov.cn）”上未被列入政府采购严重违法失信行为记录名单；</w:t>
      </w:r>
    </w:p>
    <w:p>
      <w:pPr>
        <w:pStyle w:val="null3"/>
      </w:pPr>
      <w:r>
        <w:rPr>
          <w:rFonts w:ascii="仿宋_GB2312" w:hAnsi="仿宋_GB2312" w:cs="仿宋_GB2312" w:eastAsia="仿宋_GB2312"/>
        </w:rPr>
        <w:t>7、书面声明：参加本次政府采购活动前三年内在经营活动中没有重大违纪的书面声明；</w:t>
      </w:r>
    </w:p>
    <w:p>
      <w:pPr>
        <w:pStyle w:val="null3"/>
      </w:pPr>
      <w:r>
        <w:rPr>
          <w:rFonts w:ascii="仿宋_GB2312" w:hAnsi="仿宋_GB2312" w:cs="仿宋_GB2312" w:eastAsia="仿宋_GB2312"/>
        </w:rPr>
        <w:t>8、书面承诺：提供具有履行本合同所必需的设备和专业技术能力的说明（提供书面承诺）；</w:t>
      </w:r>
    </w:p>
    <w:p>
      <w:pPr>
        <w:pStyle w:val="null3"/>
      </w:pPr>
      <w:r>
        <w:rPr>
          <w:rFonts w:ascii="仿宋_GB2312" w:hAnsi="仿宋_GB2312" w:cs="仿宋_GB2312" w:eastAsia="仿宋_GB2312"/>
        </w:rPr>
        <w:t>9、书面承诺：供应商单位负责人为同一人或者存在直接控股、管理关系的，不得参加同一合同项下的政府采购活动（提供书面承诺）；</w:t>
      </w:r>
    </w:p>
    <w:p>
      <w:pPr>
        <w:pStyle w:val="null3"/>
      </w:pPr>
      <w:r>
        <w:rPr>
          <w:rFonts w:ascii="仿宋_GB2312" w:hAnsi="仿宋_GB2312" w:cs="仿宋_GB2312" w:eastAsia="仿宋_GB2312"/>
        </w:rPr>
        <w:t>10、缴纳投标保证金：投标保证金截图凭证并加盖公章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白水县教育体育局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白水县四马路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赵亚龙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15191835879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西安水行山项目管理有限公司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陕西省西安市雁塔区陕西省西安市高新区锦业路32号锦业时代B3座1701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13324539594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13991639110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开户名称：西安水行山项目管理有限公司</w:t>
            </w:r>
          </w:p>
          <w:p>
            <w:pPr>
              <w:pStyle w:val="null3"/>
            </w:pPr>
            <w:r>
              <w:rPr>
                <w:rFonts w:ascii="仿宋_GB2312" w:hAnsi="仿宋_GB2312" w:cs="仿宋_GB2312" w:eastAsia="仿宋_GB2312"/>
              </w:rPr>
              <w:t>开户银行：中国银行股份有限公司西安南郊支行</w:t>
            </w:r>
          </w:p>
          <w:p>
            <w:pPr>
              <w:pStyle w:val="null3"/>
            </w:pPr>
            <w:r>
              <w:rPr>
                <w:rFonts w:ascii="仿宋_GB2312" w:hAnsi="仿宋_GB2312" w:cs="仿宋_GB2312" w:eastAsia="仿宋_GB2312"/>
              </w:rPr>
              <w:t>银行账号：103690535802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展和改革委员会办公厅颁发的《关于招标代理服务收费有关问题的通知》（发改办价格[2003]857号）</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白水县教育体育局</w:t>
      </w:r>
      <w:r>
        <w:rPr>
          <w:rFonts w:ascii="仿宋_GB2312" w:hAnsi="仿宋_GB2312" w:cs="仿宋_GB2312" w:eastAsia="仿宋_GB2312"/>
        </w:rPr>
        <w:t>和</w:t>
      </w:r>
      <w:r>
        <w:rPr>
          <w:rFonts w:ascii="仿宋_GB2312" w:hAnsi="仿宋_GB2312" w:cs="仿宋_GB2312" w:eastAsia="仿宋_GB2312"/>
        </w:rPr>
        <w:t>西安水行山项目管理有限公司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白水县教育体育局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西安水行山项目管理有限公司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白水县教育体育局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西安水行山项目管理有限公司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西安水行山项目管理有限公司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西安水行山项目管理有限公司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西安水行山项目管理有限公司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联系人：苏老师</w:t>
      </w:r>
    </w:p>
    <w:p>
      <w:pPr>
        <w:pStyle w:val="null3"/>
      </w:pPr>
      <w:r>
        <w:rPr>
          <w:rFonts w:ascii="仿宋_GB2312" w:hAnsi="仿宋_GB2312" w:cs="仿宋_GB2312" w:eastAsia="仿宋_GB2312"/>
        </w:rPr>
        <w:t>联系电话：13324539594</w:t>
      </w:r>
    </w:p>
    <w:p>
      <w:pPr>
        <w:pStyle w:val="null3"/>
      </w:pPr>
      <w:r>
        <w:rPr>
          <w:rFonts w:ascii="仿宋_GB2312" w:hAnsi="仿宋_GB2312" w:cs="仿宋_GB2312" w:eastAsia="仿宋_GB2312"/>
        </w:rPr>
        <w:t>地址：陕西省西安市雁塔区锦业路锦业时代B3栋17楼1701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给该校购置安装教学一体机32套，内含白板软件、移动授课、教学资源、微课工具、无线投屏软件、ops电脑、壁挂展台等;购置学生用课桌椅2400套。主要功能或目标：要符合需求的规格型号、技术参数，达到环保要求，便于维护，耗能低，能够满足学校日常教学的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 仓颉中学改善办学条件项目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 仓颉中学改善办学条件项目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14"/>
              <w:gridCol w:w="156"/>
              <w:gridCol w:w="167"/>
              <w:gridCol w:w="768"/>
              <w:gridCol w:w="845"/>
              <w:gridCol w:w="141"/>
              <w:gridCol w:w="147"/>
              <w:gridCol w:w="212"/>
            </w:tblGrid>
            <w:tr>
              <w:tc>
                <w:tcPr>
                  <w:tcW w:type="dxa" w:w="2550"/>
                  <w:gridSpan w:val="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b/>
                      <w:color w:val="000000"/>
                    </w:rPr>
                    <w:t>学生课桌椅参数明细表</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序号</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产品名称</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规格</w:t>
                  </w:r>
                </w:p>
              </w:tc>
              <w:tc>
                <w:tcPr>
                  <w:tcW w:type="dxa" w:w="7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参数</w:t>
                  </w:r>
                </w:p>
              </w:tc>
              <w:tc>
                <w:tcPr>
                  <w:tcW w:type="dxa" w:w="84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图片</w:t>
                  </w:r>
                </w:p>
              </w:tc>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单位</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数量</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备注</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课桌椅</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650*450*790mm</w:t>
                  </w:r>
                </w:p>
              </w:tc>
              <w:tc>
                <w:tcPr>
                  <w:tcW w:type="dxa" w:w="7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1、课桌规格≥长650mm*宽450mm*高700-790mm（±5mm）；高度可调；</w:t>
                  </w:r>
                  <w:r>
                    <w:br/>
                  </w:r>
                  <w:r>
                    <w:rPr>
                      <w:rFonts w:ascii="仿宋_GB2312" w:hAnsi="仿宋_GB2312" w:cs="仿宋_GB2312" w:eastAsia="仿宋_GB2312"/>
                      <w:sz w:val="19"/>
                      <w:color w:val="000000"/>
                    </w:rPr>
                    <w:t xml:space="preserve"> 2、桌面板≥长650mm*宽450mm，基层板采用厚度≥18mm 的优质密度板，表面采用优质防火皮贴面，四边必须经模具一次性注塑包边成型，桌面上方设计笔槽一个，长度≥200mm。四角为 R 圆弧设计，表面平整光滑，造型美观符合人体科学设计，桌面颜色：金橡灰边；</w:t>
                  </w:r>
                  <w:r>
                    <w:br/>
                  </w:r>
                  <w:r>
                    <w:rPr>
                      <w:rFonts w:ascii="仿宋_GB2312" w:hAnsi="仿宋_GB2312" w:cs="仿宋_GB2312" w:eastAsia="仿宋_GB2312"/>
                      <w:sz w:val="19"/>
                      <w:color w:val="000000"/>
                    </w:rPr>
                    <w:t xml:space="preserve"> 3、课桌斗≥490mm*330mm*180mm（±5mm）,采用优质铁板冲压成型，厚度≧0.7mm。</w:t>
                  </w:r>
                  <w:r>
                    <w:br/>
                  </w:r>
                  <w:r>
                    <w:rPr>
                      <w:rFonts w:ascii="仿宋_GB2312" w:hAnsi="仿宋_GB2312" w:cs="仿宋_GB2312" w:eastAsia="仿宋_GB2312"/>
                      <w:sz w:val="19"/>
                      <w:color w:val="000000"/>
                    </w:rPr>
                    <w:t xml:space="preserve"> 4.升降片厚度≥1.0mm；双柱单层，升降片前部边缘与升降凹槽部位形成圆弧；抽屉高度≥180mm；桌子升降侧板总高≥330mm,宽≥340mm，调节孔为≥30mm 每档，共 7个调节孔，可升降范670mm-790mm；双柱升降孔的中心距离为90mm。四周需有加强筋,使整块侧板牢固美观。</w:t>
                  </w:r>
                  <w:r>
                    <w:br/>
                  </w:r>
                  <w:r>
                    <w:rPr>
                      <w:rFonts w:ascii="仿宋_GB2312" w:hAnsi="仿宋_GB2312" w:cs="仿宋_GB2312" w:eastAsia="仿宋_GB2312"/>
                      <w:sz w:val="19"/>
                      <w:color w:val="000000"/>
                    </w:rPr>
                    <w:t xml:space="preserve"> 5、钢架采用≥20mm*49mm*1.2mm厚优质冷轧椭圆钢管；桌面与支架组装采用自攻止退螺丝加固。支架组装部分采用六角螺栓，止退螺母，安全 防挂、牢固可靠。</w:t>
                  </w:r>
                  <w:r>
                    <w:br/>
                  </w:r>
                  <w:r>
                    <w:rPr>
                      <w:rFonts w:ascii="仿宋_GB2312" w:hAnsi="仿宋_GB2312" w:cs="仿宋_GB2312" w:eastAsia="仿宋_GB2312"/>
                      <w:sz w:val="19"/>
                      <w:color w:val="000000"/>
                    </w:rPr>
                    <w:t xml:space="preserve"> 6、静电喷塑，颜色为驼灰色。</w:t>
                  </w:r>
                  <w:r>
                    <w:br/>
                  </w:r>
                  <w:r>
                    <w:rPr>
                      <w:rFonts w:ascii="仿宋_GB2312" w:hAnsi="仿宋_GB2312" w:cs="仿宋_GB2312" w:eastAsia="仿宋_GB2312"/>
                      <w:sz w:val="19"/>
                      <w:color w:val="000000"/>
                    </w:rPr>
                    <w:t xml:space="preserve"> 7.课椅尺寸≥宽360mm*长400mm*坐高440*后高 780mm（±5mm）；高度可调节；</w:t>
                  </w:r>
                  <w:r>
                    <w:br/>
                  </w:r>
                  <w:r>
                    <w:rPr>
                      <w:rFonts w:ascii="仿宋_GB2312" w:hAnsi="仿宋_GB2312" w:cs="仿宋_GB2312" w:eastAsia="仿宋_GB2312"/>
                      <w:sz w:val="19"/>
                      <w:color w:val="000000"/>
                    </w:rPr>
                    <w:t xml:space="preserve"> 8.坐板≥宽360mm*长400mm。靠背板≥长400mm*宽180mm 基层板采用厚度≥18mm的优质密度板，表面采用优质防皮贴面，四边必须经模具一次性注塑包边成型、四角为 R 圆弧设计，表面平整光滑，造型美观、符合人体科学设计，课椅面板颜色：金橡灰边；</w:t>
                  </w:r>
                  <w:r>
                    <w:br/>
                  </w:r>
                  <w:r>
                    <w:rPr>
                      <w:rFonts w:ascii="仿宋_GB2312" w:hAnsi="仿宋_GB2312" w:cs="仿宋_GB2312" w:eastAsia="仿宋_GB2312"/>
                      <w:sz w:val="19"/>
                      <w:color w:val="000000"/>
                    </w:rPr>
                    <w:t xml:space="preserve"> 9.椅腿采用≥20mm*49mm*1.2mm 厚优质冷轧椭圆钢管；椅子为双柱升降式，升降片厚度≥1.0mm，靠背支架采用≥20mm*20mm*1.0mm 厚优质冷轧方钢管。 </w:t>
                  </w:r>
                  <w:r>
                    <w:br/>
                  </w:r>
                  <w:r>
                    <w:rPr>
                      <w:rFonts w:ascii="仿宋_GB2312" w:hAnsi="仿宋_GB2312" w:cs="仿宋_GB2312" w:eastAsia="仿宋_GB2312"/>
                      <w:sz w:val="19"/>
                      <w:color w:val="000000"/>
                    </w:rPr>
                    <w:t xml:space="preserve"> 10.脚垫：颜色为灰色、采用PP工程塑料一次注塑成型设计，有效防止脚套脱落。   </w:t>
                  </w:r>
                </w:p>
              </w:tc>
              <w:tc>
                <w:tcPr>
                  <w:tcW w:type="dxa" w:w="84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2400</w:t>
                  </w:r>
                </w:p>
              </w:tc>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bl>
            <w:tblPr>
              <w:tblBorders>
                <w:top w:val="single"/>
                <w:left w:val="single"/>
                <w:bottom w:val="single"/>
                <w:right w:val="single"/>
                <w:insideH w:val="single"/>
                <w:insideV w:val="single"/>
              </w:tblBorders>
            </w:tblPr>
            <w:tblGrid>
              <w:gridCol w:w="212"/>
              <w:gridCol w:w="162"/>
              <w:gridCol w:w="1690"/>
              <w:gridCol w:w="162"/>
              <w:gridCol w:w="162"/>
              <w:gridCol w:w="162"/>
            </w:tblGrid>
            <w:tr>
              <w:tc>
                <w:tcPr>
                  <w:tcW w:type="dxa" w:w="212"/>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338"/>
                  <w:gridSpan w:val="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b/>
                      <w:color w:val="000000"/>
                    </w:rPr>
                    <w:t>智慧黑板技术参数明细表</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序号</w:t>
                  </w: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产品名称</w:t>
                  </w:r>
                </w:p>
              </w:tc>
              <w:tc>
                <w:tcPr>
                  <w:tcW w:type="dxa" w:w="16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技术参数</w:t>
                  </w: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数量</w:t>
                  </w: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单位</w:t>
                  </w: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备注</w:t>
                  </w: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86寸智慧黑板</w:t>
                  </w:r>
                </w:p>
              </w:tc>
              <w:tc>
                <w:tcPr>
                  <w:tcW w:type="dxa" w:w="169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19"/>
                      <w:color w:val="000000"/>
                    </w:rPr>
                    <w:t>1.智慧黑板整体尺寸：液晶显示屏≥86吋，显示比例：16:9，分辨率≥3840X×2160，4K UHD超高清。屏幕亮度：≥350cd/㎡；</w:t>
                  </w:r>
                  <w:r>
                    <w:br/>
                  </w:r>
                  <w:r>
                    <w:rPr>
                      <w:rFonts w:ascii="仿宋_GB2312" w:hAnsi="仿宋_GB2312" w:cs="仿宋_GB2312" w:eastAsia="仿宋_GB2312"/>
                      <w:sz w:val="19"/>
                      <w:color w:val="000000"/>
                    </w:rPr>
                    <w:t xml:space="preserve"> 2.采用红外触控技术，手指、触控笔轻触、实现多点互动、多人同时流畅书写，≥40点触控；</w:t>
                  </w:r>
                  <w:r>
                    <w:br/>
                  </w:r>
                  <w:r>
                    <w:rPr>
                      <w:rFonts w:ascii="仿宋_GB2312" w:hAnsi="仿宋_GB2312" w:cs="仿宋_GB2312" w:eastAsia="仿宋_GB2312"/>
                      <w:sz w:val="19"/>
                      <w:color w:val="000000"/>
                    </w:rPr>
                    <w:t xml:space="preserve"> 3.整机采用三拼接平面一体化设计，无外露连接线，外观简洁，整机两侧副屏可支持多种媒介进行板书书写，主屏采用≥3.2mm防眩钢化玻璃；</w:t>
                  </w:r>
                  <w:r>
                    <w:br/>
                  </w:r>
                  <w:r>
                    <w:rPr>
                      <w:rFonts w:ascii="仿宋_GB2312" w:hAnsi="仿宋_GB2312" w:cs="仿宋_GB2312" w:eastAsia="仿宋_GB2312"/>
                      <w:sz w:val="19"/>
                      <w:color w:val="000000"/>
                    </w:rPr>
                    <w:t xml:space="preserve"> 4.▲前置端口采用前出式设计：≥3路双通道 PC/Android 共享USB 3.0接口、≥1路Touch-USB、≥1路HDMI输入接口、≥1路TYPE-C输入接口，方便用户拓展使用；(提供生产厂家确认的、相应的功能证明材料（包括但不限于测试报告、官网和功能截图等），加盖生产厂家公章。)</w:t>
                  </w:r>
                  <w:r>
                    <w:br/>
                  </w:r>
                  <w:r>
                    <w:rPr>
                      <w:rFonts w:ascii="仿宋_GB2312" w:hAnsi="仿宋_GB2312" w:cs="仿宋_GB2312" w:eastAsia="仿宋_GB2312"/>
                      <w:sz w:val="19"/>
                      <w:color w:val="000000"/>
                    </w:rPr>
                    <w:t xml:space="preserve"> 5.▲前置八个物理按键包含：开关机、信号源、菜单、音量+、音量-、节能、主页、电脑，并具有隐藏式电脑一键还原按钮；(提供生产厂家确认的、相应的功能证明材料（包括但不限于测试报告、官网和功能截图等），加盖生产厂家公章。)</w:t>
                  </w:r>
                  <w:r>
                    <w:br/>
                  </w:r>
                  <w:r>
                    <w:rPr>
                      <w:rFonts w:ascii="仿宋_GB2312" w:hAnsi="仿宋_GB2312" w:cs="仿宋_GB2312" w:eastAsia="仿宋_GB2312"/>
                      <w:sz w:val="19"/>
                      <w:color w:val="000000"/>
                    </w:rPr>
                    <w:t xml:space="preserve"> 6.▲前置接口保护：前置接口具备翻转保护盖，有效防止灰尘等杂物对接口的侵蚀；(提供生产厂家确认的、相应的功能证明材料（包括但不限于测试报告、官网和功能截图等），加盖生产厂家公章。)</w:t>
                  </w:r>
                  <w:r>
                    <w:br/>
                  </w:r>
                  <w:r>
                    <w:rPr>
                      <w:rFonts w:ascii="仿宋_GB2312" w:hAnsi="仿宋_GB2312" w:cs="仿宋_GB2312" w:eastAsia="仿宋_GB2312"/>
                      <w:sz w:val="19"/>
                      <w:color w:val="000000"/>
                    </w:rPr>
                    <w:t xml:space="preserve"> 7..▲设备自带两支可磁吸式触控笔，并可吸附在设备正面，方便使用及收纳。(提供生产厂家确认的、相应的功能证明材料（包括但不限于测试报告、官网和功能截图等），加盖生产厂家公章。)</w:t>
                  </w:r>
                  <w:r>
                    <w:br/>
                  </w:r>
                  <w:r>
                    <w:rPr>
                      <w:rFonts w:ascii="仿宋_GB2312" w:hAnsi="仿宋_GB2312" w:cs="仿宋_GB2312" w:eastAsia="仿宋_GB2312"/>
                      <w:sz w:val="19"/>
                      <w:color w:val="000000"/>
                    </w:rPr>
                    <w:t xml:space="preserve"> 8.▲内置高性能安卓14.0系统平台，RAM≥4GB，ROM≥32GB，并支持蓝牙5.0技术；(提供生产厂家确认的、相应的功能证明材料（包括但不限于测试报告、官网和功能截图等），加盖生产厂家公章。)</w:t>
                  </w:r>
                  <w:r>
                    <w:br/>
                  </w:r>
                  <w:r>
                    <w:rPr>
                      <w:rFonts w:ascii="仿宋_GB2312" w:hAnsi="仿宋_GB2312" w:cs="仿宋_GB2312" w:eastAsia="仿宋_GB2312"/>
                      <w:sz w:val="19"/>
                      <w:color w:val="000000"/>
                    </w:rPr>
                    <w:t xml:space="preserve"> 9.支持同时四画面无线传屏，并支持反向控制，双向控制，支持扫码传屏，支持手机、PAD和电脑多终端平台使用；</w:t>
                  </w:r>
                  <w:r>
                    <w:br/>
                  </w:r>
                  <w:r>
                    <w:rPr>
                      <w:rFonts w:ascii="仿宋_GB2312" w:hAnsi="仿宋_GB2312" w:cs="仿宋_GB2312" w:eastAsia="仿宋_GB2312"/>
                      <w:sz w:val="19"/>
                      <w:color w:val="000000"/>
                    </w:rPr>
                    <w:t xml:space="preserve"> 10.后置接口：≥HDMI×1、≥USB×2、≥Touch USB×1、≥同轴输出×1、≥TF CARD×1、≥耳机输出×1、≥RJ45×1、≥R232×1、≥VGA×1、≥PC audio in×1；</w:t>
                  </w:r>
                  <w:r>
                    <w:br/>
                  </w:r>
                  <w:r>
                    <w:rPr>
                      <w:rFonts w:ascii="仿宋_GB2312" w:hAnsi="仿宋_GB2312" w:cs="仿宋_GB2312" w:eastAsia="仿宋_GB2312"/>
                      <w:sz w:val="19"/>
                      <w:color w:val="000000"/>
                    </w:rPr>
                    <w:t xml:space="preserve"> 11.智能护眼：设备具有全通道减滤蓝光护眼功能，具有检测到用户触摸屏幕时，自动调节屏幕亮度以减小对眼睛的刺激，并具有纸质护眼功能，全通道实现多种不同类型纸质护眼效果；</w:t>
                  </w:r>
                  <w:r>
                    <w:br/>
                  </w:r>
                  <w:r>
                    <w:rPr>
                      <w:rFonts w:ascii="仿宋_GB2312" w:hAnsi="仿宋_GB2312" w:cs="仿宋_GB2312" w:eastAsia="仿宋_GB2312"/>
                      <w:sz w:val="19"/>
                      <w:color w:val="000000"/>
                    </w:rPr>
                    <w:t xml:space="preserve"> 12.自带白板功能：支持笔可设置不同颜色、粗细，并支持三角板、直尺、圆规、量角器等数学工具，支持三角形、多边形、直线、虚线、箭头等十多种规则图形绘制，支持正方体、长方体、圆柱、圆锥等3D图形插入，并可多方协同书写，屏幕可同时启动2/3/4个白板，分开左右区域显示，并可通过二维码分享白板内容；</w:t>
                  </w:r>
                  <w:r>
                    <w:br/>
                  </w:r>
                  <w:r>
                    <w:rPr>
                      <w:rFonts w:ascii="仿宋_GB2312" w:hAnsi="仿宋_GB2312" w:cs="仿宋_GB2312" w:eastAsia="仿宋_GB2312"/>
                      <w:sz w:val="19"/>
                      <w:color w:val="000000"/>
                    </w:rPr>
                    <w:t xml:space="preserve"> 13.支持定时器、投票器、幕布、放大镜、聚光灯、录屏等小工具，并具有对触控单元、OPS模块、光感系统、网络模块等模块进行检测，一键清理缓存等垃圾文件清理，一键加速优化后台任务，增加ram可用空间；</w:t>
                  </w:r>
                  <w:r>
                    <w:br/>
                  </w:r>
                  <w:r>
                    <w:rPr>
                      <w:rFonts w:ascii="仿宋_GB2312" w:hAnsi="仿宋_GB2312" w:cs="仿宋_GB2312" w:eastAsia="仿宋_GB2312"/>
                      <w:sz w:val="19"/>
                      <w:color w:val="000000"/>
                    </w:rPr>
                    <w:t xml:space="preserve"> 14.摄像头及麦克风：配备≥1200 万像素摄像头及≥8阵列麦克风；</w:t>
                  </w: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w:t>
                  </w: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白板软件</w:t>
                  </w:r>
                </w:p>
              </w:tc>
              <w:tc>
                <w:tcPr>
                  <w:tcW w:type="dxa" w:w="169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19"/>
                      <w:color w:val="000000"/>
                    </w:rPr>
                    <w:t>1.基于手势操作开发，简单易用，手指单点或使用触控笔就能一键快速调取教学软件及工具。</w:t>
                  </w:r>
                  <w:r>
                    <w:br/>
                  </w:r>
                  <w:r>
                    <w:rPr>
                      <w:rFonts w:ascii="仿宋_GB2312" w:hAnsi="仿宋_GB2312" w:cs="仿宋_GB2312" w:eastAsia="仿宋_GB2312"/>
                      <w:sz w:val="19"/>
                      <w:color w:val="000000"/>
                    </w:rPr>
                    <w:t xml:space="preserve"> 2.教学系统为教师提供易于学校管理，安全可靠的云存储空间，根据每名教师使用时长与教学资料制作频率提供个人云空间。</w:t>
                  </w:r>
                  <w:r>
                    <w:br/>
                  </w:r>
                  <w:r>
                    <w:rPr>
                      <w:rFonts w:ascii="仿宋_GB2312" w:hAnsi="仿宋_GB2312" w:cs="仿宋_GB2312" w:eastAsia="仿宋_GB2312"/>
                      <w:sz w:val="19"/>
                      <w:color w:val="000000"/>
                    </w:rPr>
                    <w:t xml:space="preserve"> 3.上传下载一体化云存储：备课时支持将云空间中存储图片、音频、视频等素材插入课件，同时支持将课件导出保存。</w:t>
                  </w:r>
                  <w:r>
                    <w:br/>
                  </w:r>
                  <w:r>
                    <w:rPr>
                      <w:rFonts w:ascii="仿宋_GB2312" w:hAnsi="仿宋_GB2312" w:cs="仿宋_GB2312" w:eastAsia="仿宋_GB2312"/>
                      <w:sz w:val="19"/>
                      <w:color w:val="000000"/>
                    </w:rPr>
                    <w:t xml:space="preserve"> 4.▲支持一键授课功能，点击一键授课即可生成授课模式书写白板。(提供生产厂家确认的、相应的功能证明材料（包括但不限于测试报告、官网和功能截图等），加盖生产厂家公章。)</w:t>
                  </w:r>
                  <w:r>
                    <w:br/>
                  </w:r>
                  <w:r>
                    <w:rPr>
                      <w:rFonts w:ascii="仿宋_GB2312" w:hAnsi="仿宋_GB2312" w:cs="仿宋_GB2312" w:eastAsia="仿宋_GB2312"/>
                      <w:sz w:val="19"/>
                      <w:color w:val="000000"/>
                    </w:rPr>
                    <w:t xml:space="preserve"> 5.互动课件内容的编辑修改无需人为保存即可自动同步至云空间，可根据教师需要调整云空间自动同步的时间间隔，避免教学资源的损坏、遗失。编辑多份互动课件时，教师可一键将所有处于编辑状态的课件同步到互动课件云空间。</w:t>
                  </w:r>
                  <w:r>
                    <w:br/>
                  </w:r>
                  <w:r>
                    <w:rPr>
                      <w:rFonts w:ascii="仿宋_GB2312" w:hAnsi="仿宋_GB2312" w:cs="仿宋_GB2312" w:eastAsia="仿宋_GB2312"/>
                      <w:sz w:val="19"/>
                      <w:color w:val="000000"/>
                    </w:rPr>
                    <w:t xml:space="preserve"> 6.▲备课模式下，白板内嵌国家中小学智慧教育平台，可一键进行访问。(提供生产厂家确认的、相应的功能证明材料（包括但不限于测试报告、官网和功能截图等），加盖生产厂家公章。)</w:t>
                  </w:r>
                  <w:r>
                    <w:br/>
                  </w:r>
                  <w:r>
                    <w:rPr>
                      <w:rFonts w:ascii="仿宋_GB2312" w:hAnsi="仿宋_GB2312" w:cs="仿宋_GB2312" w:eastAsia="仿宋_GB2312"/>
                      <w:sz w:val="19"/>
                      <w:color w:val="000000"/>
                    </w:rPr>
                    <w:t xml:space="preserve"> 7.备课模式下教学系统支持PPT的原生解析，教师可将ppt课件转化为互动教学课件，导入课件保留ppt原文件中的文字、图片、表格等对象的可编辑性，并可为课件增加互动教学元素，保存生成独立格式课件。</w:t>
                  </w:r>
                  <w:r>
                    <w:br/>
                  </w:r>
                  <w:r>
                    <w:rPr>
                      <w:rFonts w:ascii="仿宋_GB2312" w:hAnsi="仿宋_GB2312" w:cs="仿宋_GB2312" w:eastAsia="仿宋_GB2312"/>
                      <w:sz w:val="19"/>
                      <w:color w:val="000000"/>
                    </w:rPr>
                    <w:t xml:space="preserve"> 8.备课模式下支持替换查找：提供搜索查找替换功能，可快速查找各页面中的文字并进行替换。</w:t>
                  </w:r>
                  <w:r>
                    <w:br/>
                  </w:r>
                  <w:r>
                    <w:rPr>
                      <w:rFonts w:ascii="仿宋_GB2312" w:hAnsi="仿宋_GB2312" w:cs="仿宋_GB2312" w:eastAsia="仿宋_GB2312"/>
                      <w:sz w:val="19"/>
                      <w:color w:val="000000"/>
                    </w:rPr>
                    <w:t xml:space="preserve"> 9.▲备课模式下支持学科工具：具有数学公式、化学方程式、元素周期表、汉字读写、题库、英汉字典、听写、拼音、数学画板、物理线图、化学图例、四线三格、古诗词。(提供生产厂家确认的、相应的功能证明材料（包括但不限于测试报告、官网和功能截图等），加盖生产厂家公章。)</w:t>
                  </w:r>
                  <w:r>
                    <w:br/>
                  </w:r>
                  <w:r>
                    <w:rPr>
                      <w:rFonts w:ascii="仿宋_GB2312" w:hAnsi="仿宋_GB2312" w:cs="仿宋_GB2312" w:eastAsia="仿宋_GB2312"/>
                      <w:sz w:val="19"/>
                      <w:color w:val="000000"/>
                    </w:rPr>
                    <w:t xml:space="preserve"> 10.备课模式下支持白板页面设置可提供多种学科背景、多种预置主题、文本工具、动画。</w:t>
                  </w:r>
                  <w:r>
                    <w:br/>
                  </w:r>
                  <w:r>
                    <w:rPr>
                      <w:rFonts w:ascii="仿宋_GB2312" w:hAnsi="仿宋_GB2312" w:cs="仿宋_GB2312" w:eastAsia="仿宋_GB2312"/>
                      <w:sz w:val="19"/>
                      <w:color w:val="000000"/>
                    </w:rPr>
                    <w:t xml:space="preserve"> 11.授课模式下支持课件随时扫码分享，将课件同步保存在云盘中后，课件的内容可通过二维码的形式扫码保存到手机中或分享给其他老师。</w:t>
                  </w:r>
                  <w:r>
                    <w:br/>
                  </w:r>
                  <w:r>
                    <w:rPr>
                      <w:rFonts w:ascii="仿宋_GB2312" w:hAnsi="仿宋_GB2312" w:cs="仿宋_GB2312" w:eastAsia="仿宋_GB2312"/>
                      <w:sz w:val="19"/>
                      <w:color w:val="000000"/>
                    </w:rPr>
                    <w:t xml:space="preserve"> 12.▲授课模式下支持便捷工具条：在操作PPT时，具有选择、书写、擦除、工具、上一页、下一页、关闭。白板软件最小化时进入透明工具条，具有批注擦除功能方便使用。(提供生产厂家确认的、相应的功能证明材料（包括但不限于测试报告、官网和功能截图等），加盖生产厂家公章。)</w:t>
                  </w:r>
                  <w:r>
                    <w:br/>
                  </w:r>
                  <w:r>
                    <w:rPr>
                      <w:rFonts w:ascii="仿宋_GB2312" w:hAnsi="仿宋_GB2312" w:cs="仿宋_GB2312" w:eastAsia="仿宋_GB2312"/>
                      <w:sz w:val="19"/>
                      <w:color w:val="000000"/>
                    </w:rPr>
                    <w:t xml:space="preserve"> 13.授课模式下支持至少多种书写笔，自由调节颜色以及粗细，可根据不同教学场景选择需要类型的笔进行教学。</w:t>
                  </w:r>
                  <w:r>
                    <w:br/>
                  </w:r>
                  <w:r>
                    <w:rPr>
                      <w:rFonts w:ascii="仿宋_GB2312" w:hAnsi="仿宋_GB2312" w:cs="仿宋_GB2312" w:eastAsia="仿宋_GB2312"/>
                      <w:sz w:val="19"/>
                      <w:color w:val="000000"/>
                    </w:rPr>
                    <w:t xml:space="preserve"> 14.授课模式下支持通用工具：支持放大镜、聚光灯、时钟、计算器、尺规工具、幕布、草稿纸、转盘功能等。并可自定义添加本地软件链接方便调取。</w:t>
                  </w:r>
                  <w:r>
                    <w:br/>
                  </w:r>
                  <w:r>
                    <w:rPr>
                      <w:rFonts w:ascii="仿宋_GB2312" w:hAnsi="仿宋_GB2312" w:cs="仿宋_GB2312" w:eastAsia="仿宋_GB2312"/>
                      <w:sz w:val="19"/>
                      <w:color w:val="000000"/>
                    </w:rPr>
                    <w:t xml:space="preserve"> 15.授课模式下支持3D星球：动态展示太阳系八大星球围绕太阳运转，点击每个详情可直观了解到该星球的简介、参数和结构。在地球知识模式中还可直接观察到6大版块、表层洋流、降水分布、陆地自然带、气候分布、气温分布、人口分布以及1月7月海平面地球的状态，并可旋转球体和放大查看。</w:t>
                  </w:r>
                  <w:r>
                    <w:br/>
                  </w:r>
                  <w:r>
                    <w:rPr>
                      <w:rFonts w:ascii="仿宋_GB2312" w:hAnsi="仿宋_GB2312" w:cs="仿宋_GB2312" w:eastAsia="仿宋_GB2312"/>
                      <w:sz w:val="19"/>
                      <w:color w:val="000000"/>
                    </w:rPr>
                    <w:t xml:space="preserve"> 16.授课模式下支持钢琴：包含自由演奏和乐理学习，自由演奏时弹奏发出对应的音色钢琴声音；在弹奏时可通过录音功能把弹奏的乐曲记录下来播放。乐理学习中弹奏琴键，发出琴音的同时，显示区会显示该琴键音色的乐理知识，包含五线谱、简谱、音名和唱名。曲库功能可播放多首钢琴曲，并可在显示区查看到该曲的五线谱简谱。</w:t>
                  </w:r>
                  <w:r>
                    <w:br/>
                  </w:r>
                  <w:r>
                    <w:rPr>
                      <w:rFonts w:ascii="仿宋_GB2312" w:hAnsi="仿宋_GB2312" w:cs="仿宋_GB2312" w:eastAsia="仿宋_GB2312"/>
                      <w:sz w:val="19"/>
                      <w:color w:val="000000"/>
                    </w:rPr>
                    <w:t xml:space="preserve"> 17.授课模式下支持架子鼓：包含自由演奏和曲库演奏，自由演奏时敲打（触摸）鼓和镲可发出声音，演奏时通过录音功能可把演奏的乐曲记录下来播放。</w:t>
                  </w:r>
                  <w:r>
                    <w:br/>
                  </w:r>
                  <w:r>
                    <w:rPr>
                      <w:rFonts w:ascii="仿宋_GB2312" w:hAnsi="仿宋_GB2312" w:cs="仿宋_GB2312" w:eastAsia="仿宋_GB2312"/>
                      <w:sz w:val="19"/>
                      <w:color w:val="000000"/>
                    </w:rPr>
                    <w:t xml:space="preserve"> 18.白板软件内嵌 AI 人工智能平台，可一键访问 AI平台。</w:t>
                  </w: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w:t>
                  </w: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移动授课</w:t>
                  </w:r>
                </w:p>
              </w:tc>
              <w:tc>
                <w:tcPr>
                  <w:tcW w:type="dxa" w:w="169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19"/>
                      <w:color w:val="000000"/>
                    </w:rPr>
                    <w:t>1.▲PPT助手：把手机变成PPT翻页笔，支持PPT的播放、退出、翻页功能，且能锁定操作、触感震动反馈等。(提供生产厂家确认的、相应的功能证明材料（包括但不限于测试报告、官网和功能截图等），加盖生产厂家公章。)</w:t>
                  </w:r>
                  <w:r>
                    <w:br/>
                  </w:r>
                  <w:r>
                    <w:rPr>
                      <w:rFonts w:ascii="仿宋_GB2312" w:hAnsi="仿宋_GB2312" w:cs="仿宋_GB2312" w:eastAsia="仿宋_GB2312"/>
                      <w:sz w:val="19"/>
                      <w:color w:val="000000"/>
                    </w:rPr>
                    <w:t xml:space="preserve"> 2.可将手机中本地图片一键上传至电脑，变为电脑桌面，支持一键截图设备桌面并保存至手机端本地。</w:t>
                  </w:r>
                  <w:r>
                    <w:br/>
                  </w:r>
                  <w:r>
                    <w:rPr>
                      <w:rFonts w:ascii="仿宋_GB2312" w:hAnsi="仿宋_GB2312" w:cs="仿宋_GB2312" w:eastAsia="仿宋_GB2312"/>
                      <w:sz w:val="19"/>
                      <w:color w:val="000000"/>
                    </w:rPr>
                    <w:t xml:space="preserve"> 3.移动端、电脑文件双向互传功能：通过管理小程序能随时随地连接设备电脑硬盘，找到想要的文件，支持从手机上传照片、视频、微信中收发的文件到电脑。一键上传文件。</w:t>
                  </w: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w:t>
                  </w: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教学资源</w:t>
                  </w:r>
                </w:p>
              </w:tc>
              <w:tc>
                <w:tcPr>
                  <w:tcW w:type="dxa" w:w="169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19"/>
                      <w:color w:val="000000"/>
                    </w:rPr>
                    <w:t>1.▲智慧课堂界面内一键进入免费的在线教学资源，支持一年级到高三的学科类课程，名师讲堂课程讲解，同时支持专题教育类课程。(提供生产厂家确认的、相应的功能证明材料（包括但不限于测试报告、官网和功能截图等），加盖生产厂家公章。)</w:t>
                  </w:r>
                  <w:r>
                    <w:br/>
                  </w:r>
                  <w:r>
                    <w:rPr>
                      <w:rFonts w:ascii="仿宋_GB2312" w:hAnsi="仿宋_GB2312" w:cs="仿宋_GB2312" w:eastAsia="仿宋_GB2312"/>
                      <w:sz w:val="19"/>
                      <w:color w:val="000000"/>
                    </w:rPr>
                    <w:t xml:space="preserve"> 2.支持植物生长功能，支持查看植物的叶，茎，花，树干结构，支持查看光合作用过程，支持查看在不同光照情况下树干的形成情况。植物生长模块中包含护林小帮手互动答题游戏，可实现互动教学。</w:t>
                  </w:r>
                  <w:r>
                    <w:br/>
                  </w:r>
                  <w:r>
                    <w:rPr>
                      <w:rFonts w:ascii="仿宋_GB2312" w:hAnsi="仿宋_GB2312" w:cs="仿宋_GB2312" w:eastAsia="仿宋_GB2312"/>
                      <w:sz w:val="19"/>
                      <w:color w:val="000000"/>
                    </w:rPr>
                    <w:t xml:space="preserve"> 3.支持书法知识功能，收录古代以及近代多篇知名书法作品，可供学生欣赏，临摹学习。</w:t>
                  </w:r>
                  <w:r>
                    <w:br/>
                  </w:r>
                  <w:r>
                    <w:rPr>
                      <w:rFonts w:ascii="仿宋_GB2312" w:hAnsi="仿宋_GB2312" w:cs="仿宋_GB2312" w:eastAsia="仿宋_GB2312"/>
                      <w:sz w:val="19"/>
                      <w:color w:val="000000"/>
                    </w:rPr>
                    <w:t xml:space="preserve"> 4.支持体育知识功能，可以查看多种运动项目知识介绍，包括速度力量类，竞争对抗类，耐力竞技类，难美表现类，精准技能类，同时可查看运动精彩集锦。</w:t>
                  </w: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w:t>
                  </w: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微课工具</w:t>
                  </w:r>
                </w:p>
              </w:tc>
              <w:tc>
                <w:tcPr>
                  <w:tcW w:type="dxa" w:w="169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19"/>
                      <w:color w:val="000000"/>
                    </w:rPr>
                    <w:t>1.▲快速录制屏幕，支持同时录制屏幕，麦克风声音以及摄像头人像画面。录制画面可以自定义区域，摄像头画面可设定3种模式大小。(提供生产厂家确认的、相应的功能证明材料（包括但不限于测试报告、官网和功能截图等），加盖生产厂家公章。)</w:t>
                  </w:r>
                  <w:r>
                    <w:br/>
                  </w:r>
                  <w:r>
                    <w:rPr>
                      <w:rFonts w:ascii="仿宋_GB2312" w:hAnsi="仿宋_GB2312" w:cs="仿宋_GB2312" w:eastAsia="仿宋_GB2312"/>
                      <w:sz w:val="19"/>
                      <w:color w:val="000000"/>
                    </w:rPr>
                    <w:t xml:space="preserve"> 2.支持二维码或者复制链接进行视频分享，可设置访问密码，支持使用微信、QQ等工具扫二维码直接观看。</w:t>
                  </w: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w:t>
                  </w: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无线投屏软件</w:t>
                  </w:r>
                </w:p>
              </w:tc>
              <w:tc>
                <w:tcPr>
                  <w:tcW w:type="dxa" w:w="169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19"/>
                      <w:color w:val="000000"/>
                    </w:rPr>
                    <w:t>1.无线投屏支持多平台登录使用。</w:t>
                  </w:r>
                  <w:r>
                    <w:br/>
                  </w:r>
                  <w:r>
                    <w:rPr>
                      <w:rFonts w:ascii="仿宋_GB2312" w:hAnsi="仿宋_GB2312" w:cs="仿宋_GB2312" w:eastAsia="仿宋_GB2312"/>
                      <w:sz w:val="19"/>
                      <w:color w:val="000000"/>
                    </w:rPr>
                    <w:t xml:space="preserve"> 2.PC端和移动端可以通过设备码互相投屏，支持手机端扫码投屏到PC端。</w:t>
                  </w:r>
                  <w:r>
                    <w:br/>
                  </w:r>
                  <w:r>
                    <w:rPr>
                      <w:rFonts w:ascii="仿宋_GB2312" w:hAnsi="仿宋_GB2312" w:cs="仿宋_GB2312" w:eastAsia="仿宋_GB2312"/>
                      <w:sz w:val="19"/>
                      <w:color w:val="000000"/>
                    </w:rPr>
                    <w:t xml:space="preserve"> 3.PC端投屏，可以设置投屏端声音投放系统声音或者麦克风的外音。</w:t>
                  </w: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w:t>
                  </w: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ops电脑</w:t>
                  </w:r>
                </w:p>
              </w:tc>
              <w:tc>
                <w:tcPr>
                  <w:tcW w:type="dxa" w:w="169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19"/>
                      <w:color w:val="000000"/>
                    </w:rPr>
                    <w:t>1.插拔式OPS微型PC设计，</w:t>
                  </w:r>
                  <w:r>
                    <w:rPr>
                      <w:rFonts w:ascii="仿宋_GB2312" w:hAnsi="仿宋_GB2312" w:cs="仿宋_GB2312" w:eastAsia="仿宋_GB2312"/>
                      <w:sz w:val="20"/>
                      <w:b/>
                      <w:color w:val="000000"/>
                    </w:rPr>
                    <w:t>采用≥Intel I5处理器、≥8GB内存、≥256G固态硬盘</w:t>
                  </w:r>
                  <w:r>
                    <w:rPr>
                      <w:rFonts w:ascii="仿宋_GB2312" w:hAnsi="仿宋_GB2312" w:cs="仿宋_GB2312" w:eastAsia="仿宋_GB2312"/>
                      <w:sz w:val="20"/>
                      <w:color w:val="000000"/>
                    </w:rPr>
                    <w:t>；开放式可插接INTEL规范接口（OPS接口），双面合计80针。</w:t>
                  </w:r>
                  <w:r>
                    <w:br/>
                  </w:r>
                  <w:r>
                    <w:rPr>
                      <w:rFonts w:ascii="仿宋_GB2312" w:hAnsi="仿宋_GB2312" w:cs="仿宋_GB2312" w:eastAsia="仿宋_GB2312"/>
                      <w:sz w:val="20"/>
                      <w:color w:val="000000"/>
                    </w:rPr>
                    <w:t xml:space="preserve"> 2.支持WIFI无线网络，带双天线，带RJ45接口100M/1000Mbs。</w:t>
                  </w: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w:t>
                  </w: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壁挂展台</w:t>
                  </w:r>
                </w:p>
              </w:tc>
              <w:tc>
                <w:tcPr>
                  <w:tcW w:type="dxa" w:w="169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硬件：</w:t>
                  </w:r>
                  <w:r>
                    <w:br/>
                  </w:r>
                  <w:r>
                    <w:rPr>
                      <w:rFonts w:ascii="仿宋_GB2312" w:hAnsi="仿宋_GB2312" w:cs="仿宋_GB2312" w:eastAsia="仿宋_GB2312"/>
                      <w:sz w:val="19"/>
                      <w:color w:val="000000"/>
                    </w:rPr>
                    <w:t xml:space="preserve"> 1.▲图像像素：1100万像素</w:t>
                  </w:r>
                  <w:r>
                    <w:br/>
                  </w:r>
                  <w:r>
                    <w:rPr>
                      <w:rFonts w:ascii="仿宋_GB2312" w:hAnsi="仿宋_GB2312" w:cs="仿宋_GB2312" w:eastAsia="仿宋_GB2312"/>
                      <w:sz w:val="19"/>
                      <w:color w:val="000000"/>
                    </w:rPr>
                    <w:t xml:space="preserve"> 2.USB直接供电和传输数据，节能环保</w:t>
                  </w:r>
                  <w:r>
                    <w:br/>
                  </w:r>
                  <w:r>
                    <w:rPr>
                      <w:rFonts w:ascii="仿宋_GB2312" w:hAnsi="仿宋_GB2312" w:cs="仿宋_GB2312" w:eastAsia="仿宋_GB2312"/>
                      <w:sz w:val="19"/>
                      <w:color w:val="000000"/>
                    </w:rPr>
                    <w:t xml:space="preserve"> 3.支持幅面：A4</w:t>
                  </w:r>
                  <w:r>
                    <w:br/>
                  </w:r>
                  <w:r>
                    <w:rPr>
                      <w:rFonts w:ascii="仿宋_GB2312" w:hAnsi="仿宋_GB2312" w:cs="仿宋_GB2312" w:eastAsia="仿宋_GB2312"/>
                      <w:sz w:val="19"/>
                      <w:color w:val="000000"/>
                    </w:rPr>
                    <w:t xml:space="preserve"> 4.输出格式：MJPG，YUV 、PDF、 DOC、TXT    </w:t>
                  </w:r>
                  <w:r>
                    <w:br/>
                  </w:r>
                  <w:r>
                    <w:rPr>
                      <w:rFonts w:ascii="仿宋_GB2312" w:hAnsi="仿宋_GB2312" w:cs="仿宋_GB2312" w:eastAsia="仿宋_GB2312"/>
                      <w:sz w:val="19"/>
                      <w:color w:val="000000"/>
                    </w:rPr>
                    <w:t xml:space="preserve"> 5.自动白平衡，支持幅面的90度旋转</w:t>
                  </w:r>
                  <w:r>
                    <w:br/>
                  </w:r>
                  <w:r>
                    <w:rPr>
                      <w:rFonts w:ascii="仿宋_GB2312" w:hAnsi="仿宋_GB2312" w:cs="仿宋_GB2312" w:eastAsia="仿宋_GB2312"/>
                      <w:sz w:val="19"/>
                      <w:color w:val="000000"/>
                    </w:rPr>
                    <w:t xml:space="preserve"> 软件部分：</w:t>
                  </w:r>
                  <w:r>
                    <w:br/>
                  </w:r>
                  <w:r>
                    <w:rPr>
                      <w:rFonts w:ascii="仿宋_GB2312" w:hAnsi="仿宋_GB2312" w:cs="仿宋_GB2312" w:eastAsia="仿宋_GB2312"/>
                      <w:sz w:val="19"/>
                      <w:color w:val="000000"/>
                    </w:rPr>
                    <w:t xml:space="preserve"> 1.实时批注，多种文字图形等工具选择。</w:t>
                  </w:r>
                  <w:r>
                    <w:br/>
                  </w:r>
                  <w:r>
                    <w:rPr>
                      <w:rFonts w:ascii="仿宋_GB2312" w:hAnsi="仿宋_GB2312" w:cs="仿宋_GB2312" w:eastAsia="仿宋_GB2312"/>
                      <w:sz w:val="19"/>
                      <w:color w:val="000000"/>
                    </w:rPr>
                    <w:t xml:space="preserve"> 2.多分辨率选择，支持高速/高质视频模式，可调节1:1显示/适应屏幕，显示比例一键选择。</w:t>
                  </w:r>
                  <w:r>
                    <w:br/>
                  </w:r>
                  <w:r>
                    <w:rPr>
                      <w:rFonts w:ascii="仿宋_GB2312" w:hAnsi="仿宋_GB2312" w:cs="仿宋_GB2312" w:eastAsia="仿宋_GB2312"/>
                      <w:sz w:val="19"/>
                      <w:color w:val="000000"/>
                    </w:rPr>
                    <w:t xml:space="preserve"> 3.自动调整白平衡，自动调整曝光动态。可以动态即时旋转，能在视频显示的同时进行亮度、对比度、饱和度的调整修正。</w:t>
                  </w: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w:t>
                  </w: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9</w:t>
                  </w: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安装调试费</w:t>
                  </w:r>
                </w:p>
              </w:tc>
              <w:tc>
                <w:tcPr>
                  <w:tcW w:type="dxa" w:w="16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国标</w:t>
                  </w: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w:t>
                  </w: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10天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仓颉中学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进度款，合同签订后7天，达到付款条件起7个工作日内，支付合同总金额的30.0%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其他，完工后验收合格，达到付款条件起7个工作日内，支付合同总金额的50.0%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其他，审计完成后，达到付款条件起7个工作日内，支付合同总金额的17.0%</w:t>
      </w:r>
    </w:p>
    <w:p>
      <w:pPr>
        <w:pStyle w:val="null3"/>
        <w:ind w:firstLine="1200"/>
      </w:pPr>
      <w:r>
        <w:rPr>
          <w:rFonts w:ascii="仿宋_GB2312" w:hAnsi="仿宋_GB2312" w:cs="仿宋_GB2312" w:eastAsia="仿宋_GB2312"/>
        </w:rPr>
        <w:t>4、</w:t>
      </w:r>
      <w:r>
        <w:rPr>
          <w:rFonts w:ascii="仿宋_GB2312" w:hAnsi="仿宋_GB2312" w:cs="仿宋_GB2312" w:eastAsia="仿宋_GB2312"/>
        </w:rPr>
        <w:t>其他，质保期结束，达到付款条件起7个工作日内，支付合同总金额的3.0%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1、验收标准按照国家、行业有关规范和要求执行。 2、供应商承诺完全达到国家有关部门验收标准，并全部通过验收为交付使用的基本条件，验收过程中的一切费用由供应商承担。</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1：本项目采购的课桌椅，需现场提供样品；中标单位的样品封存作为供货及验收依据。 2：供应商可提供样品，样品仅用于辅助参考，样品不作为打分依据和实质性要求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供应商应授权合法的人员参加投标，其中法定代表人直接参加的，须附法定代表人身份证，并与营业执照上信息一致；被授权代表参加的，须附法定代表人授权书及被授权人身份证；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社会保障缴纳证明</w:t>
            </w:r>
          </w:p>
        </w:tc>
        <w:tc>
          <w:tcPr>
            <w:tcW w:type="dxa" w:w="3322"/>
          </w:tcPr>
          <w:p>
            <w:pPr>
              <w:pStyle w:val="null3"/>
            </w:pPr>
            <w:r>
              <w:rPr>
                <w:rFonts w:ascii="仿宋_GB2312" w:hAnsi="仿宋_GB2312" w:cs="仿宋_GB2312" w:eastAsia="仿宋_GB2312"/>
              </w:rPr>
              <w:t>提供投标截止前六个月内任意一个月的社会保障资金缴存单据或社保机构开具的社会保险参保缴费情况证明。依法不需要缴纳社会保障资金的供应商应提供相关文件证明；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提供投标截止前一年内任意一个月的纳税证明或完税证明，纳税证明或完税证明上应有代收机构或税务机关的公章。依法免税的供应商应提供相关文件证明；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须提供2024年度或2025年度经审计的财务报告（成立时间不足一年的可提供成立后任意时段的资产负债表），或其基本存款账户开户银行出具的资信证明及基本存款账户开户许可证；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在①“信用中国”（www.creditchina.gov.cn）网站上未被列入重大税收违法案件当事人名单；②“中国执行信息公开网”（http://zxgk.court.gov.cn/shixin/）网站上未被列入失信被执行人名单；③“中国政府采购网（www.ccgp.gov.cn）”上未被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书面承诺</w:t>
            </w:r>
          </w:p>
        </w:tc>
        <w:tc>
          <w:tcPr>
            <w:tcW w:type="dxa" w:w="3322"/>
          </w:tcPr>
          <w:p>
            <w:pPr>
              <w:pStyle w:val="null3"/>
            </w:pPr>
            <w:r>
              <w:rPr>
                <w:rFonts w:ascii="仿宋_GB2312" w:hAnsi="仿宋_GB2312" w:cs="仿宋_GB2312" w:eastAsia="仿宋_GB2312"/>
              </w:rPr>
              <w:t>提供具有履行本合同所必需的设备和专业技术能力的说明（提供书面承诺）；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书面承诺</w:t>
            </w:r>
          </w:p>
        </w:tc>
        <w:tc>
          <w:tcPr>
            <w:tcW w:type="dxa" w:w="3322"/>
          </w:tcPr>
          <w:p>
            <w:pPr>
              <w:pStyle w:val="null3"/>
            </w:pPr>
            <w:r>
              <w:rPr>
                <w:rFonts w:ascii="仿宋_GB2312" w:hAnsi="仿宋_GB2312" w:cs="仿宋_GB2312" w:eastAsia="仿宋_GB2312"/>
              </w:rPr>
              <w:t>供应商单位负责人为同一人或者存在直接控股、管理关系的，不得参加同一合同项下的政府采购活动（提供书面承诺）；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缴纳投标保证金</w:t>
            </w:r>
          </w:p>
        </w:tc>
        <w:tc>
          <w:tcPr>
            <w:tcW w:type="dxa" w:w="3322"/>
          </w:tcPr>
          <w:p>
            <w:pPr>
              <w:pStyle w:val="null3"/>
            </w:pPr>
            <w:r>
              <w:rPr>
                <w:rFonts w:ascii="仿宋_GB2312" w:hAnsi="仿宋_GB2312" w:cs="仿宋_GB2312" w:eastAsia="仿宋_GB2312"/>
              </w:rPr>
              <w:t>投标保证金截图凭证并加盖公章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签字、盖章是否符合要求</w:t>
            </w:r>
          </w:p>
        </w:tc>
        <w:tc>
          <w:tcPr>
            <w:tcW w:type="dxa" w:w="3322"/>
          </w:tcPr>
          <w:p>
            <w:pPr>
              <w:pStyle w:val="null3"/>
            </w:pPr>
            <w:r>
              <w:rPr>
                <w:rFonts w:ascii="仿宋_GB2312" w:hAnsi="仿宋_GB2312" w:cs="仿宋_GB2312" w:eastAsia="仿宋_GB2312"/>
              </w:rPr>
              <w:t>投标文件的签字、盖章是否有效，字迹是否清晰可辨，编写格式符合采购文件要求</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投标有效期是否满足要求</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招标文件商务要求（服务期、付款方式等）响应情况，若负偏离，投标无效</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报价唯一，只能有一个有效报价，不得提交选择性报价，且报价不高于最高限价</w:t>
            </w:r>
          </w:p>
        </w:tc>
        <w:tc>
          <w:tcPr>
            <w:tcW w:type="dxa" w:w="1661"/>
          </w:tcPr>
          <w:p>
            <w:pPr>
              <w:pStyle w:val="null3"/>
            </w:pPr>
            <w:r>
              <w:rPr>
                <w:rFonts w:ascii="仿宋_GB2312" w:hAnsi="仿宋_GB2312" w:cs="仿宋_GB2312" w:eastAsia="仿宋_GB2312"/>
              </w:rPr>
              <w:t>开标一览表 投标函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 响应</w:t>
            </w:r>
          </w:p>
        </w:tc>
        <w:tc>
          <w:tcPr>
            <w:tcW w:type="dxa" w:w="2492"/>
          </w:tcPr>
          <w:p>
            <w:pPr>
              <w:pStyle w:val="null3"/>
            </w:pPr>
            <w:r>
              <w:rPr>
                <w:rFonts w:ascii="仿宋_GB2312" w:hAnsi="仿宋_GB2312" w:cs="仿宋_GB2312" w:eastAsia="仿宋_GB2312"/>
              </w:rPr>
              <w:t>1、技术响应（满分40分）：完全符合、满足招标文件技术要求的，计40分。 2、其中标注“▲”项参数为重要参数要求，重要参数每有一项负偏离扣2分，扣完为止； 3、未标注“▲”项参数每有一项负偏离扣一1分，扣完为止。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 品 来 源 渠 道</w:t>
            </w:r>
          </w:p>
        </w:tc>
        <w:tc>
          <w:tcPr>
            <w:tcW w:type="dxa" w:w="2492"/>
          </w:tcPr>
          <w:p>
            <w:pPr>
              <w:pStyle w:val="null3"/>
            </w:pPr>
            <w:r>
              <w:rPr>
                <w:rFonts w:ascii="仿宋_GB2312" w:hAnsi="仿宋_GB2312" w:cs="仿宋_GB2312" w:eastAsia="仿宋_GB2312"/>
              </w:rPr>
              <w:t>供应商提供所有产品的合法来源渠道证明文件（证明文件例如：产品相关技术资料、官网截图、相应的产品检测报告等技术条款证明文件等）。提供所有产品的证明文件得4分，缺一项扣1分，不提供不得分。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一、评审内容：投标人需针对本项目提供完整的项目实施方案，包含但不限于以下内容： ①实施方案（5分）：包含前期准备方案、供货方案、人员配置方案、安装调试服务方案、项目验收方案； ②保证措施（5分）：包含质量保证措施、进度计划措施、实施过程中安全保障措施； ③应急方案（5分）：包含突发状况的应急处理措施、质量问题补救措施、故障响应时间及解决办法等； ④售后服务方案（5分）：包含质保期限、质保范围及质保期内容故障处理；售后响应与维修保障方案等； 二、评审标准： 1、完整性：内容须全面，对评审内容中的各项要求有详细描述； 2、可实施性：切合实际情况，实施步骤清晰、合理； 3、针对性：内容能够紧扣项目实际情况，科学合理。 三、赋分标准：（满分20分）: ①每一项评审内容完全满足评审标准得5分； ②每一项评审内容若存在（1）不明确；（2）不合理；（3）不完整；（4）针对性不强；（5）不符合本项目实际需求，每有一项扣1分，扣完为止； ③每一项评审内容不提供或完全背离评审标准得0分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以合同复印件形式提供投标人2023年1月1日至今类似项目业绩，每份计2分，计满6分为止。 注：投标人需提供采购合同（含首页、采购设备品牌型号页、配置清单页、签字盖章页）复印件，以合同签订时间为准，否则业绩不予认可。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投标报价得分=（评标基准价/投标报价）×30%×100 （因价格分计算四舍五入，保留两位小数。满足落实政府采购相关政策的，用扣除后的价格参与评审。）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