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版本号：ZRD-2026XAZC65720260601001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西安市雁塔区农业机械化学校教职工住宅小区物业管理服务采购项目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ZRD-2026XAZC657</w:t>
      </w:r>
      <w:r>
        <w:br/>
      </w:r>
      <w:r>
        <w:br/>
      </w:r>
      <w:r>
        <w:br/>
      </w:r>
    </w:p>
    <w:p>
      <w:pPr>
        <w:pStyle w:val="null3"/>
        <w:jc w:val="center"/>
        <w:outlineLvl w:val="2"/>
      </w:pPr>
      <w:r>
        <w:rPr>
          <w:rFonts w:ascii="仿宋_GB2312" w:hAnsi="仿宋_GB2312" w:cs="仿宋_GB2312" w:eastAsia="仿宋_GB2312"/>
          <w:sz w:val="28"/>
          <w:b/>
        </w:rPr>
        <w:t>西安市雁塔区公产管理所</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西安市雁塔区公产管理所</w:t>
      </w:r>
      <w:r>
        <w:rPr>
          <w:rFonts w:ascii="仿宋_GB2312" w:hAnsi="仿宋_GB2312" w:cs="仿宋_GB2312" w:eastAsia="仿宋_GB2312"/>
        </w:rPr>
        <w:t>委托，拟对</w:t>
      </w:r>
      <w:r>
        <w:rPr>
          <w:rFonts w:ascii="仿宋_GB2312" w:hAnsi="仿宋_GB2312" w:cs="仿宋_GB2312" w:eastAsia="仿宋_GB2312"/>
        </w:rPr>
        <w:t>西安市雁塔区农业机械化学校教职工住宅小区物业管理服务采购项目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ZRD-2026XAZC657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西安市雁塔区农业机械化学校教职工住宅小区物业管理服务采购项目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本项目为西安市雁塔区农业机械化学校教职工住宅小区物业管理服务采购，该项目位于西影路48号，占地面积18亩，建筑面积30622平方米，共有住户256户，其中三室户型64户，二室户型192户。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2、信用记录：供应商不得为“信用中国”网站（www.creditchina.gov.cn）中列入失信被执行人和重大税收违法失信主体名单的供应商，不得为中国政府采购网（www.ccgp.gov.cn）政府采购严重违法 失信行为记录名单中被财政部门禁止参加政府 采购活动的供应商。（供应商可将“信用中国”网站“中国政府采购网”网页查询截图加盖供应商公章附在响应文件中，采购人、采购代理机构有权在评标现场对各供应商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pPr>
        <w:pStyle w:val="null3"/>
      </w:pPr>
      <w:r>
        <w:rPr>
          <w:rFonts w:ascii="仿宋_GB2312" w:hAnsi="仿宋_GB2312" w:cs="仿宋_GB2312" w:eastAsia="仿宋_GB2312"/>
        </w:rPr>
        <w:t>3、非联合体：本项目不接受联合体磋商。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西安市雁塔区公产管理所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陕西省西安市健康东路20号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029-85264437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陕西省西安市经济技术开发区凤城五路与明光路十字西北角恒石国际中心B座9楼902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 昌工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13256900872、029-86263596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采购包1：496,001.52元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 (计价格[2002]1980号) 和(发改办价格[2003]857号) 中服务类按照定额人民币捌仟元整（￥8,000.00）收取。 采购代理服务费缴纳账号： 单 位 名 称：中瑞达项目管理有限公司 开户行名称：中国建设银行股份有限公司西安海璟国际支行 帐 号：61050174860000000509 备注：项目编号+代理服务费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西安市雁塔区公产管理所</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西安市雁塔区公产管理所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西安市雁塔区公产管理所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中瑞达项目管理有限公司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联系电话：029-86263596</w:t>
      </w:r>
    </w:p>
    <w:p>
      <w:pPr>
        <w:pStyle w:val="null3"/>
      </w:pPr>
      <w:r>
        <w:rPr>
          <w:rFonts w:ascii="仿宋_GB2312" w:hAnsi="仿宋_GB2312" w:cs="仿宋_GB2312" w:eastAsia="仿宋_GB2312"/>
        </w:rPr>
        <w:t>地址：西安市经济技术开发区凤城五路与明光路十字西北角凤城五路105号恒石国际B座902室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本项目为西安市雁塔区农业机械化学校教职工住宅小区物业管理服务采购，该项目位于西影路48号，占地面积18亩，建筑面积30622平方米，共有住户256户，其中三室户型64户，二室户型192户。</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496,001.52</w:t>
      </w:r>
    </w:p>
    <w:p>
      <w:pPr>
        <w:pStyle w:val="null3"/>
      </w:pPr>
      <w:r>
        <w:rPr>
          <w:rFonts w:ascii="仿宋_GB2312" w:hAnsi="仿宋_GB2312" w:cs="仿宋_GB2312" w:eastAsia="仿宋_GB2312"/>
        </w:rPr>
        <w:t>采购包最高限价（元）: 496,001.52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496,001.52</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一、服务内容</w:t>
            </w:r>
          </w:p>
          <w:p>
            <w:pPr>
              <w:pStyle w:val="null3"/>
            </w:pPr>
            <w:r>
              <w:rPr>
                <w:rFonts w:ascii="仿宋_GB2312" w:hAnsi="仿宋_GB2312" w:cs="仿宋_GB2312" w:eastAsia="仿宋_GB2312"/>
                <w:sz w:val="20"/>
              </w:rPr>
              <w:t>1</w:t>
            </w:r>
            <w:r>
              <w:rPr>
                <w:rFonts w:ascii="仿宋_GB2312" w:hAnsi="仿宋_GB2312" w:cs="仿宋_GB2312" w:eastAsia="仿宋_GB2312"/>
                <w:sz w:val="20"/>
              </w:rPr>
              <w:t>、物业共用部位的维修与管理。包括房屋主体</w:t>
            </w:r>
            <w:r>
              <w:rPr>
                <w:rFonts w:ascii="仿宋_GB2312" w:hAnsi="仿宋_GB2312" w:cs="仿宋_GB2312" w:eastAsia="仿宋_GB2312"/>
                <w:sz w:val="20"/>
              </w:rPr>
              <w:t>承重</w:t>
            </w:r>
            <w:r>
              <w:rPr>
                <w:rFonts w:ascii="仿宋_GB2312" w:hAnsi="仿宋_GB2312" w:cs="仿宋_GB2312" w:eastAsia="仿宋_GB2312"/>
                <w:sz w:val="20"/>
              </w:rPr>
              <w:t>结构（含基础、内外承重墙体、柱、梁、楼板、屋面等）、户外墙面、门厅、楼梯间、走廊通道、道路、绿地、地下停车场等。</w:t>
            </w:r>
          </w:p>
          <w:p>
            <w:pPr>
              <w:pStyle w:val="null3"/>
            </w:pPr>
            <w:r>
              <w:rPr>
                <w:rFonts w:ascii="仿宋_GB2312" w:hAnsi="仿宋_GB2312" w:cs="仿宋_GB2312" w:eastAsia="仿宋_GB2312"/>
                <w:sz w:val="20"/>
              </w:rPr>
              <w:t>2</w:t>
            </w:r>
            <w:r>
              <w:rPr>
                <w:rFonts w:ascii="仿宋_GB2312" w:hAnsi="仿宋_GB2312" w:cs="仿宋_GB2312" w:eastAsia="仿宋_GB2312"/>
                <w:sz w:val="20"/>
              </w:rPr>
              <w:t>、物业共用设施设备及其运行的维护与管理。主要包括小区上下水系统，消防设施设备、配电室、电路、集中供暖设备及其管道、水泵房、电梯等。</w:t>
            </w:r>
          </w:p>
          <w:p>
            <w:pPr>
              <w:pStyle w:val="null3"/>
            </w:pPr>
            <w:r>
              <w:rPr>
                <w:rFonts w:ascii="仿宋_GB2312" w:hAnsi="仿宋_GB2312" w:cs="仿宋_GB2312" w:eastAsia="仿宋_GB2312"/>
                <w:sz w:val="20"/>
              </w:rPr>
              <w:t>3</w:t>
            </w:r>
            <w:r>
              <w:rPr>
                <w:rFonts w:ascii="仿宋_GB2312" w:hAnsi="仿宋_GB2312" w:cs="仿宋_GB2312" w:eastAsia="仿宋_GB2312"/>
                <w:sz w:val="20"/>
              </w:rPr>
              <w:t>、环境卫生、绿化管理服务。主要包括楼道、走道、门厅、屋顶、天台等部位的定时清扫、内墙壁的除尘，公共门窗的清洁、绿化、园地、路面的清扫，生活垃圾和建筑垃圾的清运、灭鼠、灭虫害施撒药物等。</w:t>
            </w:r>
          </w:p>
          <w:p>
            <w:pPr>
              <w:pStyle w:val="null3"/>
            </w:pPr>
            <w:r>
              <w:rPr>
                <w:rFonts w:ascii="仿宋_GB2312" w:hAnsi="仿宋_GB2312" w:cs="仿宋_GB2312" w:eastAsia="仿宋_GB2312"/>
                <w:sz w:val="20"/>
              </w:rPr>
              <w:t>4</w:t>
            </w:r>
            <w:r>
              <w:rPr>
                <w:rFonts w:ascii="仿宋_GB2312" w:hAnsi="仿宋_GB2312" w:cs="仿宋_GB2312" w:eastAsia="仿宋_GB2312"/>
                <w:sz w:val="20"/>
              </w:rPr>
              <w:t>、管理区域内公共秩序、交通、车辆停放管理等。</w:t>
            </w:r>
          </w:p>
          <w:p>
            <w:pPr>
              <w:pStyle w:val="null3"/>
            </w:pPr>
            <w:r>
              <w:rPr>
                <w:rFonts w:ascii="仿宋_GB2312" w:hAnsi="仿宋_GB2312" w:cs="仿宋_GB2312" w:eastAsia="仿宋_GB2312"/>
                <w:sz w:val="20"/>
              </w:rPr>
              <w:t>5</w:t>
            </w:r>
            <w:r>
              <w:rPr>
                <w:rFonts w:ascii="仿宋_GB2312" w:hAnsi="仿宋_GB2312" w:cs="仿宋_GB2312" w:eastAsia="仿宋_GB2312"/>
                <w:sz w:val="20"/>
              </w:rPr>
              <w:t>、装饰装修管理服务。包括房屋装修的建筑物安全、拆除垃圾处理、装修施工的巡视、检查等。</w:t>
            </w:r>
          </w:p>
          <w:p>
            <w:pPr>
              <w:pStyle w:val="null3"/>
            </w:pPr>
            <w:r>
              <w:rPr>
                <w:rFonts w:ascii="仿宋_GB2312" w:hAnsi="仿宋_GB2312" w:cs="仿宋_GB2312" w:eastAsia="仿宋_GB2312"/>
                <w:sz w:val="20"/>
              </w:rPr>
              <w:t>6</w:t>
            </w:r>
            <w:r>
              <w:rPr>
                <w:rFonts w:ascii="仿宋_GB2312" w:hAnsi="仿宋_GB2312" w:cs="仿宋_GB2312" w:eastAsia="仿宋_GB2312"/>
                <w:sz w:val="20"/>
              </w:rPr>
              <w:t>、物业档案资料的管理。具体包括物业管理区域内各类物业、设施的验收接管档案（图、卡、册），物业分户产权清册、业主使用人情况表（含房屋租售情况）、共用设备、公共设施运行、保养、维修记录等物业资料的管理。</w:t>
            </w:r>
          </w:p>
          <w:p>
            <w:pPr>
              <w:pStyle w:val="null3"/>
            </w:pPr>
            <w:r>
              <w:rPr>
                <w:rFonts w:ascii="仿宋_GB2312" w:hAnsi="仿宋_GB2312" w:cs="仿宋_GB2312" w:eastAsia="仿宋_GB2312"/>
                <w:sz w:val="20"/>
              </w:rPr>
              <w:t>7</w:t>
            </w:r>
            <w:r>
              <w:rPr>
                <w:rFonts w:ascii="仿宋_GB2312" w:hAnsi="仿宋_GB2312" w:cs="仿宋_GB2312" w:eastAsia="仿宋_GB2312"/>
                <w:sz w:val="20"/>
              </w:rPr>
              <w:t>、业主房屋自用部位、自用设施设备的维修养护，在当事人提出委托时，应接受委托并合理收费。</w:t>
            </w:r>
          </w:p>
          <w:p>
            <w:pPr>
              <w:pStyle w:val="null3"/>
            </w:pPr>
            <w:r>
              <w:rPr>
                <w:rFonts w:ascii="仿宋_GB2312" w:hAnsi="仿宋_GB2312" w:cs="仿宋_GB2312" w:eastAsia="仿宋_GB2312"/>
                <w:sz w:val="20"/>
              </w:rPr>
              <w:t>二、服务要求</w:t>
            </w:r>
          </w:p>
          <w:p>
            <w:pPr>
              <w:pStyle w:val="null3"/>
            </w:pPr>
            <w:r>
              <w:rPr>
                <w:rFonts w:ascii="仿宋_GB2312" w:hAnsi="仿宋_GB2312" w:cs="仿宋_GB2312" w:eastAsia="仿宋_GB2312"/>
                <w:sz w:val="20"/>
              </w:rPr>
              <w:t>（一）基本要求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、建立质量管理体系，各项管理制度健全，各岗位职责明确，有具体工作标准，有落实措施和考核办法。</w:t>
            </w:r>
          </w:p>
          <w:p>
            <w:pPr>
              <w:pStyle w:val="null3"/>
            </w:pPr>
            <w:r>
              <w:rPr>
                <w:rFonts w:ascii="仿宋_GB2312" w:hAnsi="仿宋_GB2312" w:cs="仿宋_GB2312" w:eastAsia="仿宋_GB2312"/>
                <w:sz w:val="20"/>
              </w:rPr>
              <w:t>2</w:t>
            </w:r>
            <w:r>
              <w:rPr>
                <w:rFonts w:ascii="仿宋_GB2312" w:hAnsi="仿宋_GB2312" w:cs="仿宋_GB2312" w:eastAsia="仿宋_GB2312"/>
                <w:sz w:val="20"/>
              </w:rPr>
              <w:t>、所有员工统一着装，佩戴工牌，规范标准服务用语，持证上岗率 85%以上，其中企业经理、部门经理、管理员 90%持有物业管理上岗证书；特种作业员工 100%持有政府专业管理部门颁发的有效上岗证书。</w:t>
            </w:r>
          </w:p>
          <w:p>
            <w:pPr>
              <w:pStyle w:val="null3"/>
            </w:pPr>
            <w:r>
              <w:rPr>
                <w:rFonts w:ascii="仿宋_GB2312" w:hAnsi="仿宋_GB2312" w:cs="仿宋_GB2312" w:eastAsia="仿宋_GB2312"/>
                <w:sz w:val="20"/>
              </w:rPr>
              <w:t>3</w:t>
            </w:r>
            <w:r>
              <w:rPr>
                <w:rFonts w:ascii="仿宋_GB2312" w:hAnsi="仿宋_GB2312" w:cs="仿宋_GB2312" w:eastAsia="仿宋_GB2312"/>
                <w:sz w:val="20"/>
              </w:rPr>
              <w:t>、按规定签定“物业管理服务合同”，公开服务标准、收费标准和依据，公示服务、监督联系电话。</w:t>
            </w:r>
          </w:p>
          <w:p>
            <w:pPr>
              <w:pStyle w:val="null3"/>
            </w:pPr>
            <w:r>
              <w:rPr>
                <w:rFonts w:ascii="仿宋_GB2312" w:hAnsi="仿宋_GB2312" w:cs="仿宋_GB2312" w:eastAsia="仿宋_GB2312"/>
                <w:sz w:val="20"/>
              </w:rPr>
              <w:t>4</w:t>
            </w:r>
            <w:r>
              <w:rPr>
                <w:rFonts w:ascii="仿宋_GB2312" w:hAnsi="仿宋_GB2312" w:cs="仿宋_GB2312" w:eastAsia="仿宋_GB2312"/>
                <w:sz w:val="20"/>
              </w:rPr>
              <w:t>、小区实行每周六天、每天12小时接待服务，受理业主、使用人报修、投诉、救助，有效投诉办结率90%以上。</w:t>
            </w:r>
          </w:p>
          <w:p>
            <w:pPr>
              <w:pStyle w:val="null3"/>
            </w:pPr>
            <w:r>
              <w:rPr>
                <w:rFonts w:ascii="仿宋_GB2312" w:hAnsi="仿宋_GB2312" w:cs="仿宋_GB2312" w:eastAsia="仿宋_GB2312"/>
                <w:sz w:val="20"/>
              </w:rPr>
              <w:t>5</w:t>
            </w:r>
            <w:r>
              <w:rPr>
                <w:rFonts w:ascii="仿宋_GB2312" w:hAnsi="仿宋_GB2312" w:cs="仿宋_GB2312" w:eastAsia="仿宋_GB2312"/>
                <w:sz w:val="20"/>
              </w:rPr>
              <w:t>、每半年至一年征询一次业主、使用人对物业管理工作的意见，达到业主、使用人基本满意。</w:t>
            </w:r>
          </w:p>
          <w:p>
            <w:pPr>
              <w:pStyle w:val="null3"/>
            </w:pPr>
            <w:r>
              <w:rPr>
                <w:rFonts w:ascii="仿宋_GB2312" w:hAnsi="仿宋_GB2312" w:cs="仿宋_GB2312" w:eastAsia="仿宋_GB2312"/>
                <w:sz w:val="20"/>
              </w:rPr>
              <w:t>6</w:t>
            </w:r>
            <w:r>
              <w:rPr>
                <w:rFonts w:ascii="仿宋_GB2312" w:hAnsi="仿宋_GB2312" w:cs="仿宋_GB2312" w:eastAsia="仿宋_GB2312"/>
                <w:sz w:val="20"/>
              </w:rPr>
              <w:t>、房屋及其共用设施设备档案和住户资料档案基本齐全，分类成册，查阅方便。</w:t>
            </w:r>
          </w:p>
          <w:p>
            <w:pPr>
              <w:pStyle w:val="null3"/>
            </w:pPr>
            <w:r>
              <w:rPr>
                <w:rFonts w:ascii="仿宋_GB2312" w:hAnsi="仿宋_GB2312" w:cs="仿宋_GB2312" w:eastAsia="仿宋_GB2312"/>
                <w:sz w:val="20"/>
              </w:rPr>
              <w:t>7</w:t>
            </w:r>
            <w:r>
              <w:rPr>
                <w:rFonts w:ascii="仿宋_GB2312" w:hAnsi="仿宋_GB2312" w:cs="仿宋_GB2312" w:eastAsia="仿宋_GB2312"/>
                <w:sz w:val="20"/>
              </w:rPr>
              <w:t>、多方面运用计算机管理。</w:t>
            </w:r>
          </w:p>
          <w:p>
            <w:pPr>
              <w:pStyle w:val="null3"/>
            </w:pPr>
            <w:r>
              <w:rPr>
                <w:rFonts w:ascii="仿宋_GB2312" w:hAnsi="仿宋_GB2312" w:cs="仿宋_GB2312" w:eastAsia="仿宋_GB2312"/>
                <w:sz w:val="20"/>
              </w:rPr>
              <w:t>（二）房屋管理</w:t>
            </w:r>
          </w:p>
          <w:p>
            <w:pPr>
              <w:pStyle w:val="null3"/>
            </w:pPr>
            <w:r>
              <w:rPr>
                <w:rFonts w:ascii="仿宋_GB2312" w:hAnsi="仿宋_GB2312" w:cs="仿宋_GB2312" w:eastAsia="仿宋_GB2312"/>
                <w:sz w:val="20"/>
              </w:rPr>
              <w:t>1</w:t>
            </w:r>
            <w:r>
              <w:rPr>
                <w:rFonts w:ascii="仿宋_GB2312" w:hAnsi="仿宋_GB2312" w:cs="仿宋_GB2312" w:eastAsia="仿宋_GB2312"/>
                <w:sz w:val="20"/>
              </w:rPr>
              <w:t>、按有关法规政策规定和物业管理服务合同及业主管理规约的约定，对房屋及配套设施进行管理服务。</w:t>
            </w:r>
          </w:p>
          <w:p>
            <w:pPr>
              <w:pStyle w:val="null3"/>
            </w:pPr>
            <w:r>
              <w:rPr>
                <w:rFonts w:ascii="仿宋_GB2312" w:hAnsi="仿宋_GB2312" w:cs="仿宋_GB2312" w:eastAsia="仿宋_GB2312"/>
                <w:sz w:val="20"/>
              </w:rPr>
              <w:t>2</w:t>
            </w:r>
            <w:r>
              <w:rPr>
                <w:rFonts w:ascii="仿宋_GB2312" w:hAnsi="仿宋_GB2312" w:cs="仿宋_GB2312" w:eastAsia="仿宋_GB2312"/>
                <w:sz w:val="20"/>
              </w:rPr>
              <w:t>、房屋外观（包括屋面、天台）完好、整洁，无污迹、无缺损现象，涂料墙面定期粉刷；房屋外墙及公共空间无乱涂、乱画、乱张贴、乱悬挂现象；室外招牌、广告牌、霓虹灯按规定设置，整齐有序；房屋零修、急修及时率90%以上；房屋零修工程合格率 95%以上。</w:t>
            </w:r>
          </w:p>
          <w:p>
            <w:pPr>
              <w:pStyle w:val="null3"/>
            </w:pPr>
            <w:r>
              <w:rPr>
                <w:rFonts w:ascii="仿宋_GB2312" w:hAnsi="仿宋_GB2312" w:cs="仿宋_GB2312" w:eastAsia="仿宋_GB2312"/>
                <w:sz w:val="20"/>
              </w:rPr>
              <w:t>3</w:t>
            </w:r>
            <w:r>
              <w:rPr>
                <w:rFonts w:ascii="仿宋_GB2312" w:hAnsi="仿宋_GB2312" w:cs="仿宋_GB2312" w:eastAsia="仿宋_GB2312"/>
                <w:sz w:val="20"/>
              </w:rPr>
              <w:t>、对违反规划私搭乱建及擅自改变房屋用途现象，及时劝告、阻止、报告并协助有关部门依法处理。</w:t>
            </w:r>
          </w:p>
          <w:p>
            <w:pPr>
              <w:pStyle w:val="null3"/>
            </w:pPr>
            <w:r>
              <w:rPr>
                <w:rFonts w:ascii="仿宋_GB2312" w:hAnsi="仿宋_GB2312" w:cs="仿宋_GB2312" w:eastAsia="仿宋_GB2312"/>
                <w:sz w:val="20"/>
              </w:rPr>
              <w:t>4</w:t>
            </w:r>
            <w:r>
              <w:rPr>
                <w:rFonts w:ascii="仿宋_GB2312" w:hAnsi="仿宋_GB2312" w:cs="仿宋_GB2312" w:eastAsia="仿宋_GB2312"/>
                <w:sz w:val="20"/>
              </w:rPr>
              <w:t>、空调安装统一有序。有条件的应组织实施冷凝水集中排放。</w:t>
            </w:r>
          </w:p>
          <w:p>
            <w:pPr>
              <w:pStyle w:val="null3"/>
            </w:pPr>
            <w:r>
              <w:rPr>
                <w:rFonts w:ascii="仿宋_GB2312" w:hAnsi="仿宋_GB2312" w:cs="仿宋_GB2312" w:eastAsia="仿宋_GB2312"/>
                <w:sz w:val="20"/>
              </w:rPr>
              <w:t>5</w:t>
            </w:r>
            <w:r>
              <w:rPr>
                <w:rFonts w:ascii="仿宋_GB2312" w:hAnsi="仿宋_GB2312" w:cs="仿宋_GB2312" w:eastAsia="仿宋_GB2312"/>
                <w:sz w:val="20"/>
              </w:rPr>
              <w:t>、无超出设计或统一设置的外凸防盗网、晾衣架、遮阳篷以及屋顶平台护栏等。</w:t>
            </w:r>
          </w:p>
          <w:p>
            <w:pPr>
              <w:pStyle w:val="null3"/>
            </w:pPr>
            <w:r>
              <w:rPr>
                <w:rFonts w:ascii="仿宋_GB2312" w:hAnsi="仿宋_GB2312" w:cs="仿宋_GB2312" w:eastAsia="仿宋_GB2312"/>
                <w:sz w:val="20"/>
              </w:rPr>
              <w:t>6</w:t>
            </w:r>
            <w:r>
              <w:rPr>
                <w:rFonts w:ascii="仿宋_GB2312" w:hAnsi="仿宋_GB2312" w:cs="仿宋_GB2312" w:eastAsia="仿宋_GB2312"/>
                <w:sz w:val="20"/>
              </w:rPr>
              <w:t>、房屋装修符合规定。有小区装修管理制度和装修管理协议；有对装修公司及装修人员登记、巡查记录；对私改乱拆管线、损坏房屋结构和他人利益现象及时劝止、报告。</w:t>
            </w:r>
          </w:p>
          <w:p>
            <w:pPr>
              <w:pStyle w:val="null3"/>
            </w:pPr>
            <w:r>
              <w:rPr>
                <w:rFonts w:ascii="仿宋_GB2312" w:hAnsi="仿宋_GB2312" w:cs="仿宋_GB2312" w:eastAsia="仿宋_GB2312"/>
                <w:sz w:val="20"/>
              </w:rPr>
              <w:t>7</w:t>
            </w:r>
            <w:r>
              <w:rPr>
                <w:rFonts w:ascii="仿宋_GB2312" w:hAnsi="仿宋_GB2312" w:cs="仿宋_GB2312" w:eastAsia="仿宋_GB2312"/>
                <w:sz w:val="20"/>
              </w:rPr>
              <w:t>、与装修施工方签定装修施工合同，有效监督他们的施工行为，确保按规定进行。</w:t>
            </w:r>
          </w:p>
          <w:p>
            <w:pPr>
              <w:pStyle w:val="null3"/>
            </w:pPr>
            <w:r>
              <w:rPr>
                <w:rFonts w:ascii="仿宋_GB2312" w:hAnsi="仿宋_GB2312" w:cs="仿宋_GB2312" w:eastAsia="仿宋_GB2312"/>
                <w:sz w:val="20"/>
              </w:rPr>
              <w:t>8</w:t>
            </w:r>
            <w:r>
              <w:rPr>
                <w:rFonts w:ascii="仿宋_GB2312" w:hAnsi="仿宋_GB2312" w:cs="仿宋_GB2312" w:eastAsia="仿宋_GB2312"/>
                <w:sz w:val="20"/>
              </w:rPr>
              <w:t>、每日严格按照公司制定的“装修须知”、国家建设部110号令《住宅室内装饰装修管理办法》及《物业管理条例》，按装修相关管理制度对装修现场进行每日一次检查，并有记录，对存在的问题及时纠正，保证其它业主的利益。</w:t>
            </w:r>
          </w:p>
          <w:p>
            <w:pPr>
              <w:pStyle w:val="null3"/>
            </w:pPr>
            <w:r>
              <w:rPr>
                <w:rFonts w:ascii="仿宋_GB2312" w:hAnsi="仿宋_GB2312" w:cs="仿宋_GB2312" w:eastAsia="仿宋_GB2312"/>
                <w:sz w:val="20"/>
              </w:rPr>
              <w:t>9</w:t>
            </w:r>
            <w:r>
              <w:rPr>
                <w:rFonts w:ascii="仿宋_GB2312" w:hAnsi="仿宋_GB2312" w:cs="仿宋_GB2312" w:eastAsia="仿宋_GB2312"/>
                <w:sz w:val="20"/>
              </w:rPr>
              <w:t>、装修垃圾用袋装好后，放在指定位置，不允许存在乱倒乱放的现象；</w:t>
            </w:r>
          </w:p>
          <w:p>
            <w:pPr>
              <w:pStyle w:val="null3"/>
            </w:pPr>
            <w:r>
              <w:rPr>
                <w:rFonts w:ascii="仿宋_GB2312" w:hAnsi="仿宋_GB2312" w:cs="仿宋_GB2312" w:eastAsia="仿宋_GB2312"/>
                <w:sz w:val="20"/>
              </w:rPr>
              <w:t>10</w:t>
            </w:r>
            <w:r>
              <w:rPr>
                <w:rFonts w:ascii="仿宋_GB2312" w:hAnsi="仿宋_GB2312" w:cs="仿宋_GB2312" w:eastAsia="仿宋_GB2312"/>
                <w:sz w:val="20"/>
              </w:rPr>
              <w:t>、小区主出入口有小区平面示意图，主要路口设有路标，有幢号标志。</w:t>
            </w:r>
          </w:p>
          <w:p>
            <w:pPr>
              <w:pStyle w:val="null3"/>
            </w:pPr>
            <w:r>
              <w:rPr>
                <w:rFonts w:ascii="仿宋_GB2312" w:hAnsi="仿宋_GB2312" w:cs="仿宋_GB2312" w:eastAsia="仿宋_GB2312"/>
                <w:sz w:val="20"/>
              </w:rPr>
              <w:t>（三）共用设施设备维修养护</w:t>
            </w:r>
          </w:p>
          <w:p>
            <w:pPr>
              <w:pStyle w:val="null3"/>
            </w:pPr>
            <w:r>
              <w:rPr>
                <w:rFonts w:ascii="仿宋_GB2312" w:hAnsi="仿宋_GB2312" w:cs="仿宋_GB2312" w:eastAsia="仿宋_GB2312"/>
                <w:sz w:val="20"/>
              </w:rPr>
              <w:t>1</w:t>
            </w:r>
            <w:r>
              <w:rPr>
                <w:rFonts w:ascii="仿宋_GB2312" w:hAnsi="仿宋_GB2312" w:cs="仿宋_GB2312" w:eastAsia="仿宋_GB2312"/>
                <w:sz w:val="20"/>
              </w:rPr>
              <w:t>、有完整的设备安全运行、维修养护和卫生清洁制度，并在工作场所明示。设施设备及责任人均应挂牌标识。有设备台账、运行记录、检查记录、维修记录和保养记录。</w:t>
            </w:r>
          </w:p>
          <w:p>
            <w:pPr>
              <w:pStyle w:val="null3"/>
            </w:pPr>
            <w:r>
              <w:rPr>
                <w:rFonts w:ascii="仿宋_GB2312" w:hAnsi="仿宋_GB2312" w:cs="仿宋_GB2312" w:eastAsia="仿宋_GB2312"/>
                <w:sz w:val="20"/>
              </w:rPr>
              <w:t>2</w:t>
            </w:r>
            <w:r>
              <w:rPr>
                <w:rFonts w:ascii="仿宋_GB2312" w:hAnsi="仿宋_GB2312" w:cs="仿宋_GB2312" w:eastAsia="仿宋_GB2312"/>
                <w:sz w:val="20"/>
              </w:rPr>
              <w:t>、设备运行严格执行操作规程，无重大管理责任事故，有突发事件应对预案和处理措施、处理记录。</w:t>
            </w:r>
          </w:p>
          <w:p>
            <w:pPr>
              <w:pStyle w:val="null3"/>
            </w:pPr>
            <w:r>
              <w:rPr>
                <w:rFonts w:ascii="仿宋_GB2312" w:hAnsi="仿宋_GB2312" w:cs="仿宋_GB2312" w:eastAsia="仿宋_GB2312"/>
                <w:sz w:val="20"/>
              </w:rPr>
              <w:t>3</w:t>
            </w:r>
            <w:r>
              <w:rPr>
                <w:rFonts w:ascii="仿宋_GB2312" w:hAnsi="仿宋_GB2312" w:cs="仿宋_GB2312" w:eastAsia="仿宋_GB2312"/>
                <w:sz w:val="20"/>
              </w:rPr>
              <w:t>、定期检查消防设施设备，确保随时启用。</w:t>
            </w:r>
          </w:p>
          <w:p>
            <w:pPr>
              <w:pStyle w:val="null3"/>
            </w:pPr>
            <w:r>
              <w:rPr>
                <w:rFonts w:ascii="仿宋_GB2312" w:hAnsi="仿宋_GB2312" w:cs="仿宋_GB2312" w:eastAsia="仿宋_GB2312"/>
                <w:sz w:val="20"/>
              </w:rPr>
              <w:t>4</w:t>
            </w:r>
            <w:r>
              <w:rPr>
                <w:rFonts w:ascii="仿宋_GB2312" w:hAnsi="仿宋_GB2312" w:cs="仿宋_GB2312" w:eastAsia="仿宋_GB2312"/>
                <w:sz w:val="20"/>
              </w:rPr>
              <w:t>、设备主管或设备员每周2-3次对共用设施设备进行巡视，并有巡视记录（如供水、供电、供热、监管控制系统及电梯等）。</w:t>
            </w:r>
          </w:p>
          <w:p>
            <w:pPr>
              <w:pStyle w:val="null3"/>
            </w:pPr>
            <w:r>
              <w:rPr>
                <w:rFonts w:ascii="仿宋_GB2312" w:hAnsi="仿宋_GB2312" w:cs="仿宋_GB2312" w:eastAsia="仿宋_GB2312"/>
                <w:sz w:val="20"/>
              </w:rPr>
              <w:t>5</w:t>
            </w:r>
            <w:r>
              <w:rPr>
                <w:rFonts w:ascii="仿宋_GB2312" w:hAnsi="仿宋_GB2312" w:cs="仿宋_GB2312" w:eastAsia="仿宋_GB2312"/>
                <w:sz w:val="20"/>
              </w:rPr>
              <w:t>、实行24小时报修值班制度，急修30分钟内到达现场，一般维修一天之内或在双方约定的时间到达现场；对投诉处理结果应建立回访制度，有回访记录，年回访率70%以上。</w:t>
            </w:r>
          </w:p>
          <w:p>
            <w:pPr>
              <w:pStyle w:val="null3"/>
            </w:pPr>
            <w:r>
              <w:rPr>
                <w:rFonts w:ascii="仿宋_GB2312" w:hAnsi="仿宋_GB2312" w:cs="仿宋_GB2312" w:eastAsia="仿宋_GB2312"/>
                <w:sz w:val="20"/>
              </w:rPr>
              <w:t>6</w:t>
            </w:r>
            <w:r>
              <w:rPr>
                <w:rFonts w:ascii="仿宋_GB2312" w:hAnsi="仿宋_GB2312" w:cs="仿宋_GB2312" w:eastAsia="仿宋_GB2312"/>
                <w:sz w:val="20"/>
              </w:rPr>
              <w:t>、庭院灯、楼道灯、围墙灯、喷泉灯、车库灯、指示灯等完好率95%以上，并按规定时间开关。</w:t>
            </w:r>
          </w:p>
          <w:p>
            <w:pPr>
              <w:pStyle w:val="null3"/>
            </w:pPr>
            <w:r>
              <w:rPr>
                <w:rFonts w:ascii="仿宋_GB2312" w:hAnsi="仿宋_GB2312" w:cs="仿宋_GB2312" w:eastAsia="仿宋_GB2312"/>
                <w:sz w:val="20"/>
              </w:rPr>
              <w:t>7</w:t>
            </w:r>
            <w:r>
              <w:rPr>
                <w:rFonts w:ascii="仿宋_GB2312" w:hAnsi="仿宋_GB2312" w:cs="仿宋_GB2312" w:eastAsia="仿宋_GB2312"/>
                <w:sz w:val="20"/>
              </w:rPr>
              <w:t>、道路、广场、停车场平整无残缺，涵洞通畅无损坏；护栏、围墙完好无破损，定期清洗和粉饰。</w:t>
            </w:r>
          </w:p>
          <w:p>
            <w:pPr>
              <w:pStyle w:val="null3"/>
            </w:pPr>
            <w:r>
              <w:rPr>
                <w:rFonts w:ascii="仿宋_GB2312" w:hAnsi="仿宋_GB2312" w:cs="仿宋_GB2312" w:eastAsia="仿宋_GB2312"/>
                <w:sz w:val="20"/>
              </w:rPr>
              <w:t>8</w:t>
            </w:r>
            <w:r>
              <w:rPr>
                <w:rFonts w:ascii="仿宋_GB2312" w:hAnsi="仿宋_GB2312" w:cs="仿宋_GB2312" w:eastAsia="仿宋_GB2312"/>
                <w:sz w:val="20"/>
              </w:rPr>
              <w:t>、对有危及人身安全隐患的设施设备，设有明显标志和防范措施。</w:t>
            </w:r>
          </w:p>
          <w:p>
            <w:pPr>
              <w:pStyle w:val="null3"/>
            </w:pPr>
            <w:r>
              <w:rPr>
                <w:rFonts w:ascii="仿宋_GB2312" w:hAnsi="仿宋_GB2312" w:cs="仿宋_GB2312" w:eastAsia="仿宋_GB2312"/>
                <w:sz w:val="20"/>
              </w:rPr>
              <w:t>9</w:t>
            </w:r>
            <w:r>
              <w:rPr>
                <w:rFonts w:ascii="仿宋_GB2312" w:hAnsi="仿宋_GB2312" w:cs="仿宋_GB2312" w:eastAsia="仿宋_GB2312"/>
                <w:sz w:val="20"/>
              </w:rPr>
              <w:t>、对蓄水池、二次供水水箱，按规定定期清洗、消毒、加药，水质符合卫生要求。</w:t>
            </w:r>
          </w:p>
          <w:p>
            <w:pPr>
              <w:pStyle w:val="null3"/>
            </w:pPr>
            <w:r>
              <w:rPr>
                <w:rFonts w:ascii="仿宋_GB2312" w:hAnsi="仿宋_GB2312" w:cs="仿宋_GB2312" w:eastAsia="仿宋_GB2312"/>
                <w:sz w:val="20"/>
              </w:rPr>
              <w:t>10</w:t>
            </w:r>
            <w:r>
              <w:rPr>
                <w:rFonts w:ascii="仿宋_GB2312" w:hAnsi="仿宋_GB2312" w:cs="仿宋_GB2312" w:eastAsia="仿宋_GB2312"/>
                <w:sz w:val="20"/>
              </w:rPr>
              <w:t>、定期对给水管网保养一次，主要阀门、阀体开启灵活，无漏水现象。</w:t>
            </w:r>
          </w:p>
          <w:p>
            <w:pPr>
              <w:pStyle w:val="null3"/>
            </w:pPr>
            <w:r>
              <w:rPr>
                <w:rFonts w:ascii="仿宋_GB2312" w:hAnsi="仿宋_GB2312" w:cs="仿宋_GB2312" w:eastAsia="仿宋_GB2312"/>
                <w:sz w:val="20"/>
              </w:rPr>
              <w:t>11</w:t>
            </w:r>
            <w:r>
              <w:rPr>
                <w:rFonts w:ascii="仿宋_GB2312" w:hAnsi="仿宋_GB2312" w:cs="仿宋_GB2312" w:eastAsia="仿宋_GB2312"/>
                <w:sz w:val="20"/>
              </w:rPr>
              <w:t>、雨、污水管道每月检查一次，每年对公共雨、污水管道全面疏通一次，确保排水通畅。</w:t>
            </w:r>
          </w:p>
          <w:p>
            <w:pPr>
              <w:pStyle w:val="null3"/>
            </w:pPr>
            <w:r>
              <w:rPr>
                <w:rFonts w:ascii="仿宋_GB2312" w:hAnsi="仿宋_GB2312" w:cs="仿宋_GB2312" w:eastAsia="仿宋_GB2312"/>
                <w:sz w:val="20"/>
              </w:rPr>
              <w:t>12</w:t>
            </w:r>
            <w:r>
              <w:rPr>
                <w:rFonts w:ascii="仿宋_GB2312" w:hAnsi="仿宋_GB2312" w:cs="仿宋_GB2312" w:eastAsia="仿宋_GB2312"/>
                <w:sz w:val="20"/>
              </w:rPr>
              <w:t>、化粪池每六个月检查一次，每年清掏、疏通1-2次。</w:t>
            </w:r>
          </w:p>
          <w:p>
            <w:pPr>
              <w:pStyle w:val="null3"/>
            </w:pPr>
            <w:r>
              <w:rPr>
                <w:rFonts w:ascii="仿宋_GB2312" w:hAnsi="仿宋_GB2312" w:cs="仿宋_GB2312" w:eastAsia="仿宋_GB2312"/>
                <w:sz w:val="20"/>
              </w:rPr>
              <w:t>13</w:t>
            </w:r>
            <w:r>
              <w:rPr>
                <w:rFonts w:ascii="仿宋_GB2312" w:hAnsi="仿宋_GB2312" w:cs="仿宋_GB2312" w:eastAsia="仿宋_GB2312"/>
                <w:sz w:val="20"/>
              </w:rPr>
              <w:t>、上门服务必须携带鞋套、工具包、工具垫布，做到工完料清场净。</w:t>
            </w:r>
          </w:p>
          <w:p>
            <w:pPr>
              <w:pStyle w:val="null3"/>
            </w:pPr>
            <w:r>
              <w:rPr>
                <w:rFonts w:ascii="仿宋_GB2312" w:hAnsi="仿宋_GB2312" w:cs="仿宋_GB2312" w:eastAsia="仿宋_GB2312"/>
                <w:sz w:val="20"/>
              </w:rPr>
              <w:t>14</w:t>
            </w:r>
            <w:r>
              <w:rPr>
                <w:rFonts w:ascii="仿宋_GB2312" w:hAnsi="仿宋_GB2312" w:cs="仿宋_GB2312" w:eastAsia="仿宋_GB2312"/>
                <w:sz w:val="20"/>
              </w:rPr>
              <w:t>、在接到相关部门和单位的停水、停电通知后，及时通知用户。</w:t>
            </w:r>
          </w:p>
          <w:p>
            <w:pPr>
              <w:pStyle w:val="null3"/>
            </w:pPr>
            <w:r>
              <w:rPr>
                <w:rFonts w:ascii="仿宋_GB2312" w:hAnsi="仿宋_GB2312" w:cs="仿宋_GB2312" w:eastAsia="仿宋_GB2312"/>
                <w:sz w:val="20"/>
              </w:rPr>
              <w:t>（四）公共秩序维护</w:t>
            </w:r>
          </w:p>
          <w:p>
            <w:pPr>
              <w:pStyle w:val="null3"/>
            </w:pPr>
            <w:r>
              <w:rPr>
                <w:rFonts w:ascii="仿宋_GB2312" w:hAnsi="仿宋_GB2312" w:cs="仿宋_GB2312" w:eastAsia="仿宋_GB2312"/>
                <w:sz w:val="20"/>
              </w:rPr>
              <w:t>1</w:t>
            </w:r>
            <w:r>
              <w:rPr>
                <w:rFonts w:ascii="仿宋_GB2312" w:hAnsi="仿宋_GB2312" w:cs="仿宋_GB2312" w:eastAsia="仿宋_GB2312"/>
                <w:sz w:val="20"/>
              </w:rPr>
              <w:t>、小区主出入口24小时值班，正门8小时立岗，区内实行定岗与流动巡逻相结合原则，重点区位每三小时巡查一次，并有巡查记录。</w:t>
            </w:r>
          </w:p>
          <w:p>
            <w:pPr>
              <w:pStyle w:val="null3"/>
            </w:pPr>
            <w:r>
              <w:rPr>
                <w:rFonts w:ascii="仿宋_GB2312" w:hAnsi="仿宋_GB2312" w:cs="仿宋_GB2312" w:eastAsia="仿宋_GB2312"/>
                <w:sz w:val="20"/>
              </w:rPr>
              <w:t>2</w:t>
            </w:r>
            <w:r>
              <w:rPr>
                <w:rFonts w:ascii="仿宋_GB2312" w:hAnsi="仿宋_GB2312" w:cs="仿宋_GB2312" w:eastAsia="仿宋_GB2312"/>
                <w:sz w:val="20"/>
              </w:rPr>
              <w:t>、设有安全防盗监管控制报警系统的，应有专人24小时值守，摄录像资料至少保留一周。</w:t>
            </w:r>
          </w:p>
          <w:p>
            <w:pPr>
              <w:pStyle w:val="null3"/>
            </w:pPr>
            <w:r>
              <w:rPr>
                <w:rFonts w:ascii="仿宋_GB2312" w:hAnsi="仿宋_GB2312" w:cs="仿宋_GB2312" w:eastAsia="仿宋_GB2312"/>
                <w:sz w:val="20"/>
              </w:rPr>
              <w:t>3</w:t>
            </w:r>
            <w:r>
              <w:rPr>
                <w:rFonts w:ascii="仿宋_GB2312" w:hAnsi="仿宋_GB2312" w:cs="仿宋_GB2312" w:eastAsia="仿宋_GB2312"/>
                <w:sz w:val="20"/>
              </w:rPr>
              <w:t>、进出小区车辆实行登记管理，引导车辆出入，有序停放。</w:t>
            </w:r>
          </w:p>
          <w:p>
            <w:pPr>
              <w:pStyle w:val="null3"/>
            </w:pPr>
            <w:r>
              <w:rPr>
                <w:rFonts w:ascii="仿宋_GB2312" w:hAnsi="仿宋_GB2312" w:cs="仿宋_GB2312" w:eastAsia="仿宋_GB2312"/>
                <w:sz w:val="20"/>
              </w:rPr>
              <w:t>4</w:t>
            </w:r>
            <w:r>
              <w:rPr>
                <w:rFonts w:ascii="仿宋_GB2312" w:hAnsi="仿宋_GB2312" w:cs="仿宋_GB2312" w:eastAsia="仿宋_GB2312"/>
                <w:sz w:val="20"/>
              </w:rPr>
              <w:t>、门卫建立并实施来客来访登记制度，防止推销人员、废品回收人员、做生意人员、散发传单人员等闲杂人员的进入。</w:t>
            </w:r>
          </w:p>
          <w:p>
            <w:pPr>
              <w:pStyle w:val="null3"/>
            </w:pPr>
            <w:r>
              <w:rPr>
                <w:rFonts w:ascii="仿宋_GB2312" w:hAnsi="仿宋_GB2312" w:cs="仿宋_GB2312" w:eastAsia="仿宋_GB2312"/>
                <w:sz w:val="20"/>
              </w:rPr>
              <w:t>5</w:t>
            </w:r>
            <w:r>
              <w:rPr>
                <w:rFonts w:ascii="仿宋_GB2312" w:hAnsi="仿宋_GB2312" w:cs="仿宋_GB2312" w:eastAsia="仿宋_GB2312"/>
                <w:sz w:val="20"/>
              </w:rPr>
              <w:t>、对区内搬家户实行严格的出门证管理制度，保障区内住户的财物安全。</w:t>
            </w:r>
          </w:p>
          <w:p>
            <w:pPr>
              <w:pStyle w:val="null3"/>
            </w:pPr>
            <w:r>
              <w:rPr>
                <w:rFonts w:ascii="仿宋_GB2312" w:hAnsi="仿宋_GB2312" w:cs="仿宋_GB2312" w:eastAsia="仿宋_GB2312"/>
                <w:sz w:val="20"/>
              </w:rPr>
              <w:t>6</w:t>
            </w:r>
            <w:r>
              <w:rPr>
                <w:rFonts w:ascii="仿宋_GB2312" w:hAnsi="仿宋_GB2312" w:cs="仿宋_GB2312" w:eastAsia="仿宋_GB2312"/>
                <w:sz w:val="20"/>
              </w:rPr>
              <w:t>、对进出小区的装修施工人员、服务人员实行临时出入证管理；对可疑人员应进行盘问、登记；对来访客人指引路径。</w:t>
            </w:r>
          </w:p>
          <w:p>
            <w:pPr>
              <w:pStyle w:val="null3"/>
            </w:pPr>
            <w:r>
              <w:rPr>
                <w:rFonts w:ascii="仿宋_GB2312" w:hAnsi="仿宋_GB2312" w:cs="仿宋_GB2312" w:eastAsia="仿宋_GB2312"/>
                <w:sz w:val="20"/>
              </w:rPr>
              <w:t>7</w:t>
            </w:r>
            <w:r>
              <w:rPr>
                <w:rFonts w:ascii="仿宋_GB2312" w:hAnsi="仿宋_GB2312" w:cs="仿宋_GB2312" w:eastAsia="仿宋_GB2312"/>
                <w:sz w:val="20"/>
              </w:rPr>
              <w:t>、对小区公共娱乐设施、水池、设备房、顶层天台等危险隐患部位，设置安全防范警示标志。</w:t>
            </w:r>
          </w:p>
          <w:p>
            <w:pPr>
              <w:pStyle w:val="null3"/>
            </w:pPr>
            <w:r>
              <w:rPr>
                <w:rFonts w:ascii="仿宋_GB2312" w:hAnsi="仿宋_GB2312" w:cs="仿宋_GB2312" w:eastAsia="仿宋_GB2312"/>
                <w:sz w:val="20"/>
              </w:rPr>
              <w:t>8</w:t>
            </w:r>
            <w:r>
              <w:rPr>
                <w:rFonts w:ascii="仿宋_GB2312" w:hAnsi="仿宋_GB2312" w:cs="仿宋_GB2312" w:eastAsia="仿宋_GB2312"/>
                <w:sz w:val="20"/>
              </w:rPr>
              <w:t>、对火灾、水浸、电梯困人等突发事件有应急处理预案。</w:t>
            </w:r>
          </w:p>
          <w:p>
            <w:pPr>
              <w:pStyle w:val="null3"/>
            </w:pPr>
            <w:r>
              <w:rPr>
                <w:rFonts w:ascii="仿宋_GB2312" w:hAnsi="仿宋_GB2312" w:cs="仿宋_GB2312" w:eastAsia="仿宋_GB2312"/>
                <w:sz w:val="20"/>
              </w:rPr>
              <w:t>9</w:t>
            </w:r>
            <w:r>
              <w:rPr>
                <w:rFonts w:ascii="仿宋_GB2312" w:hAnsi="仿宋_GB2312" w:cs="仿宋_GB2312" w:eastAsia="仿宋_GB2312"/>
                <w:sz w:val="20"/>
              </w:rPr>
              <w:t>、定期对消防设施设备进行检查、维修、保养，确保区内消防设施设备运行良好；</w:t>
            </w:r>
          </w:p>
          <w:p>
            <w:pPr>
              <w:pStyle w:val="null3"/>
            </w:pPr>
            <w:r>
              <w:rPr>
                <w:rFonts w:ascii="仿宋_GB2312" w:hAnsi="仿宋_GB2312" w:cs="仿宋_GB2312" w:eastAsia="仿宋_GB2312"/>
                <w:sz w:val="20"/>
              </w:rPr>
              <w:t>10</w:t>
            </w:r>
            <w:r>
              <w:rPr>
                <w:rFonts w:ascii="仿宋_GB2312" w:hAnsi="仿宋_GB2312" w:cs="仿宋_GB2312" w:eastAsia="仿宋_GB2312"/>
                <w:sz w:val="20"/>
              </w:rPr>
              <w:t>、每年在小区进行一次消防知识的培训和模拟现场演示活动。</w:t>
            </w:r>
          </w:p>
          <w:p>
            <w:pPr>
              <w:pStyle w:val="null3"/>
            </w:pPr>
            <w:r>
              <w:rPr>
                <w:rFonts w:ascii="仿宋_GB2312" w:hAnsi="仿宋_GB2312" w:cs="仿宋_GB2312" w:eastAsia="仿宋_GB2312"/>
                <w:sz w:val="20"/>
              </w:rPr>
              <w:t>（五）保洁服务</w:t>
            </w:r>
          </w:p>
          <w:p>
            <w:pPr>
              <w:pStyle w:val="null3"/>
            </w:pPr>
            <w:r>
              <w:rPr>
                <w:rFonts w:ascii="仿宋_GB2312" w:hAnsi="仿宋_GB2312" w:cs="仿宋_GB2312" w:eastAsia="仿宋_GB2312"/>
                <w:sz w:val="20"/>
              </w:rPr>
              <w:t>1</w:t>
            </w:r>
            <w:r>
              <w:rPr>
                <w:rFonts w:ascii="仿宋_GB2312" w:hAnsi="仿宋_GB2312" w:cs="仿宋_GB2312" w:eastAsia="仿宋_GB2312"/>
                <w:sz w:val="20"/>
              </w:rPr>
              <w:t>、小区公共场所、公共绿地、主次干道（不少于以下频次）</w:t>
            </w:r>
          </w:p>
          <w:p>
            <w:pPr>
              <w:pStyle w:val="null3"/>
            </w:pPr>
            <w:r>
              <w:rPr>
                <w:rFonts w:ascii="仿宋_GB2312" w:hAnsi="仿宋_GB2312" w:cs="仿宋_GB2312" w:eastAsia="仿宋_GB2312"/>
                <w:sz w:val="20"/>
              </w:rPr>
              <w:t>（1）公共绿地1次/天 清理</w:t>
            </w:r>
          </w:p>
          <w:p>
            <w:pPr>
              <w:pStyle w:val="null3"/>
            </w:pPr>
            <w:r>
              <w:rPr>
                <w:rFonts w:ascii="仿宋_GB2312" w:hAnsi="仿宋_GB2312" w:cs="仿宋_GB2312" w:eastAsia="仿宋_GB2312"/>
                <w:sz w:val="20"/>
              </w:rPr>
              <w:t>（2）硬化地面2次/天 清扫</w:t>
            </w:r>
          </w:p>
          <w:p>
            <w:pPr>
              <w:pStyle w:val="null3"/>
            </w:pPr>
            <w:r>
              <w:rPr>
                <w:rFonts w:ascii="仿宋_GB2312" w:hAnsi="仿宋_GB2312" w:cs="仿宋_GB2312" w:eastAsia="仿宋_GB2312"/>
                <w:sz w:val="20"/>
              </w:rPr>
              <w:t>（3）主次干道2次/天 清扫</w:t>
            </w:r>
          </w:p>
          <w:p>
            <w:pPr>
              <w:pStyle w:val="null3"/>
            </w:pPr>
            <w:r>
              <w:rPr>
                <w:rFonts w:ascii="仿宋_GB2312" w:hAnsi="仿宋_GB2312" w:cs="仿宋_GB2312" w:eastAsia="仿宋_GB2312"/>
                <w:sz w:val="20"/>
              </w:rPr>
              <w:t>（4）室外标识、宣传栏、信报箱、雕塑小品1次/20天 擦拭</w:t>
            </w:r>
          </w:p>
          <w:p>
            <w:pPr>
              <w:pStyle w:val="null3"/>
            </w:pPr>
            <w:r>
              <w:rPr>
                <w:rFonts w:ascii="仿宋_GB2312" w:hAnsi="仿宋_GB2312" w:cs="仿宋_GB2312" w:eastAsia="仿宋_GB2312"/>
                <w:sz w:val="20"/>
              </w:rPr>
              <w:t>（5）水池、沟、渠、沙井1次/天 清理</w:t>
            </w:r>
          </w:p>
          <w:p>
            <w:pPr>
              <w:pStyle w:val="null3"/>
            </w:pPr>
            <w:r>
              <w:rPr>
                <w:rFonts w:ascii="仿宋_GB2312" w:hAnsi="仿宋_GB2312" w:cs="仿宋_GB2312" w:eastAsia="仿宋_GB2312"/>
                <w:sz w:val="20"/>
              </w:rPr>
              <w:t>2</w:t>
            </w:r>
            <w:r>
              <w:rPr>
                <w:rFonts w:ascii="仿宋_GB2312" w:hAnsi="仿宋_GB2312" w:cs="仿宋_GB2312" w:eastAsia="仿宋_GB2312"/>
                <w:sz w:val="20"/>
              </w:rPr>
              <w:t>、楼宇内公共部位</w:t>
            </w:r>
          </w:p>
          <w:p>
            <w:pPr>
              <w:pStyle w:val="null3"/>
            </w:pPr>
            <w:r>
              <w:rPr>
                <w:rFonts w:ascii="仿宋_GB2312" w:hAnsi="仿宋_GB2312" w:cs="仿宋_GB2312" w:eastAsia="仿宋_GB2312"/>
                <w:sz w:val="20"/>
              </w:rPr>
              <w:t>（1）所有通道楼梯1次/天 拖扫</w:t>
            </w:r>
          </w:p>
          <w:p>
            <w:pPr>
              <w:pStyle w:val="null3"/>
            </w:pPr>
            <w:r>
              <w:rPr>
                <w:rFonts w:ascii="仿宋_GB2312" w:hAnsi="仿宋_GB2312" w:cs="仿宋_GB2312" w:eastAsia="仿宋_GB2312"/>
                <w:sz w:val="20"/>
              </w:rPr>
              <w:t>（2）高层电梯厅（白天）2次/天 拖扫</w:t>
            </w:r>
          </w:p>
          <w:p>
            <w:pPr>
              <w:pStyle w:val="null3"/>
            </w:pPr>
            <w:r>
              <w:rPr>
                <w:rFonts w:ascii="仿宋_GB2312" w:hAnsi="仿宋_GB2312" w:cs="仿宋_GB2312" w:eastAsia="仿宋_GB2312"/>
                <w:sz w:val="20"/>
              </w:rPr>
              <w:t>（3）高层消防通道 1次/15天 拖擦</w:t>
            </w:r>
          </w:p>
          <w:p>
            <w:pPr>
              <w:pStyle w:val="null3"/>
            </w:pPr>
            <w:r>
              <w:rPr>
                <w:rFonts w:ascii="仿宋_GB2312" w:hAnsi="仿宋_GB2312" w:cs="仿宋_GB2312" w:eastAsia="仿宋_GB2312"/>
                <w:sz w:val="20"/>
              </w:rPr>
              <w:t>（4）公共活动场所1次/天 清扫</w:t>
            </w:r>
          </w:p>
          <w:p>
            <w:pPr>
              <w:pStyle w:val="null3"/>
            </w:pPr>
            <w:r>
              <w:rPr>
                <w:rFonts w:ascii="仿宋_GB2312" w:hAnsi="仿宋_GB2312" w:cs="仿宋_GB2312" w:eastAsia="仿宋_GB2312"/>
                <w:sz w:val="20"/>
              </w:rPr>
              <w:t>（5）楼道玻璃（不含高层及全封闭式玻璃）1次/60天 擦拭</w:t>
            </w:r>
          </w:p>
          <w:p>
            <w:pPr>
              <w:pStyle w:val="null3"/>
            </w:pPr>
            <w:r>
              <w:rPr>
                <w:rFonts w:ascii="仿宋_GB2312" w:hAnsi="仿宋_GB2312" w:cs="仿宋_GB2312" w:eastAsia="仿宋_GB2312"/>
                <w:sz w:val="20"/>
              </w:rPr>
              <w:t>（6）扶手、栏杆、开关面板1次/3天 全面擦拭</w:t>
            </w:r>
          </w:p>
          <w:p>
            <w:pPr>
              <w:pStyle w:val="null3"/>
            </w:pPr>
            <w:r>
              <w:rPr>
                <w:rFonts w:ascii="仿宋_GB2312" w:hAnsi="仿宋_GB2312" w:cs="仿宋_GB2312" w:eastAsia="仿宋_GB2312"/>
                <w:sz w:val="20"/>
              </w:rPr>
              <w:t>（7）消防栓、灭火器、过道门、踢脚线1次/20天全面擦拭</w:t>
            </w:r>
          </w:p>
          <w:p>
            <w:pPr>
              <w:pStyle w:val="null3"/>
            </w:pPr>
            <w:r>
              <w:rPr>
                <w:rFonts w:ascii="仿宋_GB2312" w:hAnsi="仿宋_GB2312" w:cs="仿宋_GB2312" w:eastAsia="仿宋_GB2312"/>
                <w:sz w:val="20"/>
              </w:rPr>
              <w:t>（8）公共卫生间2次/天 全面擦拭</w:t>
            </w:r>
          </w:p>
          <w:p>
            <w:pPr>
              <w:pStyle w:val="null3"/>
            </w:pPr>
            <w:r>
              <w:rPr>
                <w:rFonts w:ascii="仿宋_GB2312" w:hAnsi="仿宋_GB2312" w:cs="仿宋_GB2312" w:eastAsia="仿宋_GB2312"/>
                <w:sz w:val="20"/>
              </w:rPr>
              <w:t>（9）积水、积雪及时清扫。</w:t>
            </w:r>
          </w:p>
          <w:p>
            <w:pPr>
              <w:pStyle w:val="null3"/>
            </w:pPr>
            <w:r>
              <w:rPr>
                <w:rFonts w:ascii="仿宋_GB2312" w:hAnsi="仿宋_GB2312" w:cs="仿宋_GB2312" w:eastAsia="仿宋_GB2312"/>
                <w:sz w:val="20"/>
              </w:rPr>
              <w:t>（10）室外不锈钢扶手、护栏、娱乐健身设施、柱灯、音响、石桌、石凳、花钵（盆）、灯罩、灯具、停车场（库）出入口的阳光板、減震板等定期擦洗，保持干净、明亮、无积尘。</w:t>
            </w:r>
          </w:p>
          <w:p>
            <w:pPr>
              <w:pStyle w:val="null3"/>
            </w:pPr>
            <w:r>
              <w:rPr>
                <w:rFonts w:ascii="仿宋_GB2312" w:hAnsi="仿宋_GB2312" w:cs="仿宋_GB2312" w:eastAsia="仿宋_GB2312"/>
                <w:sz w:val="20"/>
              </w:rPr>
              <w:t>（11）清洁完后，清洁区域（部位）无垃圾、无杂物、无异味，并进行保洁巡查。</w:t>
            </w:r>
          </w:p>
          <w:p>
            <w:pPr>
              <w:pStyle w:val="null3"/>
            </w:pPr>
            <w:r>
              <w:rPr>
                <w:rFonts w:ascii="仿宋_GB2312" w:hAnsi="仿宋_GB2312" w:cs="仿宋_GB2312" w:eastAsia="仿宋_GB2312"/>
                <w:sz w:val="20"/>
              </w:rPr>
              <w:t>3</w:t>
            </w:r>
            <w:r>
              <w:rPr>
                <w:rFonts w:ascii="仿宋_GB2312" w:hAnsi="仿宋_GB2312" w:cs="仿宋_GB2312" w:eastAsia="仿宋_GB2312"/>
                <w:sz w:val="20"/>
              </w:rPr>
              <w:t>、电梯清洁</w:t>
            </w:r>
          </w:p>
          <w:p>
            <w:pPr>
              <w:pStyle w:val="null3"/>
            </w:pPr>
            <w:r>
              <w:rPr>
                <w:rFonts w:ascii="仿宋_GB2312" w:hAnsi="仿宋_GB2312" w:cs="仿宋_GB2312" w:eastAsia="仿宋_GB2312"/>
                <w:sz w:val="20"/>
              </w:rPr>
              <w:t>（1）每日1次清扫轿厢地面垃圾、沙粒等（全天保洁）。</w:t>
            </w:r>
          </w:p>
          <w:p>
            <w:pPr>
              <w:pStyle w:val="null3"/>
            </w:pPr>
            <w:r>
              <w:rPr>
                <w:rFonts w:ascii="仿宋_GB2312" w:hAnsi="仿宋_GB2312" w:cs="仿宋_GB2312" w:eastAsia="仿宋_GB2312"/>
                <w:sz w:val="20"/>
              </w:rPr>
              <w:t>（2）每日1次擦洗电梯门表面、电梯轿厢内壁、门及指示板。</w:t>
            </w:r>
          </w:p>
          <w:p>
            <w:pPr>
              <w:pStyle w:val="null3"/>
            </w:pPr>
            <w:r>
              <w:rPr>
                <w:rFonts w:ascii="仿宋_GB2312" w:hAnsi="仿宋_GB2312" w:cs="仿宋_GB2312" w:eastAsia="仿宋_GB2312"/>
                <w:sz w:val="20"/>
              </w:rPr>
              <w:t>（3）每周1次对电梯表面涂保护油，以保持电梯表面的光洁明亮。</w:t>
            </w:r>
          </w:p>
          <w:p>
            <w:pPr>
              <w:pStyle w:val="null3"/>
            </w:pPr>
            <w:r>
              <w:rPr>
                <w:rFonts w:ascii="仿宋_GB2312" w:hAnsi="仿宋_GB2312" w:cs="仿宋_GB2312" w:eastAsia="仿宋_GB2312"/>
                <w:sz w:val="20"/>
              </w:rPr>
              <w:t>（4）每月1次对电梯轿厢内的灯饰、排气扇进行清洁。</w:t>
            </w:r>
          </w:p>
          <w:p>
            <w:pPr>
              <w:pStyle w:val="null3"/>
            </w:pPr>
            <w:r>
              <w:rPr>
                <w:rFonts w:ascii="仿宋_GB2312" w:hAnsi="仿宋_GB2312" w:cs="仿宋_GB2312" w:eastAsia="仿宋_GB2312"/>
                <w:sz w:val="20"/>
              </w:rPr>
              <w:t>4</w:t>
            </w:r>
            <w:r>
              <w:rPr>
                <w:rFonts w:ascii="仿宋_GB2312" w:hAnsi="仿宋_GB2312" w:cs="仿宋_GB2312" w:eastAsia="仿宋_GB2312"/>
                <w:sz w:val="20"/>
              </w:rPr>
              <w:t>、垃圾的处理与收集</w:t>
            </w:r>
          </w:p>
          <w:p>
            <w:pPr>
              <w:pStyle w:val="null3"/>
            </w:pPr>
            <w:r>
              <w:rPr>
                <w:rFonts w:ascii="仿宋_GB2312" w:hAnsi="仿宋_GB2312" w:cs="仿宋_GB2312" w:eastAsia="仿宋_GB2312"/>
                <w:sz w:val="20"/>
              </w:rPr>
              <w:t>（1）合理布设垃圾桶、果壳箱。</w:t>
            </w:r>
          </w:p>
          <w:p>
            <w:pPr>
              <w:pStyle w:val="null3"/>
            </w:pPr>
            <w:r>
              <w:rPr>
                <w:rFonts w:ascii="仿宋_GB2312" w:hAnsi="仿宋_GB2312" w:cs="仿宋_GB2312" w:eastAsia="仿宋_GB2312"/>
                <w:sz w:val="20"/>
              </w:rPr>
              <w:t>（2）垃圾每日收集1次，做到日产日清，无垃圾桶、果壳箱满溢现象。</w:t>
            </w:r>
          </w:p>
          <w:p>
            <w:pPr>
              <w:pStyle w:val="null3"/>
            </w:pPr>
            <w:r>
              <w:rPr>
                <w:rFonts w:ascii="仿宋_GB2312" w:hAnsi="仿宋_GB2312" w:cs="仿宋_GB2312" w:eastAsia="仿宋_GB2312"/>
                <w:sz w:val="20"/>
              </w:rPr>
              <w:t>（3）设有垃圾中转站的，根据实际需要进行冲洗、消杀，有效控制蚊、蝇等害虫孳生。</w:t>
            </w:r>
          </w:p>
          <w:p>
            <w:pPr>
              <w:pStyle w:val="null3"/>
            </w:pPr>
            <w:r>
              <w:rPr>
                <w:rFonts w:ascii="仿宋_GB2312" w:hAnsi="仿宋_GB2312" w:cs="仿宋_GB2312" w:eastAsia="仿宋_GB2312"/>
                <w:sz w:val="20"/>
              </w:rPr>
              <w:t>（4）垃圾桶、果壳箱每日清理，定期清洗，保持洁净。</w:t>
            </w:r>
          </w:p>
          <w:p>
            <w:pPr>
              <w:pStyle w:val="null3"/>
            </w:pPr>
            <w:r>
              <w:rPr>
                <w:rFonts w:ascii="仿宋_GB2312" w:hAnsi="仿宋_GB2312" w:cs="仿宋_GB2312" w:eastAsia="仿宋_GB2312"/>
                <w:sz w:val="20"/>
              </w:rPr>
              <w:t>5</w:t>
            </w:r>
            <w:r>
              <w:rPr>
                <w:rFonts w:ascii="仿宋_GB2312" w:hAnsi="仿宋_GB2312" w:cs="仿宋_GB2312" w:eastAsia="仿宋_GB2312"/>
                <w:sz w:val="20"/>
              </w:rPr>
              <w:t>、饲养家禽、家畜、宠物管理</w:t>
            </w:r>
          </w:p>
          <w:p>
            <w:pPr>
              <w:pStyle w:val="null3"/>
            </w:pPr>
            <w:r>
              <w:rPr>
                <w:rFonts w:ascii="仿宋_GB2312" w:hAnsi="仿宋_GB2312" w:cs="仿宋_GB2312" w:eastAsia="仿宋_GB2312"/>
                <w:sz w:val="20"/>
              </w:rPr>
              <w:t>（1）禁止饲养家禽、家畜，对违反者及时劝止、报告，并配合有关部门进行处理。</w:t>
            </w:r>
          </w:p>
          <w:p>
            <w:pPr>
              <w:pStyle w:val="null3"/>
            </w:pPr>
            <w:r>
              <w:rPr>
                <w:rFonts w:ascii="仿宋_GB2312" w:hAnsi="仿宋_GB2312" w:cs="仿宋_GB2312" w:eastAsia="仿宋_GB2312"/>
                <w:sz w:val="20"/>
              </w:rPr>
              <w:t>（2）饲养宠物必须符合相关规定，对违反者及时劝止、报告，并配合有关部门进行处理。</w:t>
            </w:r>
          </w:p>
          <w:p>
            <w:pPr>
              <w:pStyle w:val="null3"/>
            </w:pPr>
            <w:r>
              <w:rPr>
                <w:rFonts w:ascii="仿宋_GB2312" w:hAnsi="仿宋_GB2312" w:cs="仿宋_GB2312" w:eastAsia="仿宋_GB2312"/>
                <w:sz w:val="20"/>
              </w:rPr>
              <w:t>（六）绿化养护管理</w:t>
            </w:r>
          </w:p>
          <w:p>
            <w:pPr>
              <w:pStyle w:val="null3"/>
            </w:pPr>
            <w:r>
              <w:rPr>
                <w:rFonts w:ascii="仿宋_GB2312" w:hAnsi="仿宋_GB2312" w:cs="仿宋_GB2312" w:eastAsia="仿宋_GB2312"/>
                <w:sz w:val="20"/>
              </w:rPr>
              <w:t>定期灭虫除害。喷酒农药、投放鼠饵必须提前告知业主、使用人。</w:t>
            </w:r>
          </w:p>
          <w:p>
            <w:pPr>
              <w:pStyle w:val="null3"/>
            </w:pPr>
            <w:r>
              <w:rPr>
                <w:rFonts w:ascii="仿宋_GB2312" w:hAnsi="仿宋_GB2312" w:cs="仿宋_GB2312" w:eastAsia="仿宋_GB2312"/>
                <w:sz w:val="20"/>
              </w:rPr>
              <w:t>（1）花草树木适时浇灌、施肥、松土，无枯死、无杂草、无损坏、无大面积虫害现象，长势良好。</w:t>
            </w:r>
          </w:p>
          <w:p>
            <w:pPr>
              <w:pStyle w:val="null3"/>
            </w:pPr>
            <w:r>
              <w:rPr>
                <w:rFonts w:ascii="仿宋_GB2312" w:hAnsi="仿宋_GB2312" w:cs="仿宋_GB2312" w:eastAsia="仿宋_GB2312"/>
                <w:sz w:val="20"/>
              </w:rPr>
              <w:t>（2）对绿篱、花球、乔灌木进行及时修剪，做到平整圆滑，无下垂影响观瞻的枝叶。</w:t>
            </w:r>
          </w:p>
          <w:p>
            <w:pPr>
              <w:pStyle w:val="null3"/>
            </w:pPr>
            <w:r>
              <w:rPr>
                <w:rFonts w:ascii="仿宋_GB2312" w:hAnsi="仿宋_GB2312" w:cs="仿宋_GB2312" w:eastAsia="仿宋_GB2312"/>
                <w:sz w:val="20"/>
              </w:rPr>
              <w:t>（3）枯死的花草树木，必须在一周内清除，并及时补栽或补种缺少绿化的地方，保证小区无绿化空白地。</w:t>
            </w:r>
          </w:p>
          <w:p>
            <w:pPr>
              <w:pStyle w:val="null3"/>
            </w:pPr>
            <w:r>
              <w:rPr>
                <w:rFonts w:ascii="仿宋_GB2312" w:hAnsi="仿宋_GB2312" w:cs="仿宋_GB2312" w:eastAsia="仿宋_GB2312"/>
                <w:sz w:val="20"/>
              </w:rPr>
              <w:t>（4）绿化地设有宣传牌，宣传绿化常识，提示爱护花木。</w:t>
            </w:r>
          </w:p>
          <w:p>
            <w:pPr>
              <w:pStyle w:val="null3"/>
            </w:pPr>
            <w:r>
              <w:rPr>
                <w:rFonts w:ascii="仿宋_GB2312" w:hAnsi="仿宋_GB2312" w:cs="仿宋_GB2312" w:eastAsia="仿宋_GB2312"/>
                <w:sz w:val="20"/>
              </w:rPr>
              <w:t>（七）特约服务</w:t>
            </w:r>
          </w:p>
          <w:p>
            <w:pPr>
              <w:pStyle w:val="null3"/>
            </w:pPr>
            <w:r>
              <w:rPr>
                <w:rFonts w:ascii="仿宋_GB2312" w:hAnsi="仿宋_GB2312" w:cs="仿宋_GB2312" w:eastAsia="仿宋_GB2312"/>
                <w:sz w:val="20"/>
              </w:rPr>
              <w:t>根据区内住户的需求，并针对各个层次开展各种各样特约服务项目。</w:t>
            </w:r>
          </w:p>
          <w:p>
            <w:pPr>
              <w:pStyle w:val="null3"/>
            </w:pPr>
            <w:r>
              <w:rPr>
                <w:rFonts w:ascii="仿宋_GB2312" w:hAnsi="仿宋_GB2312" w:cs="仿宋_GB2312" w:eastAsia="仿宋_GB2312"/>
                <w:sz w:val="20"/>
              </w:rPr>
              <w:t>（1）为住户提供菜单式家政服务：介绍保姆、钟点工、开锁、修锁、接送学生、看护老人等。</w:t>
            </w:r>
          </w:p>
          <w:p>
            <w:pPr>
              <w:pStyle w:val="null3"/>
            </w:pPr>
            <w:r>
              <w:rPr>
                <w:rFonts w:ascii="仿宋_GB2312" w:hAnsi="仿宋_GB2312" w:cs="仿宋_GB2312" w:eastAsia="仿宋_GB2312"/>
                <w:sz w:val="20"/>
              </w:rPr>
              <w:t>（2）房屋中介服务：为业主出租、出售空置房等。</w:t>
            </w:r>
          </w:p>
          <w:p>
            <w:pPr>
              <w:pStyle w:val="null3"/>
            </w:pPr>
            <w:r>
              <w:rPr>
                <w:rFonts w:ascii="仿宋_GB2312" w:hAnsi="仿宋_GB2312" w:cs="仿宋_GB2312" w:eastAsia="仿宋_GB2312"/>
                <w:sz w:val="20"/>
              </w:rPr>
              <w:t>（3）清洗保洁服务：地板打蜡、地毯保洁、玻璃清洁、清洗油烟机、空调移机加氟等。</w:t>
            </w:r>
          </w:p>
          <w:p>
            <w:pPr>
              <w:pStyle w:val="null3"/>
            </w:pPr>
            <w:r>
              <w:rPr>
                <w:rFonts w:ascii="仿宋_GB2312" w:hAnsi="仿宋_GB2312" w:cs="仿宋_GB2312" w:eastAsia="仿宋_GB2312"/>
                <w:sz w:val="20"/>
              </w:rPr>
              <w:t>（4）水、电维修：疏通下水、更换洁具、更换阀门、三通、水暖维修、更换水电表、空开，室内布线等服务）。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详见评分标准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满足现行的国家标准或国家行政部门颁布的法律法规、规章制度及采购需求。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进度款，采购人第一季度向成交单位支付费用，达到付款条件起30个工作日内，支付合同总金额的40.0%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进度款，采购人第二季度向成交单位支付费用，达到付款条件起30个工作日内，支付合同总金额的10.0%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进度款，采购人第三季度向成交单位支付费用，达到付款条件起30个工作日内，支付合同总金额的25.0%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进度款，采购人第四季度向成交单位支付费用，达到付款条件起30个工作日内，支付合同总金额的25.0%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系统导出版盖章的纸质文件，若正本和副本不一致的，以正本为准。（2）供应商务必在开标截止时间30分钟前，通过项目电子化交易系统进行签到，如未进行签到，产生的一切后果由供应商自行承担。 （3）供应商的投标报价包括人工费，管理费，税费等所有费用，并符合计价规则。（4）签名是指手写签名或者加盖姓名章， 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供应商需在项目电子化交易系统中按要求上传相应证明文件并进行电子签章。（提供书面承诺函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 失信行为记录名单中被财政部门禁止参加政府 采购活动的供应商。（供应商可将“信用中国”网站“中国政府采购网”网页查询截图加盖供应商公章附在响应文件中，采购人、采购代理机构有权在评标现场对各供应商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残疾人福利性单位声明函 服务方案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提供针对性强且完善的服务方案， 包括（①工作目标②服务措施 ③服务规程④落实奖惩办法⑤ 服务标准）。 以上内容专门针对本 项目且阐述明晰、全面、合理得20 分，每缺一项内容扣4分，若上述 内容存在瑕疵，每存在一处瑕疵扣 2分，扣完为止。 “瑕疵”指内容明 显错误，或内容表述前后矛盾或内 容不完整或表达简单笼统或缺少关 键点，或不适用本项目特性 、套用 其他项目内容或内容不能满足本项 目实际需求等任意一种情形。少关 键点，或不适用本项目特性、套用 其他项目内容 或内容不能满足本项 目实际需求等情形。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包含①人员管理制度②设施、设备 管理制度③安全管理制度④保密制 度。 以上内容专门针对本项目且阐 述明晰、全面、合理得10分，每缺 一项内容扣2.5分，若上述内容存 在瑕疵，每存在一处瑕疵扣1分， 扣完为止。 “瑕疵”指内容明显错误 ，或内容表述前后矛盾或内容不完 整或表达简单笼统或缺少关键点， 或不适用本项目特性 、套用其他项 目内容或内容不能满足本项目实际 需求等任意一种情形。少关键点， 或不适用本项目特性、套用其他项 目内容 或内容不能满足本项目实际 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提供完整、规范、合理可行的服务 保障措施，包括①保洁、维修、会 务人员与采购人工作配合的保障措 施②保证工作时间内正常运行的保 障措施③出现故障时维修人员的响 应保障措施④会务、维修及保洁的 保障措施。 以上内容专门针对本项 目且阐述明晰、全面、合理得10分 ，每缺一项内容扣2.5分，若上述 内容存在瑕疵，每存在一处瑕疵扣 1分，扣完为止。 “瑕疵”指内容明 显错误，或内容表述前后矛盾或内 容不完整或表达简单笼统或缺少关 键点，或不适用本项目特性 、套用 其他项目内容或内容不能满足本项 目实际需求等任意一种情形。少关 键点，或不适用本项目特性、套用 其他项目内容 或内容不能满足本项 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拟投入人员情况</w:t>
            </w:r>
          </w:p>
        </w:tc>
        <w:tc>
          <w:tcPr>
            <w:tcW w:type="dxa" w:w="2492"/>
          </w:tcPr>
          <w:p>
            <w:pPr>
              <w:pStyle w:val="null3"/>
            </w:pPr>
            <w:r>
              <w:rPr>
                <w:rFonts w:ascii="仿宋_GB2312" w:hAnsi="仿宋_GB2312" w:cs="仿宋_GB2312" w:eastAsia="仿宋_GB2312"/>
              </w:rPr>
              <w:t>针对本项目服务人员的配备方案， 包含①人员配置明细②人员相关证 明资料③项目主要 人员从业经验④ 职责分工。 以上内容专门针对本项 目且阐述明晰、全面、合理得10分 ，每缺一项内容扣2.5分，若上述 内容存在瑕疵，每存在一处瑕疵扣 1分，扣完为止。 “瑕疵”指内容明 显错误，或内容表述前后矛盾或内 容不完整或表达简单笼统或缺少关 键点，或不适用本项目特性 、套用 其他项目内容或内容不能满足本项 目实际需求等任意一种情形。少关 键点，或不适用本项目特性、套用 其他项目内容 或内容不能满足本项 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工作人员培训</w:t>
            </w:r>
          </w:p>
        </w:tc>
        <w:tc>
          <w:tcPr>
            <w:tcW w:type="dxa" w:w="2492"/>
          </w:tcPr>
          <w:p>
            <w:pPr>
              <w:pStyle w:val="null3"/>
            </w:pPr>
            <w:r>
              <w:rPr>
                <w:rFonts w:ascii="仿宋_GB2312" w:hAnsi="仿宋_GB2312" w:cs="仿宋_GB2312" w:eastAsia="仿宋_GB2312"/>
              </w:rPr>
              <w:t>包含①培训目标②培训内容③培训 方式。 以上内容专门针对本项目且 阐述明晰、全面、合理得6分，每 缺一项内容扣2分，若上述内容存 在瑕疵，每存在一处瑕疵扣1分， 扣完为止。 “瑕疵”指内容明显错误 ，或内容表述前后矛盾或内容不完 整或表达简单笼统或缺少关键点， 或不适用本项目特性 、套用其他项 目内容或内容不能满足本项目实际 需求等任意一种情形。少关键点， 或不适用本项目特性、套用其他项 目内容 或内容不能满足本项目实际 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对本项目可能出现的突发情况，制 定针对性的突发应急预案措施，包 含①特殊雨雪天 气②重大突发公共 卫生危机事件③重大工作日的卫生 检查④临检事件。 以上内容专门针 对本项目且阐述明晰、全面、合理 得10分，每缺一项内容扣2.5分，若上 述内容存在瑕疵，每存在一处瑕疵 扣1分，扣完为止。 “瑕疵”指内容 明显错误，或内容表述前后矛盾或 内容不完整或表达简单笼统或缺少 关键点，或不适用本项目特性 、套 用其他项目内容或内容不能满足本 项目实际需求等任意一种情形。少 关键点，或不适用本项目特性、套 用其他项目内容 或内容不能满足本 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包含①物业管理服务专项承诺②保洁服 务专项承诺③设施设备运行与维护 服务专项承诺④机制支撑承诺 以上 内容专门针对本项目且阐述明晰、 全面、合理得10分，每缺一项内容 扣2.5分，若上述内容存在瑕疵，每 存在一处瑕疵扣1分，扣完为止。 “ 瑕疵”指内容明显错误，或内容表 述前后矛盾或内容不完整或表达简 单笼统或缺少关键点，或不适用本 项目特性 、套用其他项目内容或内 容不能满足本项目实际需求等任意 一种情形。少关键点，或不适用本 项目特性、套用其他项目内容 或内 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反馈机制</w:t>
            </w:r>
          </w:p>
        </w:tc>
        <w:tc>
          <w:tcPr>
            <w:tcW w:type="dxa" w:w="2492"/>
          </w:tcPr>
          <w:p>
            <w:pPr>
              <w:pStyle w:val="null3"/>
            </w:pPr>
            <w:r>
              <w:rPr>
                <w:rFonts w:ascii="仿宋_GB2312" w:hAnsi="仿宋_GB2312" w:cs="仿宋_GB2312" w:eastAsia="仿宋_GB2312"/>
              </w:rPr>
              <w:t>包含①定期回访安排 ②意见反馈机 制。 以上内容专门针对本项目且阐 述明晰、全面、合理7分，每缺一 项内容扣3.5分，若上述内容存在 瑕疵，每存在一处瑕疵扣1分，扣 完为止。 “瑕疵”指内容明显错误， 或内容表述前后矛盾或内容不完整 或表达简单笼统或缺少关键点，或 不适用本项目特性 、套用其他项目 内容或内容不能满足本项目实际需 求等任意一种情形。少关键点，或 不适用本项目特性、套用其他项目 内容 或内容不能满足本项目实际需 求等情形。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供应商提供近2022年1月1日以来(以合同签订日期为准)同类的项目业绩，每提供一个合同得2分，满分2分。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有效投标最低报价为基准价得满分15分；其他各投标供应商的报价得分按下列公式计算 ：（基准价/投标报价）×15。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详见附件：西安市雁塔区农业机械化学校教职工住宅小区服务合同.docx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