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版本号：SXCQ-2026-073020260801001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汉中南郑区城市照明路灯节能改造监理服务项目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SXCQ-2026-0730</w:t>
      </w:r>
      <w:r>
        <w:br/>
      </w:r>
      <w:r>
        <w:br/>
      </w:r>
      <w:r>
        <w:br/>
      </w:r>
    </w:p>
    <w:p>
      <w:pPr>
        <w:pStyle w:val="null3"/>
        <w:jc w:val="center"/>
        <w:outlineLvl w:val="2"/>
      </w:pPr>
      <w:r>
        <w:rPr>
          <w:rFonts w:ascii="仿宋_GB2312" w:hAnsi="仿宋_GB2312" w:cs="仿宋_GB2312" w:eastAsia="仿宋_GB2312"/>
          <w:sz w:val="28"/>
          <w:b/>
        </w:rPr>
        <w:t>汉中市南郑区城市管理局</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汉中市南郑区城市管理局</w:t>
      </w:r>
      <w:r>
        <w:rPr>
          <w:rFonts w:ascii="仿宋_GB2312" w:hAnsi="仿宋_GB2312" w:cs="仿宋_GB2312" w:eastAsia="仿宋_GB2312"/>
        </w:rPr>
        <w:t>委托，拟对</w:t>
      </w:r>
      <w:r>
        <w:rPr>
          <w:rFonts w:ascii="仿宋_GB2312" w:hAnsi="仿宋_GB2312" w:cs="仿宋_GB2312" w:eastAsia="仿宋_GB2312"/>
        </w:rPr>
        <w:t>汉中南郑区城市照明路灯节能改造监理服务项目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SXCQ-2026-0730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汉中南郑区城市照明路灯节能改造监理服务项目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南郑区全区市政管辖照明路灯进行智慧化升级节能改造，主要改造内容：将传统的钠灯、金卤灯、节能灯、老旧LED灯等灯具全面替换为照明亮度更高、更节能的LED路灯（包含灯具采购、制作、安装、调试、安装单灯控制器，涉及更新改造灯具约6110杆（灯头24708盏），新增路灯灯具1029杆（灯头1484盏），总功率约3086.87kw。（本项目估算价约4200万，数量暂定，最终的数量以现场实际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采购包1（汉中南郑区城市照明路灯节能改造监理服务项目）：属于专门面向中小企业采购。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2、企业资质：供应商须具备建设行政主管部门颁发的工程监理综合资质或市政公用工程监理甲级资质；</w:t>
      </w:r>
    </w:p>
    <w:p>
      <w:pPr>
        <w:pStyle w:val="null3"/>
      </w:pPr>
      <w:r>
        <w:rPr>
          <w:rFonts w:ascii="仿宋_GB2312" w:hAnsi="仿宋_GB2312" w:cs="仿宋_GB2312" w:eastAsia="仿宋_GB2312"/>
        </w:rPr>
        <w:t>3、拟派总监理工程师：拟派总监理工程师须具备注册监理工程师执业资格（市政公用工程专业），在本单位注册，且未担任其他在建工程项目的总监理工程师，须提供无在建工程监理证明。</w:t>
      </w:r>
    </w:p>
    <w:p>
      <w:pPr>
        <w:pStyle w:val="null3"/>
      </w:pPr>
      <w:r>
        <w:rPr>
          <w:rFonts w:ascii="仿宋_GB2312" w:hAnsi="仿宋_GB2312" w:cs="仿宋_GB2312" w:eastAsia="仿宋_GB2312"/>
        </w:rPr>
        <w:t>4、供应商资格承诺函：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南郑区城市管理局经办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13772811699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13474320617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汉中市南郑区城市管理局</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归建设单位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联系人：张婷</w:t>
      </w:r>
    </w:p>
    <w:p>
      <w:pPr>
        <w:pStyle w:val="null3"/>
      </w:pPr>
      <w:r>
        <w:rPr>
          <w:rFonts w:ascii="仿宋_GB2312" w:hAnsi="仿宋_GB2312" w:cs="仿宋_GB2312" w:eastAsia="仿宋_GB2312"/>
        </w:rPr>
        <w:t>联系电话：13474320617</w:t>
      </w:r>
    </w:p>
    <w:p>
      <w:pPr>
        <w:pStyle w:val="null3"/>
      </w:pPr>
      <w:r>
        <w:rPr>
          <w:rFonts w:ascii="仿宋_GB2312" w:hAnsi="仿宋_GB2312" w:cs="仿宋_GB2312" w:eastAsia="仿宋_GB2312"/>
        </w:rPr>
        <w:t>地址：汉中市南郑区西大街14号</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南郑区全区市政管辖照明路灯进行智慧化升级节能改造，主要改造内容：将传统的钠灯、金卤灯、节能灯、老旧LED灯等灯具全面替换为照明亮度更高、更节能的LED路灯（包含灯具采购、制作、安装、调试、安装单灯控制器，涉及更新改造灯具约6110杆（灯头24708盏），新增路灯灯具1029杆（灯头1484盏），总功率约3086.87kw。（本项目估算价约4200万，数量暂定，最终的数量以现场实际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汉中南郑区城市照明路灯节能改造监理服务项目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标的名称：汉中南郑区城市照明路灯节能改造监理服务项目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(1)符合国家标准、规范；(2)行业标准、规范；(3)地方标准、规范； (4)企业标准、规范；(5)符合《建设工程监理规范》(GB 50319-2013)及市政公用工程相关技术标准、规范。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服务期限：</w:t>
            </w:r>
            <w:r>
              <w:rPr>
                <w:rFonts w:ascii="仿宋_GB2312" w:hAnsi="仿宋_GB2312" w:cs="仿宋_GB2312" w:eastAsia="仿宋_GB2312"/>
                <w:sz w:val="21"/>
              </w:rPr>
              <w:t>10个月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须配备市政专业监理工程师2人、监理员2人，并具备专业技术职称和岗位证书。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进度款，竣工验收合格后，达到付款条件起5个工作日内，支付合同总金额的100.0%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供应商类似项目业绩一览表.docx 供应商应提交的相关资格证明材料 服务内容及服务要求应答表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供应商类似项目业绩一览表.docx 服务内容及服务要求应答表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供应商类似项目业绩一览表.docx 供应商应提交的相关资格证明材料 服务内容及服务要求应答表 响应函 汉中市政府采购供应商资格承诺函.docx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供应商须具备建设行政主管部门颁发的工程监理综合资质或市政公用工程监理甲级资质；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拟派总监理工程师须具备注册监理工程师执业资格（市政公用工程专业），在本单位注册，且未担任其他在建工程项目的总监理工程师，须提供无在建工程监理证明。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商务应答表 服务方案 供应商应提交的相关资格证明材料 标的清单 服务内容及服务要求应答表 报价表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响应报价唯一，且未超过采购预算或已设置的最高限价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供应商类似项目业绩一览表.docx 中小企业声明函 残疾人福利性单位声明函 商务应答表 服务方案 服务内容及服务要求应答表 供应商应提交的相关资格证明材料 标的清单 响应函 汉中市政府采购供应商资格承诺函.docx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15分，响应内容每缺一项内容扣3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重点难点分析及对策</w:t>
            </w:r>
          </w:p>
        </w:tc>
        <w:tc>
          <w:tcPr>
            <w:tcW w:type="dxa" w:w="2492"/>
          </w:tcPr>
          <w:p>
            <w:pPr>
              <w:pStyle w:val="null3"/>
            </w:pPr>
            <w:r>
              <w:rPr>
                <w:rFonts w:ascii="仿宋_GB2312" w:hAnsi="仿宋_GB2312" w:cs="仿宋_GB2312" w:eastAsia="仿宋_GB2312"/>
              </w:rPr>
              <w:t>供应商针对本项目的实际情况，对项目的重点难点分析及对策：包括但不限于①对项目实施重点、难点的分析、②合理化建议、③解决方案； 满分 3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项目总监</w:t>
            </w:r>
          </w:p>
        </w:tc>
        <w:tc>
          <w:tcPr>
            <w:tcW w:type="dxa" w:w="2492"/>
          </w:tcPr>
          <w:p>
            <w:pPr>
              <w:pStyle w:val="null3"/>
            </w:pPr>
            <w:r>
              <w:rPr>
                <w:rFonts w:ascii="仿宋_GB2312" w:hAnsi="仿宋_GB2312" w:cs="仿宋_GB2312" w:eastAsia="仿宋_GB2312"/>
              </w:rPr>
              <w:t>1.职称：项目总监具有工程类中级及以上职称得 2 分。 2.业绩：项目总监有类似业绩（2023 年 1 月 1 日至今）一个得2 分，最高得2分，以中标通知书或合同为准。 注：1.中标通知书或合同上应体现项目总监姓名，若未体现项目总监姓名，则应提供其他有效证明资料，相关证明材料包括但不限于相关网站中标公示截图等复印件并加盖公章。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一、评审内容：须配备市政专业监理工程师2人、监理员2人，并具备专业技术职称和岗位证书。 二、评审标准：人员具备中级及以上技术职称的得2分，初级职称得1分，最高得8分；响应文件内附相应人员证书证件复印件并加盖公章。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1、安全生产、文明施工监理承诺；2、进度控制承诺3、投资、造价控制承诺；4、工程质量控制承诺；5、合同与信息管理承诺。二、赋分标准：每提供一项承诺得3分，满分15分。未提供此项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项目目标</w:t>
            </w:r>
          </w:p>
        </w:tc>
        <w:tc>
          <w:tcPr>
            <w:tcW w:type="dxa" w:w="2492"/>
          </w:tcPr>
          <w:p>
            <w:pPr>
              <w:pStyle w:val="null3"/>
            </w:pPr>
            <w:r>
              <w:rPr>
                <w:rFonts w:ascii="仿宋_GB2312" w:hAnsi="仿宋_GB2312" w:cs="仿宋_GB2312" w:eastAsia="仿宋_GB2312"/>
              </w:rPr>
              <w:t>供应商应提出针对本项目的项目目标计划：包括但不限于①材料设备进场管控计划、 ②隐蔽工程验收、旁站计划目标、③验收及竣工备案计划、④质量通病防治计划； 满分 12 分。每有一项缺项内容扣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供应商编制应急处置方案：内容至少包括①应急组织机构；②应急响应时间；③应急保障措施；④调动人员的数量;满分 8 分。每有一项缺项内容扣 2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提供2023年1⽉1⽇以来类似项⽬的业绩证明材料（每提供⼀份得2.5分）最⾼得5分。未提供不得分。（以成交（中标）通知书或合同签订时间为准，须提供成交（中标）通知书或合同复印件）。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2.满足磋商文件实质性要求且最终报价最低的供应商的价格为磋商基准价，其价格分为满分10分。 3.磋商报价得分=（磋商基准价/最终磋商报价）×10的公式计算得分。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详见附件：政府采购合同模板（服务）.docx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