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761CD8">
      <w:pPr>
        <w:spacing w:after="0" w:line="576" w:lineRule="exact"/>
        <w:ind w:firstLine="640"/>
        <w:jc w:val="center"/>
        <w:rPr>
          <w:rFonts w:hint="eastAsia"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蚂上就业服务星站采购需求</w:t>
      </w:r>
    </w:p>
    <w:p w14:paraId="31A33112">
      <w:pPr>
        <w:spacing w:after="0" w:line="576" w:lineRule="exact"/>
        <w:ind w:firstLine="640"/>
      </w:pPr>
      <w:r>
        <w:rPr>
          <w:rFonts w:ascii="Times New Roman" w:hAnsi="Times New Roman" w:eastAsia="黑体"/>
          <w:b/>
          <w:color w:val="000000"/>
          <w:sz w:val="32"/>
        </w:rPr>
        <w:t>一、项目概况</w:t>
      </w:r>
    </w:p>
    <w:p w14:paraId="2D2E6D06">
      <w:pPr>
        <w:spacing w:after="0" w:line="576" w:lineRule="exact"/>
        <w:ind w:firstLine="640"/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b w:val="0"/>
          <w:color w:val="000000"/>
          <w:sz w:val="32"/>
        </w:rPr>
        <w:t>（一）项目名称：</w:t>
      </w:r>
      <w:r>
        <w:rPr>
          <w:rFonts w:hint="eastAsia" w:ascii="仿宋" w:hAnsi="仿宋" w:eastAsia="仿宋" w:cs="仿宋"/>
          <w:sz w:val="32"/>
          <w:szCs w:val="32"/>
        </w:rPr>
        <w:t>蚂上就业服务星站建设采购项目</w:t>
      </w:r>
    </w:p>
    <w:p w14:paraId="19E6CCD2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二）项目背景：为完善延川县蚂上就业服务星站服务功能，提升就业服务接待、政策宣讲、求职面试、线上直播带岗及资料存放等服务能力，更新配置一批服务设备，并配套场地局部分割装修，保障站点正常运营。</w:t>
      </w:r>
    </w:p>
    <w:p w14:paraId="7532E366">
      <w:pPr>
        <w:spacing w:after="0" w:line="576" w:lineRule="exact"/>
        <w:ind w:firstLine="640"/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b w:val="0"/>
          <w:color w:val="000000"/>
          <w:sz w:val="32"/>
        </w:rPr>
        <w:t>（三）建设地点：</w:t>
      </w:r>
      <w:r>
        <w:rPr>
          <w:rFonts w:hint="eastAsia" w:ascii="仿宋" w:hAnsi="仿宋" w:eastAsia="仿宋" w:cs="仿宋"/>
          <w:sz w:val="32"/>
          <w:szCs w:val="32"/>
        </w:rPr>
        <w:t>北新街拐峁原秦晋缘超市</w:t>
      </w:r>
    </w:p>
    <w:p w14:paraId="73D538C3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</w:t>
      </w:r>
      <w:r>
        <w:rPr>
          <w:rFonts w:hint="eastAsia" w:ascii="Times New Roman" w:hAnsi="Times New Roman" w:eastAsia="仿宋"/>
          <w:b w:val="0"/>
          <w:color w:val="000000"/>
          <w:sz w:val="32"/>
          <w:lang w:val="en-US" w:eastAsia="zh-CN"/>
        </w:rPr>
        <w:t>四</w:t>
      </w:r>
      <w:r>
        <w:rPr>
          <w:rFonts w:ascii="Times New Roman" w:hAnsi="Times New Roman" w:eastAsia="仿宋"/>
          <w:b w:val="0"/>
          <w:color w:val="000000"/>
          <w:sz w:val="32"/>
        </w:rPr>
        <w:t>）</w:t>
      </w:r>
      <w:r>
        <w:rPr>
          <w:rFonts w:hint="eastAsia" w:ascii="Times New Roman" w:hAnsi="Times New Roman" w:eastAsia="仿宋"/>
          <w:b w:val="0"/>
          <w:color w:val="000000"/>
          <w:sz w:val="32"/>
          <w:lang w:val="en-US" w:eastAsia="zh-CN"/>
        </w:rPr>
        <w:t>完成期</w:t>
      </w:r>
      <w:r>
        <w:rPr>
          <w:rFonts w:ascii="Times New Roman" w:hAnsi="Times New Roman" w:eastAsia="仿宋"/>
          <w:b w:val="0"/>
          <w:color w:val="000000"/>
          <w:sz w:val="32"/>
        </w:rPr>
        <w:t>：合同签订后</w:t>
      </w:r>
      <w:r>
        <w:rPr>
          <w:rFonts w:hint="eastAsia" w:ascii="Times New Roman" w:hAnsi="Times New Roman" w:eastAsia="仿宋"/>
          <w:b w:val="0"/>
          <w:color w:val="000000"/>
          <w:sz w:val="32"/>
          <w:lang w:val="en-US" w:eastAsia="zh-CN"/>
        </w:rPr>
        <w:t>10</w:t>
      </w:r>
      <w:bookmarkStart w:id="0" w:name="_GoBack"/>
      <w:bookmarkEnd w:id="0"/>
      <w:r>
        <w:rPr>
          <w:rFonts w:ascii="Times New Roman" w:hAnsi="Times New Roman" w:eastAsia="仿宋"/>
          <w:b w:val="0"/>
          <w:color w:val="000000"/>
          <w:sz w:val="32"/>
        </w:rPr>
        <w:t>日内完成供货、安装调试并交付验收。</w:t>
      </w:r>
    </w:p>
    <w:p w14:paraId="048BCEC0">
      <w:pPr>
        <w:spacing w:after="0" w:line="576" w:lineRule="exact"/>
        <w:ind w:firstLine="640"/>
      </w:pPr>
      <w:r>
        <w:rPr>
          <w:rFonts w:ascii="Times New Roman" w:hAnsi="Times New Roman" w:eastAsia="黑体"/>
          <w:b/>
          <w:color w:val="000000"/>
          <w:sz w:val="32"/>
        </w:rPr>
        <w:t>二、采购范围</w:t>
      </w:r>
    </w:p>
    <w:p w14:paraId="79353BA4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本项目以货物设备采购为主，涵盖信息化及安防设备、直播电商及多媒体设备、办公及运营设备、消防报警设备、电力保障设备及微型消防站等，并附带场地局部分割装修、旧设备搬迁及直播带货人员培训等配套服务。所有货物含运输、装卸、安装、调试、辅材、税费及质保服务，达到可直接使用状态。</w:t>
      </w:r>
    </w:p>
    <w:p w14:paraId="4F9468F7">
      <w:pPr>
        <w:spacing w:after="0" w:line="576" w:lineRule="exact"/>
        <w:ind w:firstLine="640"/>
      </w:pPr>
      <w:r>
        <w:rPr>
          <w:rFonts w:ascii="Times New Roman" w:hAnsi="Times New Roman" w:eastAsia="黑体"/>
          <w:b/>
          <w:color w:val="000000"/>
          <w:sz w:val="32"/>
        </w:rPr>
        <w:t>三、采购内容</w:t>
      </w:r>
    </w:p>
    <w:p w14:paraId="7119E121">
      <w:pPr>
        <w:spacing w:after="0" w:line="576" w:lineRule="exact"/>
        <w:ind w:firstLine="640"/>
        <w:rPr>
          <w:rFonts w:ascii="Times New Roman" w:hAnsi="Times New Roman" w:eastAsia="仿宋"/>
          <w:b w:val="0"/>
          <w:color w:val="000000"/>
          <w:sz w:val="32"/>
        </w:rPr>
      </w:pPr>
      <w:r>
        <w:rPr>
          <w:rFonts w:ascii="Times New Roman" w:hAnsi="Times New Roman" w:eastAsia="仿宋"/>
          <w:b w:val="0"/>
          <w:color w:val="000000"/>
          <w:sz w:val="32"/>
        </w:rPr>
        <w:t>（一）信息化及安防设备：</w:t>
      </w:r>
      <w:r>
        <w:rPr>
          <w:rFonts w:hint="eastAsia" w:ascii="Times New Roman" w:hAnsi="Times New Roman" w:eastAsia="仿宋"/>
          <w:b w:val="0"/>
          <w:color w:val="000000"/>
          <w:sz w:val="32"/>
          <w:lang w:val="en-US" w:eastAsia="zh-CN"/>
        </w:rPr>
        <w:t>UPS系统、</w:t>
      </w:r>
      <w:r>
        <w:rPr>
          <w:rFonts w:ascii="Times New Roman" w:hAnsi="Times New Roman" w:eastAsia="仿宋"/>
          <w:b w:val="0"/>
          <w:color w:val="000000"/>
          <w:sz w:val="32"/>
        </w:rPr>
        <w:t>含800万像素半球型网络摄像头、32路硬盘录像机、监控存储硬盘、人脸指纹密码锁、三层工业交换机、千兆企业级VPN路由器、机架式服务器、AI-BOX智能客服一体机、应用控制网关、网络服务器机柜、防盗保密机箱、手机存放柜等。</w:t>
      </w:r>
    </w:p>
    <w:p w14:paraId="3C9B0541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（二）直播电商及多媒体设备：含直播随身拍套件、专业拾音器套件、航拍无人机、高显指LED影视灯系统、16路数字调音台、双路冗余推流服务器及液晶显示终端等。</w:t>
      </w:r>
    </w:p>
    <w:p w14:paraId="6866022C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（三）办公及运营设备：含电脑办公桌椅、单人隔音电脑桌、A3多功能一体打印机、专业客服降噪耳机、100英寸电视机、多规格冷暖空调、冷热饮水机等。</w:t>
      </w:r>
    </w:p>
    <w:p w14:paraId="2E0E45B8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（四）消防报警设备：含火灾报警控制器（联动型）、备用电源及电池主机柜、点型感烟探测器、手动报警按钮、声光报警器、消防输入输出模块、短路隔离器及配套配线等。</w:t>
      </w:r>
    </w:p>
    <w:p w14:paraId="25405F61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（五）电力保障设备：含15KVA高频在线双变换式UPS系统（含磷酸铁锂电池组、电池柜及配电柜）和100KW柴油发电机组（含底座、油箱、ATS切换及基础配套）。</w:t>
      </w:r>
    </w:p>
    <w:p w14:paraId="5A655DED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（六）微型消防站：含干粉灭火器及消防水带、消防服、应急照明、警示标识等配套设备。</w:t>
      </w:r>
    </w:p>
    <w:p w14:paraId="4A40EEB1">
      <w:pPr>
        <w:spacing w:after="0" w:line="576" w:lineRule="exact"/>
        <w:ind w:firstLine="640"/>
        <w:rPr>
          <w:rFonts w:hint="default" w:eastAsia="仿宋"/>
          <w:lang w:val="en-US" w:eastAsia="zh-CN"/>
        </w:rPr>
      </w:pPr>
      <w:r>
        <w:rPr>
          <w:rFonts w:ascii="Times New Roman" w:hAnsi="Times New Roman" w:eastAsia="仿宋"/>
          <w:b w:val="0"/>
          <w:color w:val="000000"/>
          <w:sz w:val="32"/>
        </w:rPr>
        <w:t>（七）配套服务：场地局部分割装修（轻质隔墙、踢脚线、装饰板、发光字、LED灯带、静音墙板及地毯等）、旧场地设备搬迁及直播带货人员培训（60名学员）。</w:t>
      </w:r>
      <w:r>
        <w:rPr>
          <w:rFonts w:ascii="Times New Roman" w:hAnsi="Times New Roman" w:eastAsia="仿宋"/>
          <w:b w:val="0"/>
          <w:color w:val="000000"/>
          <w:sz w:val="32"/>
        </w:rPr>
        <w:br w:type="textWrapping"/>
      </w:r>
      <w:r>
        <w:rPr>
          <w:rFonts w:hint="eastAsia" w:ascii="Times New Roman" w:hAnsi="Times New Roman" w:eastAsia="仿宋"/>
          <w:b w:val="0"/>
          <w:color w:val="000000"/>
          <w:sz w:val="32"/>
          <w:lang w:val="en-US" w:eastAsia="zh-CN"/>
        </w:rPr>
        <w:t xml:space="preserve">     </w:t>
      </w:r>
      <w:r>
        <w:rPr>
          <w:rFonts w:hint="eastAsia" w:ascii="Times New Roman" w:hAnsi="Times New Roman" w:eastAsia="仿宋"/>
          <w:b/>
          <w:bCs/>
          <w:color w:val="000000"/>
          <w:sz w:val="32"/>
          <w:lang w:val="en-US" w:eastAsia="zh-CN"/>
        </w:rPr>
        <w:t xml:space="preserve">    详细货物清单见采购文件</w:t>
      </w:r>
    </w:p>
    <w:p w14:paraId="1009E6D8">
      <w:pPr>
        <w:spacing w:after="0" w:line="576" w:lineRule="exact"/>
        <w:ind w:firstLine="640"/>
      </w:pPr>
      <w:r>
        <w:rPr>
          <w:rFonts w:ascii="Times New Roman" w:hAnsi="Times New Roman" w:eastAsia="黑体"/>
          <w:b/>
          <w:color w:val="000000"/>
          <w:sz w:val="32"/>
        </w:rPr>
        <w:t>四、技术要求</w:t>
      </w:r>
    </w:p>
    <w:p w14:paraId="668D6B05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（一）所有货物须为全新原厂正品，不得提供二手、翻新、贴牌产品；供货时同步提供产品合格证、质保卡等资料。</w:t>
      </w:r>
    </w:p>
    <w:p w14:paraId="519A10D9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（二）设备参数性能须满足或优于需求要求；允许供应商以同等或更高参数、同档次品牌参与响应，不构成对特定品牌的排他性指定。</w:t>
      </w:r>
    </w:p>
    <w:p w14:paraId="4A67827E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（三）所有设备须安装调试到位、试运行正常，达到可投入使用状态。</w:t>
      </w:r>
    </w:p>
    <w:p w14:paraId="69DF6FC2">
      <w:pPr>
        <w:spacing w:after="0" w:line="576" w:lineRule="exact"/>
        <w:ind w:firstLine="640"/>
      </w:pPr>
      <w:r>
        <w:rPr>
          <w:rFonts w:ascii="Times New Roman" w:hAnsi="Times New Roman" w:eastAsia="黑体"/>
          <w:b/>
          <w:color w:val="000000"/>
          <w:sz w:val="32"/>
        </w:rPr>
        <w:t>五、商务要求</w:t>
      </w:r>
    </w:p>
    <w:p w14:paraId="3AC81D42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（一）报价要求：供应商报价包含货款、运输费、装卸费、安装费、辅材费、税费、培训费、质保服务费等全部费用，采购人不再另行支付。</w:t>
      </w:r>
    </w:p>
    <w:p w14:paraId="2B32573C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（二）交货与安装：供应商承担全部货物运输、装卸、就位、布线、安装、调试，交付工期</w:t>
      </w:r>
      <w:r>
        <w:rPr>
          <w:rFonts w:hint="eastAsia" w:ascii="Times New Roman" w:hAnsi="Times New Roman" w:eastAsia="仿宋"/>
          <w:b w:val="0"/>
          <w:color w:val="000000"/>
          <w:sz w:val="32"/>
          <w:lang w:val="en-US" w:eastAsia="zh-CN"/>
        </w:rPr>
        <w:t>10</w:t>
      </w:r>
      <w:r>
        <w:rPr>
          <w:rFonts w:ascii="Times New Roman" w:hAnsi="Times New Roman" w:eastAsia="仿宋"/>
          <w:b w:val="0"/>
          <w:color w:val="000000"/>
          <w:sz w:val="32"/>
        </w:rPr>
        <w:t>日历天。</w:t>
      </w:r>
    </w:p>
    <w:p w14:paraId="4B7B3EDF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（三）验收要求：到货后先行清点数量，全部安装调试完成后开展整机试运行验收；验收不合格，供应商无条件更换、整改，费用自行承担。</w:t>
      </w:r>
    </w:p>
    <w:p w14:paraId="3493DF6E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（四）质保要求：整机质保期不少于1年，大屏等专用设备按原厂标准且不低于2年；质保期内非人为损坏故障，免费上门维修、更换配件，工作日故障报修</w:t>
      </w:r>
      <w:r>
        <w:rPr>
          <w:rFonts w:hint="eastAsia" w:ascii="Times New Roman" w:hAnsi="Times New Roman" w:eastAsia="仿宋"/>
          <w:b w:val="0"/>
          <w:color w:val="000000"/>
          <w:sz w:val="32"/>
          <w:lang w:val="en-US" w:eastAsia="zh-CN"/>
        </w:rPr>
        <w:t>2</w:t>
      </w:r>
      <w:r>
        <w:rPr>
          <w:rFonts w:ascii="Times New Roman" w:hAnsi="Times New Roman" w:eastAsia="仿宋"/>
          <w:b w:val="0"/>
          <w:color w:val="000000"/>
          <w:sz w:val="32"/>
        </w:rPr>
        <w:t>小时内到场处置。</w:t>
      </w:r>
    </w:p>
    <w:p w14:paraId="2E0C7D20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（五）培训要求：交付验收后对站点工作人员开展不少于1次现场操作培训。</w:t>
      </w:r>
    </w:p>
    <w:p w14:paraId="22277AA3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（六）安全与清运：供货安装期间落实现场安全防护，作业期间安全事故及财物损毁责任由成交方承担；包装废料、施工垃圾由成交方清运出场。</w:t>
      </w:r>
    </w:p>
    <w:p w14:paraId="0FF0AF68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（七）知识产权：所供全部设备、物料不得侵犯第三方知识产权，引发纠纷全部责任由成交供应商承担。</w:t>
      </w:r>
    </w:p>
    <w:p w14:paraId="5AF7CD10">
      <w:pPr>
        <w:spacing w:after="0" w:line="576" w:lineRule="exact"/>
        <w:ind w:firstLine="640"/>
      </w:pPr>
      <w:r>
        <w:rPr>
          <w:rFonts w:ascii="Times New Roman" w:hAnsi="Times New Roman" w:eastAsia="黑体"/>
          <w:b/>
          <w:color w:val="000000"/>
          <w:sz w:val="32"/>
        </w:rPr>
        <w:t>六、其他要求</w:t>
      </w:r>
    </w:p>
    <w:p w14:paraId="2B5A1EE5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（一）采购人可组织现场踏勘，踏勘费用由供应商自行承担。</w:t>
      </w:r>
    </w:p>
    <w:p w14:paraId="5E32BCE2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（二）未经采购人书面同意，成交供应商不得擅自更改设备型号、参数规格，不得擅自扩大场地修缮施工范围。</w:t>
      </w:r>
    </w:p>
    <w:p w14:paraId="32FA9AD4">
      <w:pPr>
        <w:spacing w:after="0" w:line="576" w:lineRule="exact"/>
        <w:ind w:firstLine="640"/>
      </w:pPr>
      <w:r>
        <w:rPr>
          <w:rFonts w:ascii="Times New Roman" w:hAnsi="Times New Roman" w:eastAsia="仿宋"/>
          <w:b w:val="0"/>
          <w:color w:val="000000"/>
          <w:sz w:val="32"/>
        </w:rPr>
        <w:t>（三）本需求未尽事宜，以采购文件及合同约定为准。</w:t>
      </w:r>
    </w:p>
    <w:sectPr>
      <w:pgSz w:w="11906" w:h="16838"/>
      <w:pgMar w:top="2098" w:right="1474" w:bottom="1984" w:left="158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67040FD3"/>
    <w:rsid w:val="68AE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qFormat="1"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477</Words>
  <Characters>495</Characters>
  <Lines>0</Lines>
  <Paragraphs>0</Paragraphs>
  <TotalTime>6</TotalTime>
  <ScaleCrop>false</ScaleCrop>
  <LinksUpToDate>false</LinksUpToDate>
  <CharactersWithSpaces>495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大力出奇迹</cp:lastModifiedBy>
  <dcterms:modified xsi:type="dcterms:W3CDTF">2026-10-27T08:37:56Z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eyJoZGlkIjoiOWZkOWUyN2Q3YTgzNjljYjEwZWM5Njg3Y2ViYjViZTgiLCJ1c2VySWQiOiIzNDQyNDkxMjgifQ==</vt:lpwstr>
  </property>
  <property fmtid="{D5CDD505-2E9C-101B-9397-08002B2CF9AE}" pid="3" name="KSOProductBuildVer">
    <vt:lpwstr>2052-12.1.0.29161</vt:lpwstr>
  </property>
  <property fmtid="{D5CDD505-2E9C-101B-9397-08002B2CF9AE}" pid="4" name="ICV">
    <vt:lpwstr>17E920D982384D2D9A291F79732C7866_13</vt:lpwstr>
  </property>
</Properties>
</file>