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D555E0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249B1F66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一、项目内容</w:t>
      </w:r>
    </w:p>
    <w:p w14:paraId="797E9DCF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1.功能区域改造：对明德校区2号公寓西侧原医务室药房及通行通道实施整体改造，对区域内老旧、破损墙面进行铲除翻新、修缮粉刷，规整空间布局、优化功能分区。</w:t>
      </w:r>
    </w:p>
    <w:p w14:paraId="52C61E9D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2.校区文化环境改造：围绕社区思政育人主线，在公共通道、楼道墙面、办公区域等重点点位，统一策划设计、定制安装主题文化墙。</w:t>
      </w:r>
    </w:p>
    <w:p w14:paraId="6745386E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3.办公区域标准化改造：对现有辅导员办公用房实施标准化翻新，全面完成办公区域墙面翻新修缮，整治墙面开裂、掉皮、污渍等老旧问题。</w:t>
      </w:r>
    </w:p>
    <w:p w14:paraId="2F35D1E1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4.基础配套设施安装：结合各功能区域使用需求，完善基础配套设施，统一规整区域电路管线，科学增设标准化安全电源插座。</w:t>
      </w:r>
    </w:p>
    <w:p w14:paraId="5B7EC9E1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二、工程量清单编制说明</w:t>
      </w:r>
    </w:p>
    <w:p w14:paraId="489E2884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1、陕西省建设工程工程量清单计价计算标准(2025)等国家相关规定；</w:t>
      </w:r>
    </w:p>
    <w:p w14:paraId="48698A60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2、施工图纸及相关答疑文件；</w:t>
      </w:r>
    </w:p>
    <w:p w14:paraId="53D10FDB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3、陕西省房屋建筑与装饰工程基价表(2025)、陕西省通用安装工程基价表(2025)；</w:t>
      </w:r>
    </w:p>
    <w:p w14:paraId="6A4194F9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4、本项目采用广联达GCCP7.0 7.5000.23.3版本编制；</w:t>
      </w:r>
    </w:p>
    <w:p w14:paraId="7AE13B35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5、主要材料价格执行陕西省工程造价管理信息2026年最新信息价并结合市场价。</w:t>
      </w:r>
    </w:p>
    <w:p w14:paraId="1B319AD5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6、其他说明</w:t>
      </w:r>
    </w:p>
    <w:p w14:paraId="0D5E37F3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①定制蜂巢折叠门边框按1.4厚边框钛镁铝合金计入；</w:t>
      </w:r>
    </w:p>
    <w:p w14:paraId="7A4FA924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②本次预算包含二次设计内容。</w:t>
      </w:r>
    </w:p>
    <w:p w14:paraId="43104E9D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三、其他详见工程量清单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CE0EA0"/>
    <w:rsid w:val="018212EC"/>
    <w:rsid w:val="41CE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457</Words>
  <Characters>497</Characters>
  <Lines>0</Lines>
  <Paragraphs>0</Paragraphs>
  <TotalTime>0</TotalTime>
  <ScaleCrop>false</ScaleCrop>
  <LinksUpToDate>false</LinksUpToDate>
  <CharactersWithSpaces>498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2026-09-08T00:58:00Z</dcterms:created>
  <dc:creator>123</dc:creator>
  <cp:lastModifiedBy>123</cp:lastModifiedBy>
  <dcterms:modified xsi:type="dcterms:W3CDTF">2026-09-08T01:23:39Z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CB6348F4CDB24869AA5EA92EF92D645F_11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