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版本号：SX-JSZB(2026)-01220260706001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蒲城县2026年度中央财政林业草原生态保护恢复资金国家重点野生动物大鸨等资源调查项目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SX-JSZB(2026)-012</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蒲城县2026年度中央财政林业草原生态保护恢复资金国家重点野生动物大鸨等资源调查项目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SX-JSZB(2026)-012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蒲城县2026年度中央财政林业草原生态保护恢复资金国家重点野生动物大鸨等资源调查项目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开展大鸨等国家重点保护野生动物资源调查，布设调查样线120条，开展野外调查工作，编制完成大鸨等国家重点保护野生动物资源调查报告。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采购包1（蒲城县2026年度中央财政林业草原生态保护恢复资金国家重点野生动物大鸨等资源调查项目）：属于专门面向中小企业采购。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8、中小企业声明：本项目为专门面向中小企业采购项目须根据《政府采购促进中小企业发展管理办法》（财库﹝2020﹞46 号）的规定提供《中小企业声明函》；</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10、资质要求：供应商须具备林业调查规划设计丙级及以上资质。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17795906105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开展大鸨等国家重点保护野生动物资源调查，布设调查样线120条，开展野外调查工作，编制完成大鸨等国家重点保护野生动物资源调查报告。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蒲城县2026年度中央财政林业草原生态保护恢复资金国家重点野生动物大鸨等资源调查项目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标的名称：蒲城县2026年度中央财政林业草原生态保护恢复资金国家重点野生动物大鸨等资源调查项目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开展大鸨等国家重点保护野生动物资源调查，布设调查样线120条，开展野外调查工作，编制完成大鸨等国家重点保护野生动物资源调查报告。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rPr>
              <w:t>二、项目主要建设内容及规模</w:t>
            </w:r>
          </w:p>
          <w:p>
            <w:pPr>
              <w:pStyle w:val="null3"/>
            </w:pPr>
            <w:r>
              <w:rPr>
                <w:rFonts w:ascii="仿宋_GB2312" w:hAnsi="仿宋_GB2312" w:cs="仿宋_GB2312" w:eastAsia="仿宋_GB2312"/>
              </w:rPr>
              <w:t>1大鸨等国家重点保护野生动物资源调查</w:t>
            </w:r>
          </w:p>
          <w:p>
            <w:pPr>
              <w:pStyle w:val="null3"/>
            </w:pPr>
            <w:r>
              <w:rPr>
                <w:rFonts w:ascii="仿宋_GB2312" w:hAnsi="仿宋_GB2312" w:cs="仿宋_GB2312" w:eastAsia="仿宋_GB2312"/>
              </w:rPr>
              <w:t>1.1以国家一级重点保护野生动物大鸨（Otistarda）的东方亚种（O.t.dybowskii）为重点调查对象，同步调查与大鸨同期分布的其他国家Ⅰ、Ⅱ级重点保护野生动物；通过开展物种本底、栖息地、受威胁因素调查，采用系统抽样与典型抽样结合的方式，布设120条（每条3—5km，总长不低于360km）调查样线，于大鸨越冬初期及大鸨北迁前期分两次开展野外调查，旨在全面掌握蒲城县大鸨及其他国家重点保护野生动物的种群资源状况。</w:t>
            </w:r>
          </w:p>
          <w:p>
            <w:pPr>
              <w:pStyle w:val="null3"/>
            </w:pPr>
            <w:r>
              <w:rPr>
                <w:rFonts w:ascii="仿宋_GB2312" w:hAnsi="仿宋_GB2312" w:cs="仿宋_GB2312" w:eastAsia="仿宋_GB2312"/>
              </w:rPr>
              <w:t>1.2数据整理与报告编制</w:t>
            </w:r>
          </w:p>
          <w:p>
            <w:pPr>
              <w:pStyle w:val="null3"/>
            </w:pPr>
            <w:r>
              <w:rPr>
                <w:rFonts w:ascii="仿宋_GB2312" w:hAnsi="仿宋_GB2312" w:cs="仿宋_GB2312" w:eastAsia="仿宋_GB2312"/>
              </w:rPr>
              <w:t>1.3数据处理与分析：对野外调查获取的物种数量、分布坐标、生境参数、威胁因素等进行录入、清洗与校验，采用ArcGIS开展空间分析并绘制物种分布地图；通过运用统计软件完成种群数量统计与栖息地适宜性评价，精准识别关键保护区域。</w:t>
            </w:r>
          </w:p>
          <w:p>
            <w:pPr>
              <w:pStyle w:val="null3"/>
            </w:pPr>
            <w:r>
              <w:rPr>
                <w:rFonts w:ascii="仿宋_GB2312" w:hAnsi="仿宋_GB2312" w:cs="仿宋_GB2312" w:eastAsia="仿宋_GB2312"/>
              </w:rPr>
              <w:t>1.4报告编制：编制《蒲城县2026年大鸨等国家重点保护野生动物资源调查报告》，系统涵盖内容调查方法、物种本底现状、栖息地评估、威胁因素分析及保护建议，同步附调查原始数据、影像资料（物种照片、视频、样线轨迹）及相关图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1.服务期限</w:t>
            </w:r>
          </w:p>
          <w:p>
            <w:pPr>
              <w:pStyle w:val="null3"/>
            </w:pPr>
            <w:r>
              <w:rPr>
                <w:rFonts w:ascii="仿宋_GB2312" w:hAnsi="仿宋_GB2312" w:cs="仿宋_GB2312" w:eastAsia="仿宋_GB2312"/>
              </w:rPr>
              <w:t>合同签订之日起至2026年12月内完成项目全部工作内容并交付成果文件。</w:t>
            </w:r>
          </w:p>
          <w:p>
            <w:pPr>
              <w:pStyle w:val="null3"/>
            </w:pPr>
            <w:r>
              <w:rPr>
                <w:rFonts w:ascii="仿宋_GB2312" w:hAnsi="仿宋_GB2312" w:cs="仿宋_GB2312" w:eastAsia="仿宋_GB2312"/>
              </w:rPr>
              <w:t>2.服务地点：蒲城县内，采购人指定地点。</w:t>
            </w:r>
          </w:p>
          <w:p>
            <w:pPr>
              <w:pStyle w:val="null3"/>
            </w:pPr>
            <w:r>
              <w:rPr>
                <w:rFonts w:ascii="仿宋_GB2312" w:hAnsi="仿宋_GB2312" w:cs="仿宋_GB2312" w:eastAsia="仿宋_GB2312"/>
              </w:rPr>
              <w:t>3.质量要求：符合现行国家、行业“合格”标准。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进度款，待项目全部完成并经采购人验收合格后，达到付款条件起7个工作日内，支付合同总金额的70.0%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落实政府采购政策： （1）《政府采购促进中小企业发展管理办法》（财库〔2020〕46号）； （2）《关于进一步加大政府采购支持中小企业力度的通知》（财库〔2022〕19号； （3）《陕西省财政厅关于进一步加大政府采购支持中小企业力度的通知》（陕财办采〔2022〕5号）； （4）《财政部司法部关于政府采购支持监狱企业发展有关问题的通知》（财库〔2014〕68号）； （5）《三部门联合发布关于促进残疾人就业政府采购政策的通知》（财库〔2017〕141号）； （6）《国务院办公厅关于建立政府强制采购节能产品制度的通知》（国发办〔2007〕51号）； （7）《节能产品政府采购实施意见》（财库〔2004〕185号）； （8）《环境标志产品政府采购实施的意见》（财库〔2006〕90号）； （9）《财政部发展改革委生态环境部市场监管总局关于调整优化节能产品、环境标志产品政府采购执行机制的通知》（财库〔2019〕9号）； （10）《关于运用政府采购政策支持乡村产业振兴的通知》（财库〔2021〕19号）； （11）《财政部农业农村部国家乡村振兴局中华全国供销合作总社关于印发&lt;关于深入开展政府采购脱贫地区农副产品工作推进乡村产业振兴的实施意见&gt;的通知》（财库〔2021〕20号）； （12）《陕西省财政厅关于进一步加强政府绿色采购有关问题的通知》（陕财办采〔2021〕29号）； （13）《财政部关于在政府采购活动中落实平等对待内外资企业有关政策的通知》（财库〔2021〕35号）； （14）陕西省财政厅关于印发《陕西省中小企业政府采购信用融资办法》（陕财办采〔2018〕23号）； （15）陕西省财政厅《关于加快推进我省中小企业政府采购信用融资工作的通知》（陕财办采〔2020〕15号）； （16）《关于推动解决政府采购异常低价问题的通知》--（财库【2026】2号）； （17）《国务院办公厅关于在政府采购中实施本国产品标准及相关政策的通知》--（国办发〔2025〕34号）； （18）其他需要落实的政府采购政策。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 号）的规定提供《中小企业声明函》；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供应商须具备林业调查规划设计丙级及以上资质。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供应商名称应与营业执照等资料相一致</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服务期限、响应有效期等符合采购文件要求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按照磋商文件要求缴纳</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的总体服务方案，包括不限于：①技术服务方案；②调查方式；③服务内容；④工作流程；⑤组织管理；⑥管理制度等。以上6项，内容无缺项、无漏项且无缺陷的得12分，其中每有一项内容存在缺项或漏项的扣2分，每项内容中每有一处存在缺陷的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不限于：①对项目的理解和认识；②项目重难点分析；③合理化建议等。以上3项内容无缺项且无缺陷的得6分，其中每有一项内容存在缺项扣2分，每项内容中每有一处存在缺陷的扣1，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的质量保障措施，包含不限于：①质量管理体系及措施；②项目进度保障措施；③安全保证措施等。以上3项，内容无缺项、无漏项且无缺陷的得6分，其中每有一项内容存在缺项或漏项的扣2分，每项内容中每有一处存在缺陷的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资料档案管理制度</w:t>
            </w:r>
          </w:p>
        </w:tc>
        <w:tc>
          <w:tcPr>
            <w:tcW w:type="dxa" w:w="2492"/>
          </w:tcPr>
          <w:p>
            <w:pPr>
              <w:pStyle w:val="null3"/>
            </w:pPr>
            <w:r>
              <w:rPr>
                <w:rFonts w:ascii="仿宋_GB2312" w:hAnsi="仿宋_GB2312" w:cs="仿宋_GB2312" w:eastAsia="仿宋_GB2312"/>
              </w:rPr>
              <w:t>提供资料档案管理制度及移交方案。提供详细、合理、科学可行的方案，方案符合本项目采购需求有针对性，得4分；内容存在缺陷扣1分；该项分值扣完为止，未提供不得分。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依据本项目情况，提出保密承诺及措施。提供详细、合理、科学可行的方案，方案符合本项目采购需求有针对性，得4分；内容存在缺陷扣1分；该项分值扣完为止，未提供不得分。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提供具有针对突发特殊情况的应急保障措施。确保在发生紧急事件及其他问题时，能够及时、有效地解决问题，保证本项目顺利进行。提供详细、合理、科学可行的方案，方案符合本项目采购需求有针对性，得4分；内容存在缺陷扣1分；该项分值扣完为止，未提供不得分。（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针对本项目有详细的人员配备方案，包含不限于：①健全的组织机构及工作安排；②岗位分工明确（有具体成员名单、包括姓名、工作经验、工作职责、联系方式等）。提供详细、合理、科学可行的方案，方案符合本合同包采购需求有针对性，以上2项，内容无缺项、无漏项且无缺陷的得4分，其中每有一项内容存在缺项或漏项的扣2分，每项内容中每有一处存在缺陷的扣1分，该项分值扣完为止，未提供不得分。（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1.拟派项目负责人具有动物学或林学相关专业高级及以上职称得5分；中级职称得 3 分； 本科及以上学历的加5分，大专学历的加3分； 2.项目组技术成员(项目负责人除外）具有动物学或林学相关专业中级及以上职称，每有 1 人得 2 分，最多得10 分；注：投标文件提供项目负责人的职称证书复印件、提供社保或劳动合同相关证明材料并加盖投标人公章，不提供的不得分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1.根据投标供应商提供后期保障服务及适用于本项目的相关保护措施（内容包括但不限于：服务体系建设、生物多样性保护措施、环境保护措施等）得5分。无承诺不得分。 2.承诺：上岗人员固定，不随意更换，若出现服务人员因事、病等不能工作的，能及时调整其他服务人员补充，确保服务工作的正常进行，以及储备可调度人员，调度人员可保障临时性工作需要及突发事件处置，得5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提供近三年（2023年1月至今）签署的类似项目业绩。每提供一项得3分（以加盖公章的中标通知书或合同复印件为准），满分15分。未提供不得分。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磋商文件要求且最后报价最低的供应商的价格为磋商基准价，其价格分为满分。其他供应商的价格分统一按照下列公式计算：磋商报价得分=15×（磋商基准价/最后磋商报价） 价格分计算：四舍五入，保留两位小数。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