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版本号：鹏达HRPD（2026）00320260714001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华原中心小学操场软化项目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鹏达HRPD（2026）003</w:t>
      </w:r>
      <w:r>
        <w:br/>
      </w:r>
      <w:r>
        <w:br/>
      </w:r>
      <w:r>
        <w:br/>
      </w:r>
    </w:p>
    <w:p>
      <w:pPr>
        <w:pStyle w:val="null3"/>
        <w:jc w:val="center"/>
        <w:outlineLvl w:val="2"/>
      </w:pPr>
      <w:r>
        <w:rPr>
          <w:rFonts w:ascii="仿宋_GB2312" w:hAnsi="仿宋_GB2312" w:cs="仿宋_GB2312" w:eastAsia="仿宋_GB2312"/>
          <w:sz w:val="28"/>
          <w:b/>
        </w:rPr>
        <w:t>铜川市新区坡头街道办事处华原中心小学</w:t>
      </w:r>
    </w:p>
    <w:p>
      <w:pPr>
        <w:pStyle w:val="null3"/>
        <w:jc w:val="center"/>
        <w:outlineLvl w:val="2"/>
      </w:pPr>
      <w:r>
        <w:rPr>
          <w:rFonts w:ascii="仿宋_GB2312" w:hAnsi="仿宋_GB2312" w:cs="仿宋_GB2312" w:eastAsia="仿宋_GB2312"/>
          <w:sz w:val="28"/>
          <w:b/>
        </w:rPr>
        <w:t>宏睿鹏达项目管理有限公司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2026年07月14日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宏睿鹏达项目管理有限公司</w:t>
      </w:r>
      <w:r>
        <w:rPr>
          <w:rFonts w:ascii="仿宋_GB2312" w:hAnsi="仿宋_GB2312" w:cs="仿宋_GB2312" w:eastAsia="仿宋_GB2312"/>
        </w:rPr>
        <w:t>（以下简称“代理机构”）受</w:t>
      </w:r>
      <w:r>
        <w:rPr>
          <w:rFonts w:ascii="仿宋_GB2312" w:hAnsi="仿宋_GB2312" w:cs="仿宋_GB2312" w:eastAsia="仿宋_GB2312"/>
        </w:rPr>
        <w:t>铜川市新区坡头街道办事处华原中心小学</w:t>
      </w:r>
      <w:r>
        <w:rPr>
          <w:rFonts w:ascii="仿宋_GB2312" w:hAnsi="仿宋_GB2312" w:cs="仿宋_GB2312" w:eastAsia="仿宋_GB2312"/>
        </w:rPr>
        <w:t>委托，拟对</w:t>
      </w:r>
      <w:r>
        <w:rPr>
          <w:rFonts w:ascii="仿宋_GB2312" w:hAnsi="仿宋_GB2312" w:cs="仿宋_GB2312" w:eastAsia="仿宋_GB2312"/>
        </w:rPr>
        <w:t>华原中心小学操场软化项目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鹏达HRPD（2026）003</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华原中心小学操场软化项目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本项⽬拟对现状操场进⾏改造，改造⾯积为6500㎡，主要建设内容为:(1)地⾯⼯程:新建彩⾊透⽔混凝⼟地⾯1587㎡、塑胶跑道1574㎡、⼈⼯草⽪场地(⾜球场)1575㎡、硅PU篮球场420㎡、沙池31 .5 ㎡;(2)⾬⽔⼯程:环⾜球场⼀圈排⽔渠155m、PVC⾬⽔管23m、PP蓄⽔模块系统1套;(3)附属设施⼯程:观礼台50 .28㎡、张拉膜遮阳棚64 .8㎡、⽊质⻓廊2座；(4)设备⼯程:⽻⽑球场画线及拦⽹1套、地埋式篮球架2套、⾜球球⻔2套、塑⽊座椅5套、照明系统1套;(5)绿化⼯程:栽植⾦叶⼥贞球32株、蔷薇14株、红叶⽯楠绿篱190㎡;(6)拆除⼯程:拆除混凝⼟硬化地⾯3319㎡、清理草⽪地⾯ 1417㎡、清理绿篱190㎡、清理绿化⽤地440㎡、拆除现状观礼台及背后围墙、清理体育器材等（具体内容详⻅磋商⽂件及⼯程量清单）。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采购包1（华原中心小学操场软化项目）：属于专门面向中小企业采购。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1、营业执照等主体资格证明文件：具有独立承担民事责任的能力，提供法人或者其他组织的营业执照等国家规定的证明文件，自然人参与的提供其身份证明</w:t>
      </w:r>
    </w:p>
    <w:p>
      <w:pPr>
        <w:pStyle w:val="null3"/>
      </w:pPr>
      <w:r>
        <w:rPr>
          <w:rFonts w:ascii="仿宋_GB2312" w:hAnsi="仿宋_GB2312" w:cs="仿宋_GB2312" w:eastAsia="仿宋_GB2312"/>
        </w:rPr>
        <w:t>2、法定代表人身份证明或法定代表人授权委托书：法定代表人授权书（附法定代表人及被授权人身份证复印件）（如法定代表人直接投标只须提 交法定代表人身份证明并附身份证复印件）</w:t>
      </w:r>
    </w:p>
    <w:p>
      <w:pPr>
        <w:pStyle w:val="null3"/>
      </w:pPr>
      <w:r>
        <w:rPr>
          <w:rFonts w:ascii="仿宋_GB2312" w:hAnsi="仿宋_GB2312" w:cs="仿宋_GB2312" w:eastAsia="仿宋_GB2312"/>
        </w:rPr>
        <w:t>3、财务状况报告：提供2024或2025任一年度经审计的财务审计报告(2026年成立的公司提供成立后企业的资产负债表和利润表），或提供响应文件递交截止之日前三个月内基本存款账户开户银行开具的资信证明及基本户开户信息</w:t>
      </w:r>
    </w:p>
    <w:p>
      <w:pPr>
        <w:pStyle w:val="null3"/>
      </w:pPr>
      <w:r>
        <w:rPr>
          <w:rFonts w:ascii="仿宋_GB2312" w:hAnsi="仿宋_GB2312" w:cs="仿宋_GB2312" w:eastAsia="仿宋_GB2312"/>
        </w:rPr>
        <w:t>4、税收缴纳证明：提供2025年07月01日至今任意一个月的缴纳税收的证明材料(依法免税的单位应提供相关证明材料)</w:t>
      </w:r>
    </w:p>
    <w:p>
      <w:pPr>
        <w:pStyle w:val="null3"/>
      </w:pPr>
      <w:r>
        <w:rPr>
          <w:rFonts w:ascii="仿宋_GB2312" w:hAnsi="仿宋_GB2312" w:cs="仿宋_GB2312" w:eastAsia="仿宋_GB2312"/>
        </w:rPr>
        <w:t>5、社会保障资金缴纳证明：提供2025年07月01日至今任意一个月的依法缴纳社会保障资金的证明材料（依法不需要缴纳社会保障资金的单位应提供相关证明材料）</w:t>
      </w:r>
    </w:p>
    <w:p>
      <w:pPr>
        <w:pStyle w:val="null3"/>
      </w:pPr>
      <w:r>
        <w:rPr>
          <w:rFonts w:ascii="仿宋_GB2312" w:hAnsi="仿宋_GB2312" w:cs="仿宋_GB2312" w:eastAsia="仿宋_GB2312"/>
        </w:rPr>
        <w:t>6、信用查询：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p>
      <w:pPr>
        <w:pStyle w:val="null3"/>
      </w:pPr>
      <w:r>
        <w:rPr>
          <w:rFonts w:ascii="仿宋_GB2312" w:hAnsi="仿宋_GB2312" w:cs="仿宋_GB2312" w:eastAsia="仿宋_GB2312"/>
        </w:rPr>
        <w:t>7、履约能力：出具具备履行合同所必需的设备和专业技术能力的书面声明</w:t>
      </w:r>
    </w:p>
    <w:p>
      <w:pPr>
        <w:pStyle w:val="null3"/>
      </w:pPr>
      <w:r>
        <w:rPr>
          <w:rFonts w:ascii="仿宋_GB2312" w:hAnsi="仿宋_GB2312" w:cs="仿宋_GB2312" w:eastAsia="仿宋_GB2312"/>
        </w:rPr>
        <w:t>8、无重大违法记录：参加政府采购活动前3年内，在经营活动中没有重大违法记录（提供书面声明函）</w:t>
      </w:r>
    </w:p>
    <w:p>
      <w:pPr>
        <w:pStyle w:val="null3"/>
      </w:pPr>
      <w:r>
        <w:rPr>
          <w:rFonts w:ascii="仿宋_GB2312" w:hAnsi="仿宋_GB2312" w:cs="仿宋_GB2312" w:eastAsia="仿宋_GB2312"/>
        </w:rPr>
        <w:t>9、企业关联关系：单位负责人为同一人或者存在直接控股、管理关系的不同供应商不得同时参加本项目磋商</w:t>
      </w:r>
    </w:p>
    <w:p>
      <w:pPr>
        <w:pStyle w:val="null3"/>
      </w:pPr>
      <w:r>
        <w:rPr>
          <w:rFonts w:ascii="仿宋_GB2312" w:hAnsi="仿宋_GB2312" w:cs="仿宋_GB2312" w:eastAsia="仿宋_GB2312"/>
        </w:rPr>
        <w:t>10、企业资质：具有建筑工程施工总承包三级及以上（含三级）资质，并具有有效的安全生产许可证</w:t>
      </w:r>
    </w:p>
    <w:p>
      <w:pPr>
        <w:pStyle w:val="null3"/>
      </w:pPr>
      <w:r>
        <w:rPr>
          <w:rFonts w:ascii="仿宋_GB2312" w:hAnsi="仿宋_GB2312" w:cs="仿宋_GB2312" w:eastAsia="仿宋_GB2312"/>
        </w:rPr>
        <w:t>11、拟派项目负责人：拟派项目经理需具备建筑工程专业二级及以上（含二级）注册建造师资格，具备有效的安全生产考核合格证（B证），本单位注册，且无其他在建工程（提供无在建承诺）</w:t>
      </w:r>
    </w:p>
    <w:p>
      <w:pPr>
        <w:pStyle w:val="null3"/>
      </w:pPr>
      <w:r>
        <w:rPr>
          <w:rFonts w:ascii="仿宋_GB2312" w:hAnsi="仿宋_GB2312" w:cs="仿宋_GB2312" w:eastAsia="仿宋_GB2312"/>
        </w:rPr>
        <w:t>12、本项目不接受联合体投标：提供非联合体承诺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铜川市新区坡头街道办事处华原中心小学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陕西省铜川市新区坡头街道办事处华原村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727031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赵雯</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13991580232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宏睿鹏达项目管理有限公司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陕西省西安市雁塔区陕西省西安市雁塔区雁翔路99号博源科技广场C座西交一八九六孵化器2046号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郝田竞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18991106658</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铜川新区政府采购管理股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高炜</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0919-3181026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采购包1：2,946,376.72元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和《国家发展改革委办公厅关于招标代理服务收费有关问题的通知》（发改办价格【2003】857号）文件规定的标准基础上下浮5%收取。可以采取现金、支票、银行汇票、电汇、网银等方式，中标/成交供应商在中标（成交）结果公告发布之日起5日内，向招标代理机构缴纳招标代理服务费/中标（成交）服务费。开户名称：宏睿鹏达项目管理有限公司，开户行：招商银行股份有限公司西安西影路支行，银行账户：129915887510505。</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铜川市新区坡头街道办事处华原中心小学</w:t>
      </w:r>
      <w:r>
        <w:rPr>
          <w:rFonts w:ascii="仿宋_GB2312" w:hAnsi="仿宋_GB2312" w:cs="仿宋_GB2312" w:eastAsia="仿宋_GB2312"/>
        </w:rPr>
        <w:t>和</w:t>
      </w:r>
      <w:r>
        <w:rPr>
          <w:rFonts w:ascii="仿宋_GB2312" w:hAnsi="仿宋_GB2312" w:cs="仿宋_GB2312" w:eastAsia="仿宋_GB2312"/>
        </w:rPr>
        <w:t>宏睿鹏达项目管理有限公司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铜川市新区坡头街道办事处华原中心小学</w:t>
      </w:r>
      <w:r>
        <w:rPr>
          <w:rFonts w:ascii="仿宋_GB2312" w:hAnsi="仿宋_GB2312" w:cs="仿宋_GB2312" w:eastAsia="仿宋_GB2312"/>
        </w:rPr>
        <w:t>负责解释。除上述磋商文件内容，其他内容由</w:t>
      </w:r>
      <w:r>
        <w:rPr>
          <w:rFonts w:ascii="仿宋_GB2312" w:hAnsi="仿宋_GB2312" w:cs="仿宋_GB2312" w:eastAsia="仿宋_GB2312"/>
        </w:rPr>
        <w:t>宏睿鹏达项目管理有限公司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铜川市新区坡头街道办事处华原中心小学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宏睿鹏达项目管理有限公司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二、供应商将在采购项目实施过程中采用自有或者第三方知识成果的，采购项目涉及采购标的的知识产权相关事宜由采购人结合项目实际自主确认或协商约定，具体如下：</w:t>
      </w:r>
    </w:p>
    <w:p>
      <w:pPr>
        <w:pStyle w:val="null3"/>
      </w:pPr>
      <w:r>
        <w:rPr>
          <w:rFonts w:ascii="仿宋_GB2312" w:hAnsi="仿宋_GB2312" w:cs="仿宋_GB2312" w:eastAsia="仿宋_GB2312"/>
        </w:rPr>
        <w:t>（一）供应商应保证在本项⽬中使⽤的任何技术、产品和服务（包括部分使⽤），不会产⽣因第三⽅提出侵犯其专利权、商标权或其它知识产权⽽引起的法律和经济纠纷，如因专利权、商标权或其它知识产权⽽引起法律和经济纠纷，由供应商承担所有相关责任。采购⼈享有本项⽬实施过程中产⽣的知识成果及知识产权。（二）供应商将在采购项⽬实施过程中采⽤⾃有或者第三⽅知识成果的，使⽤该知识成果后，供应商需提供开发接⼝和开发⼿册等技术资料，并承诺提供⽆限期⽀持，采购⼈享有使⽤权（含采购⼈委托第三⽅在该项⽬后续开发的使⽤权）。（三）如采⽤供应商所不拥有 的知识产权，则在报价中必须包括合法使⽤该知识产权的相关费⽤。</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失信主体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1)验收组织方式:自行验收 2)是否邀请本项目的其他供应商:否 3)是否邀请专家:否 4)是否邀请服务对象:否 5)是否邀请第三方检测机构:否 6)履约验收程序:一次性验收 7)履约验收时间: 供应商提出验收申请之日起7日内组织验收。 8）履约验收标准：符合国家施工验收规范合格标准及采购人要求</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宏睿鹏达项目管理有限公司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联系人：郝田竟</w:t>
      </w:r>
    </w:p>
    <w:p>
      <w:pPr>
        <w:pStyle w:val="null3"/>
      </w:pPr>
      <w:r>
        <w:rPr>
          <w:rFonts w:ascii="仿宋_GB2312" w:hAnsi="仿宋_GB2312" w:cs="仿宋_GB2312" w:eastAsia="仿宋_GB2312"/>
        </w:rPr>
        <w:t>联系电话：18991106658</w:t>
      </w:r>
    </w:p>
    <w:p>
      <w:pPr>
        <w:pStyle w:val="null3"/>
      </w:pPr>
      <w:r>
        <w:rPr>
          <w:rFonts w:ascii="仿宋_GB2312" w:hAnsi="仿宋_GB2312" w:cs="仿宋_GB2312" w:eastAsia="仿宋_GB2312"/>
        </w:rPr>
        <w:t>地址：陕西省西安市雁塔区雁翔路99号博源科技广场C座西交一八九六孵化器2046号</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2,946,376.72</w:t>
      </w:r>
    </w:p>
    <w:p>
      <w:pPr>
        <w:pStyle w:val="null3"/>
      </w:pPr>
      <w:r>
        <w:rPr>
          <w:rFonts w:ascii="仿宋_GB2312" w:hAnsi="仿宋_GB2312" w:cs="仿宋_GB2312" w:eastAsia="仿宋_GB2312"/>
        </w:rPr>
        <w:t>采购包最高限价（元）: 2,946,376.72</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华原中心小学操场软化项目</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2,946,376.72</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标的名称：华原中心小学操场软化项目</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05"/>
              <w:jc w:val="both"/>
            </w:pPr>
            <w:r>
              <w:rPr>
                <w:rFonts w:ascii="仿宋_GB2312" w:hAnsi="仿宋_GB2312" w:cs="仿宋_GB2312" w:eastAsia="仿宋_GB2312"/>
                <w:sz w:val="24"/>
              </w:rPr>
              <w:t>一、项目概况：</w:t>
            </w:r>
          </w:p>
          <w:p>
            <w:pPr>
              <w:pStyle w:val="null3"/>
              <w:spacing w:before="105" w:after="105"/>
              <w:ind w:firstLine="420"/>
              <w:jc w:val="both"/>
            </w:pPr>
            <w:r>
              <w:rPr>
                <w:rFonts w:ascii="仿宋_GB2312" w:hAnsi="仿宋_GB2312" w:cs="仿宋_GB2312" w:eastAsia="仿宋_GB2312"/>
                <w:sz w:val="24"/>
              </w:rPr>
              <w:t>本项目拟对现状操场进行改造，改造面积为</w:t>
            </w:r>
            <w:r>
              <w:rPr>
                <w:rFonts w:ascii="仿宋_GB2312" w:hAnsi="仿宋_GB2312" w:cs="仿宋_GB2312" w:eastAsia="仿宋_GB2312"/>
                <w:sz w:val="24"/>
              </w:rPr>
              <w:t>6500㎡，主要建设内容为:(1)地面工程:新建彩色透水混凝土地面1587㎡、塑胶跑道1574㎡、人工草皮场地(足球场)1575㎡、硅PU篮球场420㎡、沙池31.5 ㎡;(2)雨水工程:环足球场一圈排水渠155m、PVC雨水管23m、PP蓄水模块系统1套;(3)附属设施工程:观礼台50.28㎡、张拉膜遮阳棚64.8㎡、木质长廊2座；(4)设备工程:羽毛球场画线及拦网1套、地埋式篮球架2套、足球球门2套、塑木座椅5套、照明系统1套;(5)绿化工程:栽植金叶女贞球32株、蔷薇14株、红叶石楠绿篱190㎡;(6)拆除工程:拆除混凝土硬化地面3319㎡、清理草皮地面1417㎡、清理绿篱190㎡、清理绿化用地440㎡、拆除现状观礼台及背后围墙、清理体育器材等（具体内容详见磋商文件及工程量清单）。</w:t>
            </w:r>
          </w:p>
          <w:p>
            <w:pPr>
              <w:pStyle w:val="null3"/>
              <w:spacing w:before="105" w:after="105"/>
              <w:jc w:val="both"/>
            </w:pPr>
            <w:r>
              <w:rPr>
                <w:rFonts w:ascii="仿宋_GB2312" w:hAnsi="仿宋_GB2312" w:cs="仿宋_GB2312" w:eastAsia="仿宋_GB2312"/>
                <w:sz w:val="24"/>
              </w:rPr>
              <w:t>二、计划工期：</w:t>
            </w:r>
            <w:r>
              <w:rPr>
                <w:rFonts w:ascii="仿宋_GB2312" w:hAnsi="仿宋_GB2312" w:cs="仿宋_GB2312" w:eastAsia="仿宋_GB2312"/>
                <w:sz w:val="24"/>
              </w:rPr>
              <w:t>60日历天。</w:t>
            </w:r>
          </w:p>
          <w:p>
            <w:pPr>
              <w:pStyle w:val="null3"/>
              <w:spacing w:before="105" w:after="105"/>
              <w:jc w:val="both"/>
            </w:pPr>
            <w:r>
              <w:rPr>
                <w:rFonts w:ascii="仿宋_GB2312" w:hAnsi="仿宋_GB2312" w:cs="仿宋_GB2312" w:eastAsia="仿宋_GB2312"/>
                <w:sz w:val="24"/>
              </w:rPr>
              <w:t>三、工程地点：铜川市新区坡头街道办事处华原中心小学。</w:t>
            </w:r>
          </w:p>
          <w:p>
            <w:pPr>
              <w:pStyle w:val="null3"/>
              <w:spacing w:before="105" w:after="105"/>
              <w:jc w:val="both"/>
            </w:pPr>
            <w:r>
              <w:rPr>
                <w:rFonts w:ascii="仿宋_GB2312" w:hAnsi="仿宋_GB2312" w:cs="仿宋_GB2312" w:eastAsia="仿宋_GB2312"/>
                <w:sz w:val="24"/>
              </w:rPr>
              <w:t>四、质量保修期：自竣工验收合格之日起</w:t>
            </w:r>
            <w:r>
              <w:rPr>
                <w:rFonts w:ascii="仿宋_GB2312" w:hAnsi="仿宋_GB2312" w:cs="仿宋_GB2312" w:eastAsia="仿宋_GB2312"/>
                <w:sz w:val="24"/>
              </w:rPr>
              <w:t>2年。</w:t>
            </w:r>
          </w:p>
          <w:p>
            <w:pPr>
              <w:pStyle w:val="null3"/>
              <w:spacing w:before="105" w:after="105"/>
              <w:jc w:val="both"/>
            </w:pPr>
            <w:r>
              <w:rPr>
                <w:rFonts w:ascii="仿宋_GB2312" w:hAnsi="仿宋_GB2312" w:cs="仿宋_GB2312" w:eastAsia="仿宋_GB2312"/>
                <w:sz w:val="24"/>
              </w:rPr>
              <w:t>五、质量目标：质量必须达到国家及行业现行技术规范标准，符合国家及行业施工验收规范合格标准，并满足采购人要求。以及竞争性磋商文件规定的强制性质量和安全标准要求。</w:t>
            </w:r>
          </w:p>
          <w:p>
            <w:pPr>
              <w:pStyle w:val="null3"/>
              <w:spacing w:before="105" w:after="105"/>
              <w:jc w:val="both"/>
            </w:pPr>
            <w:r>
              <w:rPr>
                <w:rFonts w:ascii="仿宋_GB2312" w:hAnsi="仿宋_GB2312" w:cs="仿宋_GB2312" w:eastAsia="仿宋_GB2312"/>
                <w:sz w:val="24"/>
              </w:rPr>
              <w:t>六、安全目标：杜绝因施工造成的人员死亡及重伤事故，无机械设备、火灾、重大器材设备被盗等重大安全事故。</w:t>
            </w:r>
          </w:p>
          <w:p>
            <w:pPr>
              <w:pStyle w:val="null3"/>
              <w:spacing w:before="105" w:after="105"/>
              <w:jc w:val="both"/>
            </w:pPr>
            <w:r>
              <w:rPr>
                <w:rFonts w:ascii="仿宋_GB2312" w:hAnsi="仿宋_GB2312" w:cs="仿宋_GB2312" w:eastAsia="仿宋_GB2312"/>
                <w:sz w:val="24"/>
              </w:rPr>
              <w:t>七、文明施工目标：严格按铜川市当地上级有关部门的文明施工管理规定组织施工，加强工程情况宣传，加强与政府部门及沿线人民群众的理解与支持，争创安全文明工地。</w:t>
            </w:r>
          </w:p>
          <w:p>
            <w:pPr>
              <w:pStyle w:val="null3"/>
              <w:spacing w:before="105" w:after="105"/>
              <w:jc w:val="both"/>
            </w:pPr>
            <w:r>
              <w:rPr>
                <w:rFonts w:ascii="仿宋_GB2312" w:hAnsi="仿宋_GB2312" w:cs="仿宋_GB2312" w:eastAsia="仿宋_GB2312"/>
                <w:sz w:val="24"/>
              </w:rPr>
              <w:t>八、环保目标：确保无等级环保污染事故。</w:t>
            </w:r>
          </w:p>
          <w:p>
            <w:pPr>
              <w:pStyle w:val="null3"/>
              <w:spacing w:before="105" w:after="105"/>
              <w:jc w:val="both"/>
            </w:pPr>
            <w:r>
              <w:rPr>
                <w:rFonts w:ascii="仿宋_GB2312" w:hAnsi="仿宋_GB2312" w:cs="仿宋_GB2312" w:eastAsia="仿宋_GB2312"/>
                <w:sz w:val="24"/>
              </w:rPr>
              <w:t>九、技术标准和要求</w:t>
            </w:r>
          </w:p>
          <w:p>
            <w:pPr>
              <w:pStyle w:val="null3"/>
              <w:spacing w:before="105" w:after="105"/>
              <w:ind w:firstLine="420"/>
              <w:jc w:val="both"/>
            </w:pPr>
            <w:r>
              <w:rPr>
                <w:rFonts w:ascii="仿宋_GB2312" w:hAnsi="仿宋_GB2312" w:cs="仿宋_GB2312" w:eastAsia="仿宋_GB2312"/>
                <w:sz w:val="24"/>
              </w:rPr>
              <w:t>1.本工程的施工过程和成果必须符合国家有关工程建设标准强制性条文和国家或有关部门关于工程施工方面现行的标准、规范、规程、定额、办法、示例，以及陕西省关于工程施工方面的文件、规定。</w:t>
            </w:r>
          </w:p>
          <w:p>
            <w:pPr>
              <w:pStyle w:val="null3"/>
              <w:spacing w:before="105" w:after="105"/>
              <w:ind w:firstLine="420"/>
              <w:jc w:val="both"/>
            </w:pPr>
            <w:r>
              <w:rPr>
                <w:rFonts w:ascii="仿宋_GB2312" w:hAnsi="仿宋_GB2312" w:cs="仿宋_GB2312" w:eastAsia="仿宋_GB2312"/>
                <w:sz w:val="24"/>
              </w:rPr>
              <w:t>2.供应商在施工过程中使用或参考上述标准、规范以外的技术标准、规范时，应征得采购人的同意。</w:t>
            </w:r>
          </w:p>
          <w:p>
            <w:pPr>
              <w:pStyle w:val="null3"/>
              <w:spacing w:before="105" w:after="105"/>
              <w:ind w:firstLine="420"/>
              <w:jc w:val="both"/>
            </w:pPr>
            <w:r>
              <w:rPr>
                <w:rFonts w:ascii="仿宋_GB2312" w:hAnsi="仿宋_GB2312" w:cs="仿宋_GB2312" w:eastAsia="仿宋_GB2312"/>
                <w:sz w:val="24"/>
              </w:rPr>
              <w:t>3.在施工过程中，如果国家或有关部门颁布了新的技术标准或规范，则承包人应采用新的标准或规范进行施工。</w:t>
            </w:r>
          </w:p>
          <w:p>
            <w:pPr>
              <w:pStyle w:val="null3"/>
              <w:spacing w:before="105" w:after="105"/>
              <w:ind w:firstLine="420"/>
              <w:jc w:val="both"/>
            </w:pPr>
            <w:r>
              <w:rPr>
                <w:rFonts w:ascii="仿宋_GB2312" w:hAnsi="仿宋_GB2312" w:cs="仿宋_GB2312" w:eastAsia="仿宋_GB2312"/>
                <w:sz w:val="24"/>
              </w:rPr>
              <w:t>4.供应商应先充分了解工地位置、地质情况、进出场道路、拆迁干扰、储存空间、运输能力、装卸限制、行车干扰及任何其它足以影响承包价格的情况，了解设计施工规范、标准以及施工现场实际等情况，并应考虑现有人、材、机市场水平和供应、投标风险、不利的施工因素等，任何因忽视或误解工地情况而导致的索赔或工期延长申请将不获批准。</w:t>
            </w:r>
          </w:p>
          <w:p>
            <w:pPr>
              <w:pStyle w:val="null3"/>
              <w:spacing w:before="105" w:after="105"/>
              <w:ind w:firstLine="420"/>
              <w:jc w:val="both"/>
            </w:pPr>
            <w:r>
              <w:rPr>
                <w:rFonts w:ascii="仿宋_GB2312" w:hAnsi="仿宋_GB2312" w:cs="仿宋_GB2312" w:eastAsia="仿宋_GB2312"/>
                <w:sz w:val="24"/>
              </w:rPr>
              <w:t>5.供应商所提供的材料如需向第三方外购时，供应商应对质量负责，并提供相应的出厂和验收证明及相关技术文件。同时，还应满足本磋商文件、工程量清单、施工图纸中的相关技术要求。</w:t>
            </w:r>
          </w:p>
          <w:p>
            <w:pPr>
              <w:pStyle w:val="null3"/>
              <w:spacing w:before="105" w:after="105"/>
              <w:ind w:firstLine="420"/>
              <w:jc w:val="both"/>
            </w:pPr>
            <w:r>
              <w:rPr>
                <w:rFonts w:ascii="仿宋_GB2312" w:hAnsi="仿宋_GB2312" w:cs="仿宋_GB2312" w:eastAsia="仿宋_GB2312"/>
                <w:sz w:val="24"/>
              </w:rPr>
              <w:t>6.质量必须达到国家及行业现行技术规范标准，符合国家及行业施工验收规范合格标准，并满足采购人要求。以及竞争性磋商文件规定的强制性质量和安全标准要求。</w:t>
            </w:r>
          </w:p>
          <w:p>
            <w:pPr>
              <w:pStyle w:val="null3"/>
              <w:spacing w:before="105" w:after="105"/>
              <w:ind w:firstLine="420"/>
              <w:jc w:val="both"/>
            </w:pPr>
            <w:r>
              <w:rPr>
                <w:rFonts w:ascii="仿宋_GB2312" w:hAnsi="仿宋_GB2312" w:cs="仿宋_GB2312" w:eastAsia="仿宋_GB2312"/>
                <w:sz w:val="24"/>
              </w:rPr>
              <w:t>7.供应商成交后，磋商响应文件中拟派项目经理必须与施工时实际委派项目经理一致，采购人将在签署施工合同前查验项目经理相关资质、身份材料以及成交供应商为项目经理缴纳社保的缴费凭据。项目经理必须履职尽责，全程参与施工、例会、解决施工中的问题，严禁挂名挂证。</w:t>
            </w:r>
          </w:p>
          <w:p>
            <w:pPr>
              <w:pStyle w:val="null3"/>
              <w:spacing w:before="105" w:after="105"/>
              <w:ind w:firstLine="420"/>
              <w:jc w:val="both"/>
            </w:pPr>
            <w:r>
              <w:rPr>
                <w:rFonts w:ascii="仿宋_GB2312" w:hAnsi="仿宋_GB2312" w:cs="仿宋_GB2312" w:eastAsia="仿宋_GB2312"/>
                <w:sz w:val="24"/>
              </w:rPr>
              <w:t>8.本项目如涉及与政府部门（包含且不限于）环保、城管、规划等沟通协调或办理手续，费用及手续办理均由承包人负责，如因沟通协调及办理手续原因造成工期延误或费用增加等由承包人负责。</w:t>
            </w:r>
          </w:p>
          <w:p>
            <w:pPr>
              <w:pStyle w:val="null3"/>
              <w:spacing w:before="105" w:after="105"/>
              <w:ind w:firstLine="420"/>
              <w:jc w:val="both"/>
            </w:pPr>
            <w:r>
              <w:rPr>
                <w:rFonts w:ascii="仿宋_GB2312" w:hAnsi="仿宋_GB2312" w:cs="仿宋_GB2312" w:eastAsia="仿宋_GB2312"/>
                <w:sz w:val="24"/>
              </w:rPr>
              <w:t>9.施工过程中，供应商应制定详细可行的防污降噪处理措施，减少对周围环境的影响，每天施工结束后对施工现场进行清扫。</w:t>
            </w:r>
          </w:p>
          <w:p>
            <w:pPr>
              <w:pStyle w:val="null3"/>
              <w:spacing w:before="105" w:after="105"/>
              <w:ind w:firstLine="420"/>
              <w:jc w:val="both"/>
            </w:pPr>
            <w:r>
              <w:rPr>
                <w:rFonts w:ascii="仿宋_GB2312" w:hAnsi="仿宋_GB2312" w:cs="仿宋_GB2312" w:eastAsia="仿宋_GB2312"/>
                <w:sz w:val="24"/>
              </w:rPr>
              <w:t>10.承包人不得将其承包的工程转包给他人，也不得将其承包的工程以分包的名义转包给他人。</w:t>
            </w:r>
          </w:p>
          <w:p>
            <w:pPr>
              <w:pStyle w:val="null3"/>
              <w:spacing w:before="105" w:after="105"/>
              <w:ind w:firstLine="420"/>
              <w:jc w:val="both"/>
            </w:pPr>
            <w:r>
              <w:rPr>
                <w:rFonts w:ascii="仿宋_GB2312" w:hAnsi="仿宋_GB2312" w:cs="仿宋_GB2312" w:eastAsia="仿宋_GB2312"/>
                <w:sz w:val="24"/>
              </w:rPr>
              <w:t>11.为了确保工程建设的工程质量，防范和化解工程建设中的违法违规行为，应严格按照《陕西省建设工程工程量清单计价规范》及相关法律法规的规定，并结合本工程项目特点编制项目的实施方案和响应文件、备案和接受行政监督部门的监督。</w:t>
            </w:r>
          </w:p>
          <w:p>
            <w:pPr>
              <w:pStyle w:val="null3"/>
              <w:spacing w:before="105" w:after="105"/>
              <w:ind w:firstLine="420"/>
              <w:jc w:val="both"/>
            </w:pPr>
            <w:r>
              <w:rPr>
                <w:rFonts w:ascii="仿宋_GB2312" w:hAnsi="仿宋_GB2312" w:cs="仿宋_GB2312" w:eastAsia="仿宋_GB2312"/>
                <w:sz w:val="24"/>
              </w:rPr>
              <w:t>12.成交供应商负责支付拟派往本项目的所有人员的工资，为派往本项目的人员购买相关保险。</w:t>
            </w:r>
          </w:p>
          <w:p>
            <w:pPr>
              <w:pStyle w:val="null3"/>
              <w:spacing w:before="105" w:after="105"/>
              <w:ind w:firstLine="420"/>
              <w:jc w:val="both"/>
            </w:pPr>
            <w:r>
              <w:rPr>
                <w:rFonts w:ascii="仿宋_GB2312" w:hAnsi="仿宋_GB2312" w:cs="仿宋_GB2312" w:eastAsia="仿宋_GB2312"/>
                <w:sz w:val="24"/>
              </w:rPr>
              <w:t>13.本项目缺陷责任期为一年。</w:t>
            </w:r>
          </w:p>
          <w:p>
            <w:pPr>
              <w:pStyle w:val="null3"/>
              <w:spacing w:before="105" w:after="105"/>
              <w:jc w:val="both"/>
            </w:pPr>
            <w:r>
              <w:rPr>
                <w:rFonts w:ascii="仿宋_GB2312" w:hAnsi="仿宋_GB2312" w:cs="仿宋_GB2312" w:eastAsia="仿宋_GB2312"/>
                <w:sz w:val="24"/>
              </w:rPr>
              <w:t>十、本工程合同形式为固定综合单价合同。</w:t>
            </w:r>
          </w:p>
          <w:p>
            <w:pPr>
              <w:pStyle w:val="null3"/>
              <w:spacing w:before="105" w:after="105"/>
              <w:jc w:val="both"/>
            </w:pPr>
            <w:r>
              <w:rPr>
                <w:rFonts w:ascii="仿宋_GB2312" w:hAnsi="仿宋_GB2312" w:cs="仿宋_GB2312" w:eastAsia="仿宋_GB2312"/>
                <w:sz w:val="24"/>
              </w:rPr>
              <w:t xml:space="preserve">    1.本工程计价采用固定综合单价，各供应商依据企业自身情况自主报价、风险自负。所有投标报价中的单价和合价均以人民币表示。</w:t>
            </w:r>
          </w:p>
          <w:p>
            <w:pPr>
              <w:pStyle w:val="null3"/>
              <w:spacing w:before="105" w:after="105"/>
              <w:jc w:val="both"/>
            </w:pPr>
            <w:r>
              <w:rPr>
                <w:rFonts w:ascii="仿宋_GB2312" w:hAnsi="仿宋_GB2312" w:cs="仿宋_GB2312" w:eastAsia="仿宋_GB2312"/>
                <w:sz w:val="24"/>
              </w:rPr>
              <w:t xml:space="preserve">    2.各供应商对分部分项工程费、措施项目费、其他项目费等进行自主报价、风险自负。</w:t>
            </w:r>
          </w:p>
          <w:p>
            <w:pPr>
              <w:pStyle w:val="null3"/>
              <w:spacing w:before="105" w:after="105"/>
              <w:jc w:val="both"/>
            </w:pPr>
            <w:r>
              <w:rPr>
                <w:rFonts w:ascii="仿宋_GB2312" w:hAnsi="仿宋_GB2312" w:cs="仿宋_GB2312" w:eastAsia="仿宋_GB2312"/>
                <w:sz w:val="24"/>
              </w:rPr>
              <w:t xml:space="preserve">    3.招标工程量清单的工程项目仅表达了主要工程做法，报价时各投标单位应依据图纸、相关图集，结合磋商文件、合同条款、技术规范及现场情况进行科学合理组价。投标报价应包括该工程项目的人工费、材料费、机械费、措施费、管理费、利润、风险费及规费、税金等政策性文件规定的所有费用，所投标的综合单价采购人视为是相应清单项在招标范围内的全部内容价格。</w:t>
            </w:r>
          </w:p>
          <w:p>
            <w:pPr>
              <w:pStyle w:val="null3"/>
              <w:spacing w:before="105" w:after="105"/>
              <w:jc w:val="both"/>
            </w:pPr>
            <w:r>
              <w:rPr>
                <w:rFonts w:ascii="仿宋_GB2312" w:hAnsi="仿宋_GB2312" w:cs="仿宋_GB2312" w:eastAsia="仿宋_GB2312"/>
                <w:sz w:val="24"/>
              </w:rPr>
              <w:t xml:space="preserve">    4.供应商在投标截止前修改投标函中的投标总报价，应同时修改“已标价工程量清单”中的相应报价。</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依据现行的国家标准或国家行政部门颁布的法律法规、规章制度作为项目验收的重要依据。没有国家标准的，可以参考行业标准。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满足采购人对本项目的其他要求。</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一、付款方式：（1）预付款，合同签订后，达到付款条件起15个⼯作⽇内，⽀付合同总⾦额的40 .0%。（2）进度款，项⽬全部完⼯，经采购⼈验收合格后，达到付款条件起15个⼯作⽇内，⽀付合同总⾦额的57 .0%。（3）进度款，经审计结束后，达到付款条件起15个⼯作⽇内，⽀付合同总⾦额的3 .0%。二、纸质响应⽂件要求：（1）成交供应商应在成交结果公告发布后5个⼯作⽇内提供纸质响应⽂件三份（正本壹份、副本贰份，分别胶装，制作书脊），应通过专用制作软件直接打印，确保与电子响应文件保持一致，不允许修改和补充。纸质响应文件递交地址：铜川市王益区红旗街正大国际新城C座502室。（3）成交供应商应保持响应⽂件纸质版内容与交易系统上传电⼦版内容完全⼀致，否则将承担⼀切法律责任。三、本项目专门面向中小企业采购。中小企业划分标准： 采购标的对应的中小企业划分标准所属行业为建筑业。 建筑业的划型标准为：营业收入 80000 万元以下或资产总额 80000 万元以下的为中小 微型企业。其中，营业收入 6000 万元及以上，且资产总额 5000 万元及以上的为中型 企业；营业收入 300 万元及以上，且资产总额 300 万元及以上的为小型企业；营业收 入 300 万元以下或资产总额 300 万元以下的为微型企业。四、1、投标投标人应为满足要求的中小微企业或监狱企业或残疾人福利性单位。中小企业参加政府采购活动，应当出具《政府采购促进中小企业发展管理办法》（财库【2020】46号）规定的《中小企业声明函》，否则不得享受相关中小企业扶持政策。在政府采购活动中，监狱企业视同小型、微型企业，享受预留份额、评审中价格扣除等政府采购促进中小企业发展的政府采购政策。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参加政府采购活动时，应当提供由省级以上监狱管理局、戒毒管理局（含新疆生产建设兵团）出具的属于监狱企业的证明文件，未提供或出具证明文件的单位不符合要求的，不视为小型、微型企业。不享受相关中小企业扶持政策。《财政部、民政部、中国残疾人联合会关于促进残疾人就业政府采购政策的通知》（财库〔2017〕141号）规定，在政府采购活动中，残疾人福利性单位视同小型、微型企业，享受预留份额、评审中价格扣除等促进中小企业发展的政府采购政策。残疾人福利性单位属于小型、微型企业的，不重复享受政策。符合条件的残疾人福利性单位在参加政府采购活动时，应当提供《财政部 民政部中国残疾人联合会关于促进残疾人就业政府采购政策的通知》规定的《残疾人福利性单位声明函》，并对声明的真实性负责，未提供的不视为残疾人福利性单位，不视为小微企业，不享受相关中小企业扶持政策。各投标人应按实际情况慎重正确填写，对相关声明函的真实性负责，如有虚假需承担相关法律责任。2.其他落实的政府采购政策:（1）《政府采购促进中小企业发展管理办法》（财库〔2020〕46号）；（2）财政部司法部关于政府采购支持监狱企业发展有关问题的通知--财库〔2014〕68号；（3）《国务院办公厅关于建立政府强制采购节能产品制度的通知》--国办发〔2007〕51号；(4)《节能产品政府采购实施意见》--（财库[2004]185号）；(5)《环境标志产品政府采购实施的意见》--财库[2006]90号；(6)《财政部民政部中国残疾人联合会关于促进残疾人就业政府采购政策的通知》--财库[2017]141号；(7)《关于调整优化节能产品、环境标志产品政府采购执行机制的通知》（财库[2019]9号）；(8)《财政部农业农村部国家乡村振兴局关于运用政府采购政策支持乡村产业振兴的通知》（财库〔2021〕19号）；（9）陕西省财政厅关于印发《陕西省中小企业政府采购信用融资办法》（陕财办采〔2018〕23号）；（10）《陕西省财政厅关于加快推进我省中小企业政府采购信用融资工作的通知》（陕财办采〔2020〕15号）；（11）《关于进一步加大政府采购支持中小企业力度的通知》（财库〔2022〕19号）；（12）陕西省财政厅等三部门转发财政部、住房城乡建设部、工业和信息化部关于扩大政府采购绿色建材促进建筑品质提升政策实施范围的通知（陕财办采〔2022〕10号）；(13)其他需要落实的政府采购政策。 (如有最新颁布的政府采购政策，按最新的文件执行。如享受相关政策，需提供相关证明材料）。</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响应文件递交截止之日前三个月内基本存款账户开户银行开具的资信证明及基本户开户信息；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营业执照等主体资格证明文件</w:t>
            </w:r>
          </w:p>
        </w:tc>
        <w:tc>
          <w:tcPr>
            <w:tcW w:type="dxa" w:w="3322"/>
          </w:tcPr>
          <w:p>
            <w:pPr>
              <w:pStyle w:val="null3"/>
            </w:pPr>
            <w:r>
              <w:rPr>
                <w:rFonts w:ascii="仿宋_GB2312" w:hAnsi="仿宋_GB2312" w:cs="仿宋_GB2312" w:eastAsia="仿宋_GB2312"/>
              </w:rPr>
              <w:t>具有独立承担民事责任的能力，提供法人或者其他组织的营业执照等国家规定的证明文件，自然人参与的提供其身份证明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法定代表人身份证明或法定代表人授权委托书</w:t>
            </w:r>
          </w:p>
        </w:tc>
        <w:tc>
          <w:tcPr>
            <w:tcW w:type="dxa" w:w="3322"/>
          </w:tcPr>
          <w:p>
            <w:pPr>
              <w:pStyle w:val="null3"/>
            </w:pPr>
            <w:r>
              <w:rPr>
                <w:rFonts w:ascii="仿宋_GB2312" w:hAnsi="仿宋_GB2312" w:cs="仿宋_GB2312" w:eastAsia="仿宋_GB2312"/>
              </w:rPr>
              <w:t>法定代表人授权书（附法定代表人及被授权人身份证复印件）（如法定代表人直接投标只须提 交法定代表人身份证明并附身份证复印件）</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提供2024或2025任一年度经审计的财务审计报告(2026年成立的公司提供成立后企业的资产负债表和利润表），或提供响应文件递交截止之日前三个月内基本存款账户开户银行开具的资信证明及基本户开户信息</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提供2025年07月01日至今任意一个月的缴纳税收的证明材料(依法免税的单位应提供相关证明材料)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提供2025年07月01日至今任意一个月的依法缴纳社会保障资金的证明材料（依法不需要缴纳社会保障资金的单位应提供相关证明材料）</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投标供应商不得为“信用中国”网站（www.creditchina.gov.cn）中列入失信被执行人或重大税收违法案件当事人名单的供应商，不得为中国政府采购网（www.ccgp.gov.cn）政府采购严重违法失信行为记录名单中被财政部门禁止参加政府采购活动的供应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履约能力</w:t>
            </w:r>
          </w:p>
        </w:tc>
        <w:tc>
          <w:tcPr>
            <w:tcW w:type="dxa" w:w="3322"/>
          </w:tcPr>
          <w:p>
            <w:pPr>
              <w:pStyle w:val="null3"/>
            </w:pPr>
            <w:r>
              <w:rPr>
                <w:rFonts w:ascii="仿宋_GB2312" w:hAnsi="仿宋_GB2312" w:cs="仿宋_GB2312" w:eastAsia="仿宋_GB2312"/>
              </w:rPr>
              <w:t>出具具备履行合同所必需的设备和专业技术能力的书面声明</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无重大违法记录</w:t>
            </w:r>
          </w:p>
        </w:tc>
        <w:tc>
          <w:tcPr>
            <w:tcW w:type="dxa" w:w="3322"/>
          </w:tcPr>
          <w:p>
            <w:pPr>
              <w:pStyle w:val="null3"/>
            </w:pPr>
            <w:r>
              <w:rPr>
                <w:rFonts w:ascii="仿宋_GB2312" w:hAnsi="仿宋_GB2312" w:cs="仿宋_GB2312" w:eastAsia="仿宋_GB2312"/>
              </w:rPr>
              <w:t>参加政府采购活动前3年内，在经营活动中没有重大违法记录（提供书面声明函）</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企业关联关系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单位负责人为同一人或者存在直接控股、管理关系的不同供应商不得同时参加本项目磋商</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具有建筑工程施工总承包三级及以上（含三级）资质，并具有有效的安全生产许可证</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11</w:t>
            </w:r>
          </w:p>
        </w:tc>
        <w:tc>
          <w:tcPr>
            <w:tcW w:type="dxa" w:w="2492"/>
          </w:tcPr>
          <w:p>
            <w:pPr>
              <w:pStyle w:val="null3"/>
            </w:pPr>
            <w:r>
              <w:rPr>
                <w:rFonts w:ascii="仿宋_GB2312" w:hAnsi="仿宋_GB2312" w:cs="仿宋_GB2312" w:eastAsia="仿宋_GB2312"/>
              </w:rPr>
              <w:t>拟派项目负责人</w:t>
            </w:r>
          </w:p>
        </w:tc>
        <w:tc>
          <w:tcPr>
            <w:tcW w:type="dxa" w:w="3322"/>
          </w:tcPr>
          <w:p>
            <w:pPr>
              <w:pStyle w:val="null3"/>
            </w:pPr>
            <w:r>
              <w:rPr>
                <w:rFonts w:ascii="仿宋_GB2312" w:hAnsi="仿宋_GB2312" w:cs="仿宋_GB2312" w:eastAsia="仿宋_GB2312"/>
              </w:rPr>
              <w:t>拟派项目经理需具备建筑工程专业二级及以上（含二级）注册建造师资格，具备有效的安全生产考核合格证（B证），本单位注册，且无其他在建工程（提供无在建承诺）</w:t>
            </w:r>
          </w:p>
        </w:tc>
        <w:tc>
          <w:tcPr>
            <w:tcW w:type="dxa" w:w="1661"/>
          </w:tcPr>
          <w:p>
            <w:pPr>
              <w:pStyle w:val="null3"/>
            </w:pPr>
            <w:r>
              <w:rPr>
                <w:rFonts w:ascii="仿宋_GB2312" w:hAnsi="仿宋_GB2312" w:cs="仿宋_GB2312" w:eastAsia="仿宋_GB2312"/>
              </w:rPr>
              <w:t>供应商资格证明文件.docx</w:t>
            </w:r>
          </w:p>
        </w:tc>
      </w:tr>
      <w:tr>
        <w:tc>
          <w:tcPr>
            <w:tcW w:type="dxa" w:w="831"/>
          </w:tcPr>
          <w:p>
            <w:pPr>
              <w:pStyle w:val="null3"/>
            </w:pPr>
            <w:r>
              <w:rPr>
                <w:rFonts w:ascii="仿宋_GB2312" w:hAnsi="仿宋_GB2312" w:cs="仿宋_GB2312" w:eastAsia="仿宋_GB2312"/>
              </w:rPr>
              <w:t>12</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提供非联合体承诺</w:t>
            </w:r>
          </w:p>
        </w:tc>
        <w:tc>
          <w:tcPr>
            <w:tcW w:type="dxa" w:w="1661"/>
          </w:tcPr>
          <w:p>
            <w:pPr>
              <w:pStyle w:val="null3"/>
            </w:pPr>
            <w:r>
              <w:rPr>
                <w:rFonts w:ascii="仿宋_GB2312" w:hAnsi="仿宋_GB2312" w:cs="仿宋_GB2312" w:eastAsia="仿宋_GB2312"/>
              </w:rPr>
              <w:t>供应商资格证明文件.docx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3.政府采购评审中出现下列情形之一的，评审委员会应当启动异常低价投标（响应）审查程序：（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4）评审委员会基于专业判断，认为供应商报价 过低，有可能影响工程质量或者不能诚信履约的其他情形。4.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为30分钟。其中，属于第3项情形，供应商已随投标（响应）文件一并提交相关书面说明及必要的证明材料的，在评审现场可不再重复提交。评审委员会依据专业经验，参考同类项目中标（成交）价格、类似项目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供应商不能证明其报价合理性的，磋商小组应当将其作为无效响应处理。5.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响应文件的响应性审查</w:t>
            </w:r>
          </w:p>
        </w:tc>
        <w:tc>
          <w:tcPr>
            <w:tcW w:type="dxa" w:w="3322"/>
          </w:tcPr>
          <w:p>
            <w:pPr>
              <w:pStyle w:val="null3"/>
            </w:pPr>
            <w:r>
              <w:rPr>
                <w:rFonts w:ascii="仿宋_GB2312" w:hAnsi="仿宋_GB2312" w:cs="仿宋_GB2312" w:eastAsia="仿宋_GB2312"/>
              </w:rPr>
              <w:t>（1）报价唯一：只能有一个有效报价，不得提交选择性报价，且报价不超过采购预算和最高限价；（2）响应文件的签署及格式：磋商文件要求必须响应的内容齐全，有格式要求的应符合格式要求；要求签字或盖章的，按文件规定签字或盖章齐全； （3）工期和工程质量：应满足磋商文件中的规定；（4）磋商有效期：应满足磋商文件中的规定； （5）其他：全面响应，不能有任何采购人不能接受的附加条件。</w:t>
            </w:r>
          </w:p>
        </w:tc>
        <w:tc>
          <w:tcPr>
            <w:tcW w:type="dxa" w:w="1661"/>
          </w:tcPr>
          <w:p>
            <w:pPr>
              <w:pStyle w:val="null3"/>
            </w:pPr>
            <w:r>
              <w:rPr>
                <w:rFonts w:ascii="仿宋_GB2312" w:hAnsi="仿宋_GB2312" w:cs="仿宋_GB2312" w:eastAsia="仿宋_GB2312"/>
              </w:rPr>
              <w:t>技术方案.docx 已标价工程量清单 中小企业声明函 技术服务合同条款及其他商务要求应答表 拒绝商业贿赂承诺书.docx 强制优先采购产品承诺函 响应文件封面 项目管理机构组成表 残疾人福利性单位声明函 报价函 标的清单 供应商类似项目业绩一览表 供应商资格证明文件.docx 响应函 主要人员简历表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标结果汇总完成后、评审报告签署前，采购人及代理机构应严格依照《财政部关于印发&lt;政府采购竞争性磋商采购方式管理暂行办法&gt;的通知》《政府采购货物和服务招标投标管理办法（财政部令第87号）》《政府采购非招标采购方式管理办法（财政部令第74号）》及《陕西省财政厅关于规范政府采购项目评审主观分赋分有关事项的通知》（陕财办函〔2026〕10号）等文件要求，对评审数据进行全面校对与核对，重点核查各评审专家主观分项评分与全体评委对应分项平均分的偏离情况，确保评审数据准确无误、流程合规。</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施⼯⽅案</w:t>
            </w:r>
          </w:p>
        </w:tc>
        <w:tc>
          <w:tcPr>
            <w:tcW w:type="dxa" w:w="2492"/>
          </w:tcPr>
          <w:p>
            <w:pPr>
              <w:pStyle w:val="null3"/>
            </w:pPr>
            <w:r>
              <w:rPr>
                <w:rFonts w:ascii="仿宋_GB2312" w:hAnsi="仿宋_GB2312" w:cs="仿宋_GB2312" w:eastAsia="仿宋_GB2312"/>
              </w:rPr>
              <w:t>⼀、评审内容：供应商针对本项⽬实际需求提供施⼯⽅案，内容包含①施⼯部署；②进度计划；③技术难点、应对措施；④施工方法；⑤影响正常施工外在因素分析及对应预案等。⼆、评审标准：以上内容内容详细全⾯，对本项⽬了解透彻，切合本项⽬实际情况，⽅案全⾯、施⼯步骤清晰、合理，⽅案能够紧扣项⽬实际情况，内容科学合理得满分15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确保⼯程质量的技术组织措施</w:t>
            </w:r>
          </w:p>
        </w:tc>
        <w:tc>
          <w:tcPr>
            <w:tcW w:type="dxa" w:w="2492"/>
          </w:tcPr>
          <w:p>
            <w:pPr>
              <w:pStyle w:val="null3"/>
            </w:pPr>
            <w:r>
              <w:rPr>
                <w:rFonts w:ascii="仿宋_GB2312" w:hAnsi="仿宋_GB2312" w:cs="仿宋_GB2312" w:eastAsia="仿宋_GB2312"/>
              </w:rPr>
              <w:t>⼀、评审内容：供应商针对本项⽬实际需求提供确保⼯程质量的技术组织措施，内容包含①质量⽬标；②质量管理控制体系；③质量管理措施。二、评审标准：以上内容内容详细全⾯，对本项⽬了解透彻，切合本项⽬实际情况，⽅案全⾯、施⼯步骤清晰、合理，⽅案能够紧扣项⽬实际情况，内容科学合理得满分9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文明施工及环境保护组织措施</w:t>
            </w:r>
          </w:p>
        </w:tc>
        <w:tc>
          <w:tcPr>
            <w:tcW w:type="dxa" w:w="2492"/>
          </w:tcPr>
          <w:p>
            <w:pPr>
              <w:pStyle w:val="null3"/>
            </w:pPr>
            <w:r>
              <w:rPr>
                <w:rFonts w:ascii="仿宋_GB2312" w:hAnsi="仿宋_GB2312" w:cs="仿宋_GB2312" w:eastAsia="仿宋_GB2312"/>
              </w:rPr>
              <w:t>⼀、评审内容：供应商针对本项⽬实际需求提供文明施工及环境保护组织措施，内容包含①文明施工及环境保护专项管理组织机构图； ②文明施工及环境保护岗位人员管理制度；③适配学校操场维修工程的文明施工、校园环境保护专项协调管控措施。⼆、评审标准：以上内容内容详细全⾯，对本项⽬了解透彻，切合本项⽬实际情况，⽅案全⾯、施⼯步骤清晰、合理，⽅案能够紧扣项⽬实际情况，内容科学合理得满分9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确保⼯期的技术组织措施</w:t>
            </w:r>
          </w:p>
        </w:tc>
        <w:tc>
          <w:tcPr>
            <w:tcW w:type="dxa" w:w="2492"/>
          </w:tcPr>
          <w:p>
            <w:pPr>
              <w:pStyle w:val="null3"/>
            </w:pPr>
            <w:r>
              <w:rPr>
                <w:rFonts w:ascii="仿宋_GB2312" w:hAnsi="仿宋_GB2312" w:cs="仿宋_GB2312" w:eastAsia="仿宋_GB2312"/>
              </w:rPr>
              <w:t>⼀、评审内容：供应商针对本项⽬实际需求提供确保⼯期的技术组织措施，内容包含①⼯期计划；②关键节点⼯期分析；③延误⼯期补救措施。⼆、评审标准：以上内容内容详细全⾯，对本项⽬了解透彻，切合本项⽬实际情况，⽅案全⾯、施⼯步骤清晰、合理，⽅案能够紧扣项⽬实际情况，内容科学合理得满分9分。评审内容每缺一项扣3分。每项内容存在一个缺陷扣0.3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施⼯机械配备和材料投⼊计划</w:t>
            </w:r>
          </w:p>
        </w:tc>
        <w:tc>
          <w:tcPr>
            <w:tcW w:type="dxa" w:w="2492"/>
          </w:tcPr>
          <w:p>
            <w:pPr>
              <w:pStyle w:val="null3"/>
            </w:pPr>
            <w:r>
              <w:rPr>
                <w:rFonts w:ascii="仿宋_GB2312" w:hAnsi="仿宋_GB2312" w:cs="仿宋_GB2312" w:eastAsia="仿宋_GB2312"/>
              </w:rPr>
              <w:t>⼀、评审内容：供应商针对本项⽬实际需求提供施⼯机械配备和材料投⼊计划，内容包含①施工机械配置计划；②施工材料投入计划；③施工机械的维护保养和材料的贮存；④施工机械、材料的监督和检查等。⼆、评审标准：以上内容内容详细全⾯，对本项⽬了解透彻，切合本项⽬实际情况，⽅案全⾯、施⼯步骤清晰、合理，⽅案能够紧扣项⽬实际情况，内容科学合理得满分8分。评审内容每缺一项扣2分。每项内容存在一个缺陷扣0.2分，扣完为止。（缺陷是指：内容粗略不够全⾯、不够合理、可⾏性不⾜或缺少关键点；⾮专⻔针对本项⽬或不适⽤本项⽬特性、套⽤其他项⽬内容；对同⼀问题前后表述⽭盾；存在逻辑漏洞、科学原理或常识错误；不利于本项⽬⽬标的实现、现有技术条件下不可能出现的情形等任意⼀种情形等）</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项⽬组织管理机构及⼈员配备情况</w:t>
            </w:r>
          </w:p>
        </w:tc>
        <w:tc>
          <w:tcPr>
            <w:tcW w:type="dxa" w:w="2492"/>
          </w:tcPr>
          <w:p>
            <w:pPr>
              <w:pStyle w:val="null3"/>
            </w:pPr>
            <w:r>
              <w:rPr>
                <w:rFonts w:ascii="仿宋_GB2312" w:hAnsi="仿宋_GB2312" w:cs="仿宋_GB2312" w:eastAsia="仿宋_GB2312"/>
              </w:rPr>
              <w:t>1.项⽬组织管理机构（2分）：提供项⽬组织管理机构表得2分；未提供得0分。2.项⽬经理（4分）：具备类似项⽬经验（附加盖公章的合同复印件或扫描件，合同需体现项⽬经理署名）得2分，具备中级及以上⼯程师职称得2分，其他不得分。（需提供加盖公章的职称证书）。3.项⽬⼈员配备（5分）：需配备技术负责⼈、专职安全员（需C证）、质量员（需质量员证书）等岗位，需提供岗位证书。每配备⼀⼈得1分，最⾼得5分。</w:t>
            </w:r>
          </w:p>
        </w:tc>
        <w:tc>
          <w:tcPr>
            <w:tcW w:type="dxa" w:w="831"/>
          </w:tcPr>
          <w:p>
            <w:pPr>
              <w:pStyle w:val="null3"/>
              <w:jc w:val="right"/>
            </w:pPr>
            <w:r>
              <w:rPr>
                <w:rFonts w:ascii="仿宋_GB2312" w:hAnsi="仿宋_GB2312" w:cs="仿宋_GB2312" w:eastAsia="仿宋_GB2312"/>
              </w:rPr>
              <w:t>11.0000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7⽉1⽇⾄今类似项⽬业绩，每提供⼀项有效业绩得3分，满分9分。注:业绩需提供中标通知书或施工合同或竣⼯验收证明的复印件或扫描件加盖供应商公章，时间以合同签订时间为准。企业业绩与项⽬经理业绩可重复。</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低价优先法，即实质性满⾜磋商⽂件要求且最终磋商报价最低的为磋商基准价，其价格分为满分30分。其他供应商的价格分按照下列公式计算：磋商报价得分=(磋商基准价/磋商报价)×30。计算分数时四舍五⼊取⼩数点后两位。</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详见附件：技术服务合同条款及其他商务要求应答表</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详见附件：强制优先采购产品承诺函</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详见附件：供应商资格证明文件.docx</w:t>
      </w:r>
    </w:p>
    <w:p>
      <w:pPr>
        <w:pStyle w:val="null3"/>
        <w:ind w:firstLine="960"/>
      </w:pPr>
      <w:r>
        <w:rPr>
          <w:rFonts w:ascii="仿宋_GB2312" w:hAnsi="仿宋_GB2312" w:cs="仿宋_GB2312" w:eastAsia="仿宋_GB2312"/>
        </w:rPr>
        <w:t>详见附件：拒绝商业贿赂承诺书.docx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详见附件：施工合同.docx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