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版本号：SZ1262-GP-XC-087F20260604002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西安市2026年度城市轨道交通服务质量评价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SZ1262-GP-XC-087F</w:t>
      </w:r>
      <w:r>
        <w:br/>
      </w:r>
      <w:r>
        <w:br/>
      </w:r>
      <w:r>
        <w:br/>
      </w:r>
    </w:p>
    <w:p>
      <w:pPr>
        <w:pStyle w:val="null3"/>
        <w:jc w:val="center"/>
        <w:outlineLvl w:val="2"/>
      </w:pPr>
      <w:r>
        <w:rPr>
          <w:rFonts w:ascii="仿宋_GB2312" w:hAnsi="仿宋_GB2312" w:cs="仿宋_GB2312" w:eastAsia="仿宋_GB2312"/>
          <w:sz w:val="28"/>
          <w:b/>
        </w:rPr>
        <w:t>西安市交通运输局（本级）</w:t>
      </w:r>
    </w:p>
    <w:p>
      <w:pPr>
        <w:pStyle w:val="null3"/>
        <w:jc w:val="center"/>
        <w:outlineLvl w:val="2"/>
      </w:pPr>
      <w:r>
        <w:rPr>
          <w:rFonts w:ascii="仿宋_GB2312" w:hAnsi="仿宋_GB2312" w:cs="仿宋_GB2312" w:eastAsia="仿宋_GB2312"/>
          <w:sz w:val="28"/>
          <w:b/>
        </w:rPr>
        <w:t>陕西省招标有限责任公司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陕西省招标有限责任公司</w:t>
      </w:r>
      <w:r>
        <w:rPr>
          <w:rFonts w:ascii="仿宋_GB2312" w:hAnsi="仿宋_GB2312" w:cs="仿宋_GB2312" w:eastAsia="仿宋_GB2312"/>
        </w:rPr>
        <w:t>（以下简称“代理机构”）受</w:t>
      </w:r>
      <w:r>
        <w:rPr>
          <w:rFonts w:ascii="仿宋_GB2312" w:hAnsi="仿宋_GB2312" w:cs="仿宋_GB2312" w:eastAsia="仿宋_GB2312"/>
        </w:rPr>
        <w:t>西安市交通运输局（本级）</w:t>
      </w:r>
      <w:r>
        <w:rPr>
          <w:rFonts w:ascii="仿宋_GB2312" w:hAnsi="仿宋_GB2312" w:cs="仿宋_GB2312" w:eastAsia="仿宋_GB2312"/>
        </w:rPr>
        <w:t>委托，拟对</w:t>
      </w:r>
      <w:r>
        <w:rPr>
          <w:rFonts w:ascii="仿宋_GB2312" w:hAnsi="仿宋_GB2312" w:cs="仿宋_GB2312" w:eastAsia="仿宋_GB2312"/>
        </w:rPr>
        <w:t>西安市2026年度城市轨道交通服务质量评价</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SZ1262-GP-XC-087F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西安市2026年度城市轨道交通服务质量评价</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交通部《城市轨道交通服务质量评价管理办法》《城市轨道交通服务质量评价规范》等规定，拟通过竞争性磋商采购一名供应商，以年度为单位对已运营的12条地铁线路（1号线、2号线、3号线、4号线、5号线、6号线、8号线、9号线、10号线、14号线、15号线和16号线）开展2026年度服务质量评价，出具《西安市2026年度城市轨道交通服务质量评价报告》，为建立与运营服务质量挂钩的财政补贴机制提供决策依据，不断提升我市轨道交通运营服务水平。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采购包1（西安市2026年度城市轨道交通服务质量评价）：属于专门面向中小企业采购。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其他组织经营的合法凭证，自然人提供身份证明）</w:t>
      </w:r>
    </w:p>
    <w:p>
      <w:pPr>
        <w:pStyle w:val="null3"/>
      </w:pPr>
      <w:r>
        <w:rPr>
          <w:rFonts w:ascii="仿宋_GB2312" w:hAnsi="仿宋_GB2312" w:cs="仿宋_GB2312" w:eastAsia="仿宋_GB2312"/>
        </w:rPr>
        <w:t>2、财务状况报告：提供2024年度经审计的财务报告，须有专属验证码（二维码）（财务报告中至少包括资产负债表、利润表，成立时间至提交竞争性磋商响应文件截止时间不足一年的可提供成立后任意时段的资产负债表），或其开标前三个月内基本开户银行出具的资信证明</w:t>
      </w:r>
    </w:p>
    <w:p>
      <w:pPr>
        <w:pStyle w:val="null3"/>
      </w:pPr>
      <w:r>
        <w:rPr>
          <w:rFonts w:ascii="仿宋_GB2312" w:hAnsi="仿宋_GB2312" w:cs="仿宋_GB2312" w:eastAsia="仿宋_GB2312"/>
        </w:rPr>
        <w:t>3、社保缴纳证明：提供自2025年2月1日以来已缴存的至少一个月的社会保障资金缴存单据（缴费种类至少包括养老保险）或社保机构开具的社会保险参保缴费情况证明或提供其它相关证明资料，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4、税收缴纳证明：提供自2025年2月1日以来已缴纳的至少一个月的缴税凭证（税种为增值税或企业所得税），凭证应有税务机关或代收机关的公章或业务专用章。依法免税或无须缴纳税收的供应商应提供相应证明文件</w:t>
      </w:r>
    </w:p>
    <w:p>
      <w:pPr>
        <w:pStyle w:val="null3"/>
      </w:pPr>
      <w:r>
        <w:rPr>
          <w:rFonts w:ascii="仿宋_GB2312" w:hAnsi="仿宋_GB2312" w:cs="仿宋_GB2312" w:eastAsia="仿宋_GB2312"/>
        </w:rPr>
        <w:t>5、信用记录：供应商未被列入《信用中国》（https：//www.creditchina.gov.cn）“重大税收违法失信主体”名单和“失信被执行人”（页面跳转至《中国执行信息公开网》http：//zxgk.court.gov.cn/shixin）及不处于《中国政府采购网》（http：//www.ccgp.gov.cn）记录的“政府采购严重违法失信行为记录名单”中的禁止参加政府采购活动期间，提供书面承诺</w:t>
      </w:r>
    </w:p>
    <w:p>
      <w:pPr>
        <w:pStyle w:val="null3"/>
      </w:pPr>
      <w:r>
        <w:rPr>
          <w:rFonts w:ascii="仿宋_GB2312" w:hAnsi="仿宋_GB2312" w:cs="仿宋_GB2312" w:eastAsia="仿宋_GB2312"/>
        </w:rPr>
        <w:t>6、控股管理关系：若与其他供应商存在单位负责人为同一人或者存在直接控股、管理关系的，则磋商无效</w:t>
      </w:r>
    </w:p>
    <w:p>
      <w:pPr>
        <w:pStyle w:val="null3"/>
      </w:pPr>
      <w:r>
        <w:rPr>
          <w:rFonts w:ascii="仿宋_GB2312" w:hAnsi="仿宋_GB2312" w:cs="仿宋_GB2312" w:eastAsia="仿宋_GB2312"/>
        </w:rPr>
        <w:t>7、书面声明：提供书面声明，包括声明具有履行合同所必需的设备和专业技术能力；参加政府采购活动前三年内在经营活动中没有重大违法记录</w:t>
      </w:r>
    </w:p>
    <w:p>
      <w:pPr>
        <w:pStyle w:val="null3"/>
      </w:pPr>
      <w:r>
        <w:rPr>
          <w:rFonts w:ascii="仿宋_GB2312" w:hAnsi="仿宋_GB2312" w:cs="仿宋_GB2312" w:eastAsia="仿宋_GB2312"/>
        </w:rPr>
        <w:t>8、法定代表人（单位负责人）授权委托书：法定代表人（单位负责人）授权书及被授权人身份证复印件或扫描件（法定代表人参加只需提供法定代表人（单位负责人）身份证明）（注：被授权人需提供2025年6月至响应文件提交截止时间至少连续三个月的社保缴纳证明）</w:t>
      </w:r>
    </w:p>
    <w:p>
      <w:pPr>
        <w:pStyle w:val="null3"/>
      </w:pPr>
      <w:r>
        <w:rPr>
          <w:rFonts w:ascii="仿宋_GB2312" w:hAnsi="仿宋_GB2312" w:cs="仿宋_GB2312" w:eastAsia="仿宋_GB2312"/>
        </w:rPr>
        <w:t>9、本采购包专门面向中小企业采购：本项目专门面向中小企业采购，仅限符合《政府采购促进中小企业发展管理办法》（财库〔2020〕46号）条件的中小微型企业参与，供应商应填写中小企业声明函并对真实性负责（残疾人福利性单位及监狱企业视同为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西安市交通运输局（本级）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西安市和平路108号佳腾大厦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孙东、李楚瑶、张怡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029-87521312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代理服务费收费标准：代理服务费按固定金额壹万元计收，由中标（成交）供应商向采购代理机构一次性支付。 采购代理服务费以对公账户汇到以下账号： 采购代理机构开户名称：陕西省招标有限责任公司 开户银行：招商银行西安朝阳门支行 账号：1299 0424 2010 801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西安市交通运输局（本级）</w:t>
      </w:r>
      <w:r>
        <w:rPr>
          <w:rFonts w:ascii="仿宋_GB2312" w:hAnsi="仿宋_GB2312" w:cs="仿宋_GB2312" w:eastAsia="仿宋_GB2312"/>
        </w:rPr>
        <w:t>和</w:t>
      </w:r>
      <w:r>
        <w:rPr>
          <w:rFonts w:ascii="仿宋_GB2312" w:hAnsi="仿宋_GB2312" w:cs="仿宋_GB2312" w:eastAsia="仿宋_GB2312"/>
        </w:rPr>
        <w:t>陕西省招标有限责任公司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西安市交通运输局（本级）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西安市交通运输局（本级）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联系人：胡蕊</w:t>
      </w:r>
    </w:p>
    <w:p>
      <w:pPr>
        <w:pStyle w:val="null3"/>
      </w:pPr>
      <w:r>
        <w:rPr>
          <w:rFonts w:ascii="仿宋_GB2312" w:hAnsi="仿宋_GB2312" w:cs="仿宋_GB2312" w:eastAsia="仿宋_GB2312"/>
        </w:rPr>
        <w:t>联系电话：029-87517633</w:t>
      </w:r>
    </w:p>
    <w:p>
      <w:pPr>
        <w:pStyle w:val="null3"/>
      </w:pPr>
      <w:r>
        <w:rPr>
          <w:rFonts w:ascii="仿宋_GB2312" w:hAnsi="仿宋_GB2312" w:cs="仿宋_GB2312" w:eastAsia="仿宋_GB2312"/>
        </w:rPr>
        <w:t>地址：西安市碑林区108号佳腾大厦7层</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交通部《城市轨道交通服务质量评价管理办法》《城市轨道交通服务质量评价规范》等规定，拟通过竞争性磋商采购一名供应商，以年度为单位对已运营的12条地铁线路（1号线、2号线、3号线、4号线、5号线、6号线、8号线、9号线、10号线、14号线、15号线和16号线）开展2026年度服务质量评价，出具《西安市2026年度城市轨道交通服务质量评价报告》，为建立与运营服务质量挂钩的财政补贴机制提供决策依据，不断提升我市轨道交通运营服务水平。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西安市2026年度城市轨道交通服务质量评价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标的名称：西安市2026年度城市轨道交通服务质量评价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根据交通运输部《城市轨道交通服务质量评价管理办法》及《城市轨道交通服务质量评价规范》等规定，拟通过竞争性磋商采购一名供应商，以年度为单位对已运营的</w:t>
            </w:r>
            <w:r>
              <w:rPr>
                <w:rFonts w:ascii="仿宋_GB2312" w:hAnsi="仿宋_GB2312" w:cs="仿宋_GB2312" w:eastAsia="仿宋_GB2312"/>
                <w:sz w:val="21"/>
              </w:rPr>
              <w:t>12条地铁线路（1号线、2号线、3号线、4号线、5号线、6号线、8号线、9号线、10号线、14号线、15号线和16号线）开展2026年度服务质量评价，出具《西安市2026年度城市轨道交通服务质量评价报告》，为建立与运营服务质量挂钩的财政补贴机制提供决策依据，不断提升我市轨道交通运营服务水平。</w:t>
            </w:r>
          </w:p>
          <w:p>
            <w:pPr>
              <w:pStyle w:val="null3"/>
            </w:pPr>
            <w:r>
              <w:rPr>
                <w:rFonts w:ascii="仿宋_GB2312" w:hAnsi="仿宋_GB2312" w:cs="仿宋_GB2312" w:eastAsia="仿宋_GB2312"/>
                <w:sz w:val="21"/>
              </w:rPr>
              <w:t>交付期：</w:t>
            </w:r>
            <w:r>
              <w:rPr>
                <w:rFonts w:ascii="仿宋_GB2312" w:hAnsi="仿宋_GB2312" w:cs="仿宋_GB2312" w:eastAsia="仿宋_GB2312"/>
                <w:sz w:val="21"/>
              </w:rPr>
              <w:t>2027年1月30日前出具《西安市2026年度城市轨道交通服务质量评价报告》</w:t>
            </w:r>
          </w:p>
          <w:p>
            <w:pPr>
              <w:pStyle w:val="null3"/>
            </w:pPr>
            <w:r>
              <w:rPr>
                <w:rFonts w:ascii="仿宋_GB2312" w:hAnsi="仿宋_GB2312" w:cs="仿宋_GB2312" w:eastAsia="仿宋_GB2312"/>
                <w:sz w:val="21"/>
              </w:rPr>
              <w:t>服务质量：满足《城市轨道交通服务质量评价管理办法》《城市轨道交通服务质量评价规范》等规定要求。</w:t>
            </w:r>
          </w:p>
          <w:p>
            <w:pPr>
              <w:pStyle w:val="null3"/>
            </w:pPr>
            <w:r>
              <w:rPr>
                <w:rFonts w:ascii="仿宋_GB2312" w:hAnsi="仿宋_GB2312" w:cs="仿宋_GB2312" w:eastAsia="仿宋_GB2312"/>
                <w:sz w:val="21"/>
              </w:rPr>
              <w:t>服务地点：采购人指定地点</w:t>
            </w:r>
          </w:p>
          <w:p>
            <w:pPr>
              <w:pStyle w:val="null3"/>
            </w:pPr>
            <w:r>
              <w:rPr>
                <w:rFonts w:ascii="仿宋_GB2312" w:hAnsi="仿宋_GB2312" w:cs="仿宋_GB2312" w:eastAsia="仿宋_GB2312"/>
                <w:sz w:val="21"/>
              </w:rPr>
              <w:t>采购预算：</w:t>
            </w:r>
            <w:r>
              <w:rPr>
                <w:rFonts w:ascii="仿宋_GB2312" w:hAnsi="仿宋_GB2312" w:cs="仿宋_GB2312" w:eastAsia="仿宋_GB2312"/>
                <w:sz w:val="21"/>
              </w:rPr>
              <w:t>240,000.00元</w:t>
            </w:r>
          </w:p>
          <w:p>
            <w:pPr>
              <w:pStyle w:val="null3"/>
            </w:pPr>
            <w:r>
              <w:rPr>
                <w:rFonts w:ascii="仿宋_GB2312" w:hAnsi="仿宋_GB2312" w:cs="仿宋_GB2312" w:eastAsia="仿宋_GB2312"/>
                <w:sz w:val="21"/>
              </w:rPr>
              <w:t>二、采购主要内容：</w:t>
            </w:r>
          </w:p>
          <w:p>
            <w:pPr>
              <w:pStyle w:val="null3"/>
            </w:pPr>
            <w:r>
              <w:rPr>
                <w:rFonts w:ascii="仿宋_GB2312" w:hAnsi="仿宋_GB2312" w:cs="仿宋_GB2312" w:eastAsia="仿宋_GB2312"/>
                <w:sz w:val="21"/>
              </w:rPr>
              <w:t>（一）完成乘客满意度调查、数据采集及样本分析工作，形成初步乘客满意度评价打分结果；</w:t>
            </w:r>
          </w:p>
          <w:p>
            <w:pPr>
              <w:pStyle w:val="null3"/>
            </w:pPr>
            <w:r>
              <w:rPr>
                <w:rFonts w:ascii="仿宋_GB2312" w:hAnsi="仿宋_GB2312" w:cs="仿宋_GB2312" w:eastAsia="仿宋_GB2312"/>
                <w:sz w:val="21"/>
              </w:rPr>
              <w:t>（二）完成服务保障能力评价专家评查、数据采集及分析评价工作，形成初步服务保障能力打分结果；</w:t>
            </w:r>
          </w:p>
          <w:p>
            <w:pPr>
              <w:pStyle w:val="null3"/>
            </w:pPr>
            <w:r>
              <w:rPr>
                <w:rFonts w:ascii="仿宋_GB2312" w:hAnsi="仿宋_GB2312" w:cs="仿宋_GB2312" w:eastAsia="仿宋_GB2312"/>
                <w:sz w:val="21"/>
              </w:rPr>
              <w:t>（三）完成运营服务关键指标数据采集及分析评价工作（年度数据统计期间为</w:t>
            </w:r>
            <w:r>
              <w:rPr>
                <w:rFonts w:ascii="仿宋_GB2312" w:hAnsi="仿宋_GB2312" w:cs="仿宋_GB2312" w:eastAsia="仿宋_GB2312"/>
                <w:sz w:val="21"/>
              </w:rPr>
              <w:t>2026年1月1日至2026年12月31日），形成初步运营服务关键指标评价打分结果。在以上各项打分结果的基础上，完成服务质量评价的综合分析和评价工作，提交《西安市2026年度城市轨道交通服务质量评价报告》。</w:t>
            </w:r>
          </w:p>
          <w:p>
            <w:pPr>
              <w:pStyle w:val="null3"/>
            </w:pPr>
            <w:r>
              <w:rPr>
                <w:rFonts w:ascii="仿宋_GB2312" w:hAnsi="仿宋_GB2312" w:cs="仿宋_GB2312" w:eastAsia="仿宋_GB2312"/>
                <w:sz w:val="21"/>
              </w:rPr>
              <w:t>三、评价成果：</w:t>
            </w:r>
          </w:p>
          <w:p>
            <w:pPr>
              <w:pStyle w:val="null3"/>
            </w:pPr>
            <w:r>
              <w:rPr>
                <w:rFonts w:ascii="仿宋_GB2312" w:hAnsi="仿宋_GB2312" w:cs="仿宋_GB2312" w:eastAsia="仿宋_GB2312"/>
                <w:sz w:val="21"/>
              </w:rPr>
              <w:t>成交人向采购人提交下列评价文件：</w:t>
            </w:r>
          </w:p>
          <w:p>
            <w:pPr>
              <w:pStyle w:val="null3"/>
            </w:pPr>
            <w:r>
              <w:rPr>
                <w:rFonts w:ascii="仿宋_GB2312" w:hAnsi="仿宋_GB2312" w:cs="仿宋_GB2312" w:eastAsia="仿宋_GB2312"/>
                <w:sz w:val="21"/>
              </w:rPr>
              <w:t>《西安市</w:t>
            </w:r>
            <w:r>
              <w:rPr>
                <w:rFonts w:ascii="仿宋_GB2312" w:hAnsi="仿宋_GB2312" w:cs="仿宋_GB2312" w:eastAsia="仿宋_GB2312"/>
                <w:sz w:val="21"/>
              </w:rPr>
              <w:t>2026年度城市轨道交通服务质量评价报告》。</w:t>
            </w:r>
          </w:p>
          <w:p>
            <w:pPr>
              <w:pStyle w:val="null3"/>
            </w:pPr>
            <w:r>
              <w:rPr>
                <w:rFonts w:ascii="仿宋_GB2312" w:hAnsi="仿宋_GB2312" w:cs="仿宋_GB2312" w:eastAsia="仿宋_GB2312"/>
                <w:sz w:val="21"/>
              </w:rPr>
              <w:t>四、履行期限、地点</w:t>
            </w:r>
          </w:p>
          <w:p>
            <w:pPr>
              <w:pStyle w:val="null3"/>
            </w:pPr>
            <w:r>
              <w:rPr>
                <w:rFonts w:ascii="仿宋_GB2312" w:hAnsi="仿宋_GB2312" w:cs="仿宋_GB2312" w:eastAsia="仿宋_GB2312"/>
                <w:sz w:val="21"/>
              </w:rPr>
              <w:t>本合同自签订之日起至所有工程评估工作结束；在指定的地点履行。</w:t>
            </w:r>
          </w:p>
          <w:p>
            <w:pPr>
              <w:pStyle w:val="null3"/>
            </w:pPr>
            <w:r>
              <w:rPr>
                <w:rFonts w:ascii="仿宋_GB2312" w:hAnsi="仿宋_GB2312" w:cs="仿宋_GB2312" w:eastAsia="仿宋_GB2312"/>
                <w:sz w:val="21"/>
              </w:rPr>
              <w:t>五、工作进度计划</w:t>
            </w:r>
          </w:p>
          <w:p>
            <w:pPr>
              <w:pStyle w:val="null3"/>
            </w:pPr>
            <w:r>
              <w:rPr>
                <w:rFonts w:ascii="仿宋_GB2312" w:hAnsi="仿宋_GB2312" w:cs="仿宋_GB2312" w:eastAsia="仿宋_GB2312"/>
                <w:sz w:val="21"/>
              </w:rPr>
              <w:t>在合同执行过程中需要服务商应执行的相关服务标准和应当履行的相关义务。</w:t>
            </w:r>
          </w:p>
          <w:p>
            <w:pPr>
              <w:pStyle w:val="null3"/>
            </w:pPr>
            <w:r>
              <w:rPr>
                <w:rFonts w:ascii="仿宋_GB2312" w:hAnsi="仿宋_GB2312" w:cs="仿宋_GB2312" w:eastAsia="仿宋_GB2312"/>
                <w:sz w:val="21"/>
              </w:rPr>
              <w:t>1.实施评价工作中立、公正、尽责，确保评价收集数据真实、客观、全面。</w:t>
            </w:r>
          </w:p>
          <w:p>
            <w:pPr>
              <w:pStyle w:val="null3"/>
            </w:pPr>
            <w:r>
              <w:rPr>
                <w:rFonts w:ascii="仿宋_GB2312" w:hAnsi="仿宋_GB2312" w:cs="仿宋_GB2312" w:eastAsia="仿宋_GB2312"/>
                <w:sz w:val="21"/>
              </w:rPr>
              <w:t>2.熟悉城市轨道交通行业，具有社会调查经验，严格按照时间节点要求完成评价阶段性成果。</w:t>
            </w:r>
          </w:p>
          <w:p>
            <w:pPr>
              <w:pStyle w:val="null3"/>
            </w:pPr>
            <w:r>
              <w:rPr>
                <w:rFonts w:ascii="仿宋_GB2312" w:hAnsi="仿宋_GB2312" w:cs="仿宋_GB2312" w:eastAsia="仿宋_GB2312"/>
                <w:sz w:val="21"/>
              </w:rPr>
              <w:t>3.制定评价方案，评价方案应当符合交通部有关规定、标准要求，并符合西安市城市轨道交通运营实际，具有可操作性。评价方案内容应包括乘客满意度评价、服务保障能力评价、运营服务关键指标评价3部分，至少包括项目概述、评估范围、评估内容、评估方式、数据抽样方案、数据统计方法、数据分析方法、项目组织实施、项目进度安排、项目投入人员、结果递交、安全保密、应急预案等内容。</w:t>
            </w:r>
          </w:p>
          <w:p>
            <w:pPr>
              <w:pStyle w:val="null3"/>
            </w:pPr>
            <w:r>
              <w:rPr>
                <w:rFonts w:ascii="仿宋_GB2312" w:hAnsi="仿宋_GB2312" w:cs="仿宋_GB2312" w:eastAsia="仿宋_GB2312"/>
                <w:sz w:val="21"/>
              </w:rPr>
              <w:t>4.乘客满意度评价应当按照《城市轨道交通服务质量评价规范》《城市公共交通乘客满意度评价方法第3部分：城市轨道交通》（GB/T36953-2018）执行，乘客满意度调查样本量应综合乘客总体特征、调查结果精度、调查时间和费用等因素合理确定，每条线路调查样本量不应低于该线路日均客运量的1‰，所有线路调查样本量累计不少于5000份，其中线下调查样本量不少于样本数的20%；调查站点应不少于该线路站点总数的50%，并覆盖该线路换乘车站、常态化限流车站以及日均进站量最大车站等。调查时段应覆盖高峰和平峰运营时段。</w:t>
            </w:r>
          </w:p>
          <w:p>
            <w:pPr>
              <w:pStyle w:val="null3"/>
            </w:pPr>
            <w:r>
              <w:rPr>
                <w:rFonts w:ascii="仿宋_GB2312" w:hAnsi="仿宋_GB2312" w:cs="仿宋_GB2312" w:eastAsia="仿宋_GB2312"/>
                <w:sz w:val="21"/>
              </w:rPr>
              <w:t>5.服务保障能力评价应组成不少于7人的评价组，评价组成员应当与被评价对象无隶属关系或利害关系，其中至少4人具有5年以上（含）城市轨道交通运营管理相关工作经历。</w:t>
            </w:r>
          </w:p>
          <w:p>
            <w:pPr>
              <w:pStyle w:val="null3"/>
            </w:pPr>
            <w:r>
              <w:rPr>
                <w:rFonts w:ascii="仿宋_GB2312" w:hAnsi="仿宋_GB2312" w:cs="仿宋_GB2312" w:eastAsia="仿宋_GB2312"/>
                <w:sz w:val="21"/>
              </w:rPr>
              <w:t>6.服务保障能力评价应设计抽样方案，车站样本量不应少于该线路站点总数的20%，并覆盖该线路换乘车站、常态化限流车站以及日均进站量最大车站等；列车样本量不应少于5列次。</w:t>
            </w:r>
          </w:p>
          <w:p>
            <w:pPr>
              <w:pStyle w:val="null3"/>
            </w:pPr>
            <w:r>
              <w:rPr>
                <w:rFonts w:ascii="仿宋_GB2312" w:hAnsi="仿宋_GB2312" w:cs="仿宋_GB2312" w:eastAsia="仿宋_GB2312"/>
                <w:sz w:val="21"/>
              </w:rPr>
              <w:t>7．《西安市2026年城市轨道交通服务质量评价报告》须提供专家验收意见，应当至少包含评价结果简报、评价背景概述、评价工作过程、评价发现问题、评价结果以及运营单位工作亮点、整改建议等内容。</w:t>
            </w:r>
          </w:p>
          <w:p>
            <w:pPr>
              <w:pStyle w:val="null3"/>
            </w:pPr>
            <w:r>
              <w:rPr>
                <w:rFonts w:ascii="仿宋_GB2312" w:hAnsi="仿宋_GB2312" w:cs="仿宋_GB2312" w:eastAsia="仿宋_GB2312"/>
                <w:sz w:val="21"/>
              </w:rPr>
              <w:t>8.承担参与服务保障能力评价的专家资质查验工作，需向甲方提供专家相应的职称证书和工作经历证明。</w:t>
            </w:r>
          </w:p>
          <w:p>
            <w:pPr>
              <w:pStyle w:val="null3"/>
            </w:pPr>
            <w:r>
              <w:rPr>
                <w:rFonts w:ascii="仿宋_GB2312" w:hAnsi="仿宋_GB2312" w:cs="仿宋_GB2312" w:eastAsia="仿宋_GB2312"/>
                <w:sz w:val="21"/>
              </w:rPr>
              <w:t>9.免费整理评价过程性资料并装订成册，待年度评价工作结束后，向甲方整体移交。</w:t>
            </w:r>
          </w:p>
          <w:p>
            <w:pPr>
              <w:pStyle w:val="null3"/>
            </w:pPr>
            <w:r>
              <w:rPr>
                <w:rFonts w:ascii="仿宋_GB2312" w:hAnsi="仿宋_GB2312" w:cs="仿宋_GB2312" w:eastAsia="仿宋_GB2312"/>
                <w:sz w:val="21"/>
              </w:rPr>
              <w:t>10.乙方为所派驻人员投保雇主责任险、职业责任保险，并处理与之有关的所有保险事项。</w:t>
            </w:r>
          </w:p>
          <w:p>
            <w:pPr>
              <w:pStyle w:val="null3"/>
            </w:pPr>
            <w:r>
              <w:rPr>
                <w:rFonts w:ascii="仿宋_GB2312" w:hAnsi="仿宋_GB2312" w:cs="仿宋_GB2312" w:eastAsia="仿宋_GB2312"/>
                <w:sz w:val="21"/>
              </w:rPr>
              <w:t>11.在本合同执行期间，乙方对本机构人员和所聘人员在现场工作过程中的安全负全责。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满足完成采购项目要求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满足完成采购项目要求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满足完成采购项目要求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交付期为2027年1月30日前出具《西安市2026年度城市轨道交通服务质量评价报告》。服务期：本协议服务日期至2027年1月31日。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进度款，乙方提交经甲方认可的服务质量评价工作实施方案后，达到付款条件起30个工作日内，支付合同总金额的40.0%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进度款，乙方出具经甲方认可的服务质量评价报告后，达到付款条件起30个工作日内，支付合同总金额的60.0%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需要落实政府采购政策：（1）《政府采购促进中小企业发展管理办法》（财库〔2020〕46号）、《关于进一步加大政府采购支持中小企业力度的通知》（财库〔2022〕19号）、《陕西省财政厅关于进一步加大政府采购支持中小企业力度的通知》（陕财办采〔2022〕5号）、《关于政府采购支持监狱企业发展有关问题的通知》（财库〔2014〕68号）、《关于促进残疾人就业政府采购政策的通知》（财库〔2017〕141号）。（2）国务院办公厅《关于建立政府强制采购节能产品制度的通知》（国办发〔2007〕51号）。财政部、国家发改委、生态环境部、市场监管总局联合印发《关于调整优化节能产品、环境标志产品政府采购执行机制的通知》（财库〔2019〕9号）、《关于印发环境标志产品政府采购品目清单的通知》（财库〔2019〕18号）、《关于印发节能产品政府采购品目清单的通知》（财库〔2019〕19号）。（3）《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4）《陕西省财政厅关于加快推进我省中小企业政府采购信用融资工作的通知》（陕财办采〔2020〕15号）、陕西省财政厅关于印发《陕西省中小企业政府采购信用融资办法》（陕财办采〔2018〕23号）。（5）《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6）《国务院办公厅关于在政府采购中实施本国产品标准及相关政策的通知》（国办发〔2025〕34号）。（7）《关于推动解决政府采购异常低价问题的通知》（财库〔2026〕2号）。（8）其他需要落实的政府采购政策（如有最新颁布的政府采购政策，按最新的文件执行）。 2、中标（成交）供应商（人）领取中标（成交）通知书时，提交胶装纸质响应文件贰份，内容和通过电子化交易平台实施的政府采购项目提交的响应文件内容一致。 3、各投标人应根据“陕西省财政厅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 承诺书及书面声明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具有独立承担民事责任能力的法人、其他组织或自然人，提供合法有效的统一社会信用代码营业执照（事业单位提供事业单位法人证书，其他组织经营的合法凭证，自然人提供身份证明）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须有专属验证码（二维码）（财务报告中至少包括资产负债表、利润表，成立时间至提交竞争性磋商响应文件截止时间不足一年的可提供成立后任意时段的资产负债表），或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2月1日以来已缴存的至少一个月的社会保障资金缴存单据（缴费种类至少包括养老保险）或社保机构开具的社会保险参保缴费情况证明或提供其它相关证明资料，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提供自2025年2月1日以来已缴纳的至少一个月的缴税凭证（税种为增值税或企业所得税），凭证应有税务机关或代收机关的公章或业务专用章。依法免税或无须缴纳税收的供应商应提供相应证明文件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https：//www.creditchina.gov.cn）“重大税收违法失信主体”名单和“失信被执行人”（页面跳转至《中国执行信息公开网》http：//zxgk.court.gov.cn/shixin）及不处于《中国政府采购网》（http：//www.ccgp.gov.cn）记录的“政府采购严重违法失信行为记录名单”中的禁止参加政府采购活动期间，提供书面承诺</w:t>
            </w:r>
          </w:p>
        </w:tc>
        <w:tc>
          <w:tcPr>
            <w:tcW w:type="dxa" w:w="1661"/>
          </w:tcPr>
          <w:p>
            <w:pPr>
              <w:pStyle w:val="null3"/>
            </w:pPr>
            <w:r>
              <w:rPr>
                <w:rFonts w:ascii="仿宋_GB2312" w:hAnsi="仿宋_GB2312" w:cs="仿宋_GB2312" w:eastAsia="仿宋_GB2312"/>
              </w:rPr>
              <w:t>供应商应提交的相关资格证明材料 承诺书及书面声明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供应商应提交的相关资格证明材料 承诺书及书面声明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提供书面声明，包括声明具有履行合同所必需的设备和专业技术能力；参加政府采购活动前三年内在经营活动中没有重大违法记录</w:t>
            </w:r>
          </w:p>
        </w:tc>
        <w:tc>
          <w:tcPr>
            <w:tcW w:type="dxa" w:w="1661"/>
          </w:tcPr>
          <w:p>
            <w:pPr>
              <w:pStyle w:val="null3"/>
            </w:pPr>
            <w:r>
              <w:rPr>
                <w:rFonts w:ascii="仿宋_GB2312" w:hAnsi="仿宋_GB2312" w:cs="仿宋_GB2312" w:eastAsia="仿宋_GB2312"/>
              </w:rPr>
              <w:t>供应商应提交的相关资格证明材料 承诺书及书面声明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法定代表人（单位负责人）授权委托书</w:t>
            </w:r>
          </w:p>
        </w:tc>
        <w:tc>
          <w:tcPr>
            <w:tcW w:type="dxa" w:w="3322"/>
          </w:tcPr>
          <w:p>
            <w:pPr>
              <w:pStyle w:val="null3"/>
            </w:pPr>
            <w:r>
              <w:rPr>
                <w:rFonts w:ascii="仿宋_GB2312" w:hAnsi="仿宋_GB2312" w:cs="仿宋_GB2312" w:eastAsia="仿宋_GB2312"/>
              </w:rPr>
              <w:t>法定代表人（单位负责人）授权书及被授权人身份证复印件或扫描件（法定代表人参加只需提供法定代表人（单位负责人）身份证明）（注：被授权人需提供2025年6月至响应文件提交截止时间至少连续三个月的社保缴纳证明）</w:t>
            </w:r>
          </w:p>
        </w:tc>
        <w:tc>
          <w:tcPr>
            <w:tcW w:type="dxa" w:w="1661"/>
          </w:tcPr>
          <w:p>
            <w:pPr>
              <w:pStyle w:val="null3"/>
            </w:pPr>
            <w:r>
              <w:rPr>
                <w:rFonts w:ascii="仿宋_GB2312" w:hAnsi="仿宋_GB2312" w:cs="仿宋_GB2312" w:eastAsia="仿宋_GB2312"/>
              </w:rPr>
              <w:t>供应商应提交的相关资格证明材料 法定代表人（单位负责人）授权委托书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中小微型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首次提交的响应文件有下列情况之一，其响应文件无效：(1)响应文件中未按照磋商文件规定要求签署、盖章的；(2)磋商响应有效期不足的；(3)磋商报价超过磋商文件中规定的采购预算或最高限价的；(4)不满足磋商文件中关于服务期、服务地点、支付约定等实质性条款要求的；(5)磋商响应文件含有采购人不能接受的附加条件的或其他情形；（6）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承诺书及书面声明 响应文件封面 残疾人福利性单位声明函 服务方案 标的清单 法定代表人（单位负责人）授权委托书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评审内容：根据供应商对本项目有充分的了解，全面理解用户需求，包括对本项目的理解；对国家相关领域政策、标准的掌握；项目关键点的分析和控制策略的描述情况进行赋分。 评审标准：（1）描述详细、完整，能高质量的满足项目及采购人要求，确保项目服务质量，得7分；（2）描述较详细、较完整，能满足项目及采购人要求，保证项目质量，得5分；（3）描述相对完整、可行，能基本满足项目及采购人要求，保证项目质量，得4分；（4）描述基本完整、可行，基本保证项目质量，得3分；（5）描述较简单，得2分；（6）描述简略，可行性存在不足，得1分；（7）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评审内容：根据供应商提供的服务方案，包括服务需求理解；服务重难点分析；服务工作大纲；工作实施方案；服务技术措施描述情况进行赋分。 评审标准：（1）方案详细、完整，能高质量的满足项目及采购人要求，确保项目服务质量，得28分；（2）方案较详细、较完整，能满足项目及采购人要求，保证项目质量，得24分；（3）方案相对完整、可行，能基本满足项目及采购人要求，保证项目质量，得20分；（4）方案基本完整、可行，基本保证项目质量，得15分；（5）方案较简单，得6分；（6）方案简略，可行性存在不足，得3分；（7）未提供不计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项目进度控制方案</w:t>
            </w:r>
          </w:p>
        </w:tc>
        <w:tc>
          <w:tcPr>
            <w:tcW w:type="dxa" w:w="2492"/>
          </w:tcPr>
          <w:p>
            <w:pPr>
              <w:pStyle w:val="null3"/>
            </w:pPr>
            <w:r>
              <w:rPr>
                <w:rFonts w:ascii="仿宋_GB2312" w:hAnsi="仿宋_GB2312" w:cs="仿宋_GB2312" w:eastAsia="仿宋_GB2312"/>
              </w:rPr>
              <w:t>评审内容：根据供应商提供的项目进度控制方案，包括成果交付进度控制方案；服务期进度控制方案的描述情况进行赋分。 评审标准：（1）方案详细、完整，能高质量的满足项目及采购人要求，确保项目服务质量，得10分；（2）方案较详细、较完整，能满足项目及采购人要求，保证项目质量，得9分；（3）方案相对完整、可行，能基本满足项目及采购人要求，保证项目质量，得7分；（4）方案基本完整、可行，基本保证项目质量，得5分；（5）方案较简单，得3分；（6）方案简略，可行性存在不足，得1分；（7）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评审内容：根据供应商提供的质量保证措施方案，包括质量保证措施；进度保证措施的描述情况进行赋分。 评审标准：（1）方案详细、完整，能高质量的满足项目及采购人要求，确保项目服务质量，得10分；（2）方案较详细、较完整，能满足项目及采购人要求，保证项目质量，得9分；（3）方案相对完整、可行，能基本满足项目及采购人要求，保证项目质量，得7分；（4）方案基本完整、可行，基本保证项目质量，得5分；（5）方案较简单，得3分；（6）方案简略，可行性存在不足，得1分；（7）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具有高级及以上职称且具有5年以上运营管理经验，得2分；自2023年1月1日以来负责过同类或类似项目的，每有一项得1分，最多得3分。 注：提供职称和经历证明，以及业绩证明资料，业绩证明资料以合同或甲方证明资料为准，合同以签订时间为准；甲方证明资料以项目开始时间为准，资料提供复印件或扫描件加盖单位公章，未提供或提供不全或提供的证明材料无法佐证的，该业绩不计入本项评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项目组专家</w:t>
            </w:r>
          </w:p>
        </w:tc>
        <w:tc>
          <w:tcPr>
            <w:tcW w:type="dxa" w:w="2492"/>
          </w:tcPr>
          <w:p>
            <w:pPr>
              <w:pStyle w:val="null3"/>
            </w:pPr>
            <w:r>
              <w:rPr>
                <w:rFonts w:ascii="仿宋_GB2312" w:hAnsi="仿宋_GB2312" w:cs="仿宋_GB2312" w:eastAsia="仿宋_GB2312"/>
              </w:rPr>
              <w:t>项目聘请服务保障能力评价专家,具有高级及以上职称且从事运营管理5年以上现职专家的，每有1人，可得2分；本项最高不超过10分。 注：提供职称和工作经历证明，以上资料复印件或扫描件加盖单位公章，如项目负责人未提供社保缴纳证明资料的此项不得分。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项目组成员配备齐全、经验丰富，响应文件中附有拟投入本项目人员简历，能清楚、明确反应配备人员情况。 评审标准：（1）人员配备合理、充足，能高质量的满足项目及采购人要求，确保项目服务质量，得5分；（2）人员配备较合理，能满足项目及采购人要求，保证项目质量，得4分；（3）人员配备相对合理，能基本满足项目及采购人要求，保证项目质量，得3分；（4）人员配备不合理，得2分；（5）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供应商自2023年1月1日以来同类或类似项目业绩，每提供1份业绩证明资料，得3分，本项最高得15分。 评审依据：需要提供业绩证明资料，业绩证明资料以合同或甲方证明资料为准，合同以签订时间为准；甲方证明资料以项目开始时间为准，资料提供复印件或扫描件加盖单位公章，未提供或提供不全或提供的证明材料无法佐证的，该业绩不计入本项评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磋商小组基于专业判断，认为供应商报价过低，有可能影响产品质量或者不能诚信履约的其他情形。相关法律法规对供应商报价有规定的，从其规定。磋商小组启动异常低价投标（响应）审查后，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供应商提交的相关证明材料，应当加盖供应商（法定名称）公章或电子印章，在磋商小组要求的时间内通过项目电子化交易系统进行提交或磋商小组允许的方式提交，否则提交的相关证明材料无效。供应商不能证明其报价合理性的，磋商小组可以将其响应文件作为无效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详见附件：法定代表人（单位负责人）授权委托书</w:t>
      </w:r>
    </w:p>
    <w:p>
      <w:pPr>
        <w:pStyle w:val="null3"/>
        <w:ind w:firstLine="960"/>
      </w:pPr>
      <w:r>
        <w:rPr>
          <w:rFonts w:ascii="仿宋_GB2312" w:hAnsi="仿宋_GB2312" w:cs="仿宋_GB2312" w:eastAsia="仿宋_GB2312"/>
        </w:rPr>
        <w:t>详见附件：承诺书及书面声明</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