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版本号：SZT2026-SN-SC-ZC-HW-069020260724001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C2B生产物流教学实训设备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SZT2026-SN-SC-ZC-HW-0690</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C2B生产物流教学实训设备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SZT2026-SN-SC-ZC-HW-0690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C2B生产物流教学实训设备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采购C2B生产物流教学实训设备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负责人）授权委托书：法定代表人（或负责人）直接参加投标的，须提供法定代表人（或负责人）身份证，并与营业执照上信息一致。被授权代表参加投标的，须提供法定代表人（或负责人）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肖懿、胡婷、王哲、米成、马帅、赵倩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采购包1：1,764,000.00元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开户银行：招商银行西安分行营业部，注：保证金需注明项目编号，并在系统中上传缴纳凭证</w:t>
            </w:r>
          </w:p>
          <w:p>
            <w:pPr>
              <w:pStyle w:val="null3"/>
            </w:pPr>
            <w:r>
              <w:rPr>
                <w:rFonts w:ascii="仿宋_GB2312" w:hAnsi="仿宋_GB2312" w:cs="仿宋_GB2312" w:eastAsia="仿宋_GB2312"/>
              </w:rPr>
              <w:t>银行账号：1299 1681 2810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说明：合同签订前向采购人缴纳，验收合格后一次性无息退。</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收取参照国家计委颁布的《招标代理服务费收费管理暂行办法》（计价格[2002]1980号）中货物的收费标准，按照中标金额差额定率累进法计算下浮20%收取。代理服务费交纳账号同保证金账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开箱验收 1.1 产品运抵现场后，双方应及时开箱验收，并制作验收记录，以确认与本合同约定的数量、型号等是否一致。 1.2 乙方应在交货前对产品的质量、规格、数量等进行详细而全面的检验，并出具证明产品符合合同规定的文件。该文件将作为申请付款单据的一部分，但有关质量、规格、数量的检验不应视为最终检验。 1.3 乙方所供设备必须按我国现使用的标准制造，所购标准件和原材料均是合格产品，不会受到其它方提出的专利权、商标权或工业设计权等起诉。其余技术条件完全按照甲方要求。 1.4 开箱验收中如发现产品的数量、规格与合同约定不符，甲方有权拒收产品，乙方应及时按甲方要求免费对拒收产品采取更换或其他必要的补救措施，直至开箱验收合格，方视为乙方完成交货。 2 检验验收 2.1 交货完成后，乙方应及时组装、调试、试运行，按照合同条款规定的试运行完成后，双方及时组织对产品检验验收。合同双方均须派人参加合同要求双方参加的试验、检验。 2 在具体实施合同规定的检验验收之前，乙方需提前提交相应的测试计划(包括测试程序、测试内容和检验标准、试验时间安排等)供甲方确认。注：本条甲乙双方协商。 3 除需甲方确认的试验验收外，乙方还应对所有检验验收测试的结果、步骤、原始数据等作妥善记录。如甲方要求，乙方应提供这些记录给甲方。 4 检验测试出现全部或部分未达到本合同所约定的技术指标，甲方有权选择下列任一处理方式： a.重新测试直至合格为止； b.要求乙方对货物进行免费更换，然后重新测试直至合格为止；无论选择何种方式，甲方因此而发生的因乙方原因引起的所有费用均由乙方负担。并承担造成延迟交付的违约责任 3 使用过程检验 3.1 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 3.2 如果合同双方对乙方提供的上述试验结果报告的解释有分歧，双方须于出现分歧后10天内给对方声明，以陈述己方的观点。声明须附有关证据。分歧应通过协商解决。 4 所有验收合格，但不能免除乙方应该承担的质保责任。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购买C2B生产物流教学实训设备。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1,764,000.00</w:t>
      </w:r>
    </w:p>
    <w:p>
      <w:pPr>
        <w:pStyle w:val="null3"/>
      </w:pPr>
      <w:r>
        <w:rPr>
          <w:rFonts w:ascii="仿宋_GB2312" w:hAnsi="仿宋_GB2312" w:cs="仿宋_GB2312" w:eastAsia="仿宋_GB2312"/>
        </w:rPr>
        <w:t>采购包最高限价（元）: 1,764,000.00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C2B生产物流教学实训设备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1,764,000.00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标的名称：C2B生产物流教学实训设备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57"/>
              <w:gridCol w:w="291"/>
              <w:gridCol w:w="1651"/>
              <w:gridCol w:w="249"/>
              <w:gridCol w:w="154"/>
            </w:tblGrid>
            <w:tr>
              <w:tc>
                <w:tcPr>
                  <w:tcW w:type="dxa" w:w="157"/>
                  <w:tcBorders>
                    <w:top w:val="none" w:color="000000" w:sz="4"/>
                    <w:left w:val="single" w:color="000000" w:sz="4"/>
                    <w:bottom w:val="single" w:color="000000" w:sz="4"/>
                    <w:right w:val="single" w:color="000000" w:sz="4"/>
                  </w:tcBorders>
                  <w:shd w:fill="B4C6E7"/>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rPr>
                    <w:t>序号</w:t>
                  </w:r>
                </w:p>
              </w:tc>
              <w:tc>
                <w:tcPr>
                  <w:tcW w:type="dxa" w:w="291"/>
                  <w:tcBorders>
                    <w:top w:val="none" w:color="000000" w:sz="4"/>
                    <w:left w:val="none" w:color="000000" w:sz="4"/>
                    <w:bottom w:val="single" w:color="000000" w:sz="4"/>
                    <w:right w:val="single" w:color="000000" w:sz="4"/>
                  </w:tcBorders>
                  <w:shd w:fill="B4C6E7"/>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rPr>
                    <w:t>名称</w:t>
                  </w:r>
                </w:p>
              </w:tc>
              <w:tc>
                <w:tcPr>
                  <w:tcW w:type="dxa" w:w="1651"/>
                  <w:tcBorders>
                    <w:top w:val="none" w:color="000000" w:sz="4"/>
                    <w:left w:val="none" w:color="000000" w:sz="4"/>
                    <w:bottom w:val="single" w:color="000000" w:sz="4"/>
                    <w:right w:val="single" w:color="000000" w:sz="4"/>
                  </w:tcBorders>
                  <w:shd w:fill="B4C6E7"/>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rPr>
                    <w:t>配置描述</w:t>
                  </w:r>
                </w:p>
              </w:tc>
              <w:tc>
                <w:tcPr>
                  <w:tcW w:type="dxa" w:w="249"/>
                  <w:tcBorders>
                    <w:top w:val="none" w:color="000000" w:sz="4"/>
                    <w:left w:val="none" w:color="000000" w:sz="4"/>
                    <w:bottom w:val="single" w:color="000000" w:sz="4"/>
                    <w:right w:val="single" w:color="000000" w:sz="4"/>
                  </w:tcBorders>
                  <w:shd w:fill="B4C6E7"/>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rPr>
                    <w:t>单位</w:t>
                  </w:r>
                </w:p>
              </w:tc>
              <w:tc>
                <w:tcPr>
                  <w:tcW w:type="dxa" w:w="154"/>
                  <w:tcBorders>
                    <w:top w:val="none" w:color="000000" w:sz="4"/>
                    <w:left w:val="none" w:color="000000" w:sz="4"/>
                    <w:bottom w:val="single" w:color="000000" w:sz="4"/>
                    <w:right w:val="single" w:color="000000" w:sz="4"/>
                  </w:tcBorders>
                  <w:shd w:fill="B4C6E7"/>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rPr>
                    <w:t>数量</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自动化产线单元</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b/>
                    </w:rPr>
                    <w:t>1、模型车身及其配件1套</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1）车身模型：≥3种颜色（如：白、黑、红），尺寸≥L360mm×W150mm×H55mm，数量：≥15台；</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2）前挡风玻璃模型，尺寸满足配漆后车身装配需求；</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3）动力电池模型：90KW、100KW两种配置，尺寸满足配漆后车身装配需求，数量：≥15件；</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4）轮胎模型：支持静音、运动两种配置，尺寸满足配漆后车身装配需求，数量：≥60件；</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5）座椅模型：主驾驶座椅、副驾驶座椅两种配置，尺寸满足配漆后车身装配需求，数量：≥30件；</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6）车门模型，≥3种颜色（如：白、黑、红），尺寸满足配漆后车身装配需求，数量：≥30件；</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7）后视镜模型，≥3种颜色（如：白、黑、红），尺寸满足车门模型需求，数量：≥30件。</w:t>
                  </w:r>
                </w:p>
                <w:p>
                  <w:pPr>
                    <w:pStyle w:val="null3"/>
                    <w:spacing w:before="105" w:after="105"/>
                    <w:jc w:val="both"/>
                  </w:pPr>
                  <w:r>
                    <w:rPr>
                      <w:rFonts w:ascii="仿宋_GB2312" w:hAnsi="仿宋_GB2312" w:cs="仿宋_GB2312" w:eastAsia="仿宋_GB2312"/>
                      <w:sz w:val="24"/>
                      <w:b/>
                    </w:rPr>
                    <w:t>2、SPS分拣配送单元1套</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小型物品拣选：包含框架、流利条、物料盒、拣选电子标签，共计3层，其中2层为取料层，1层为返空层，其中取料层安装拣选电子标签，拣选电子标签需要与系统对接，按生产序列及安装工位，指导人工拣选零部件；</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2）大型物品拣选：直接从围板箱中进行拣选，设备台面设置拣选电子标签；</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3）物料输送装置：物料输送装置采用皮带线设计，型材框架结构，输送面和设备台面同高，输送驱动采用单相220V调速电机。</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4）设备机台框架，铝合金型材，配有门板。</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5）拣选电子标签，为三位数七色电子标签，可与控制系统通讯，显示当前拣选配件信息，指示灯安装于专用卡槽中；</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6）2个拣选工位：按照流程进行拣选作业，每个拣选工位独立控制，根据电子标签信息进行操作。</w:t>
                  </w:r>
                </w:p>
                <w:p>
                  <w:pPr>
                    <w:pStyle w:val="null3"/>
                    <w:spacing w:before="105" w:after="105"/>
                    <w:jc w:val="both"/>
                  </w:pPr>
                  <w:r>
                    <w:rPr>
                      <w:rFonts w:ascii="仿宋_GB2312" w:hAnsi="仿宋_GB2312" w:cs="仿宋_GB2312" w:eastAsia="仿宋_GB2312"/>
                      <w:sz w:val="24"/>
                      <w:b/>
                    </w:rPr>
                    <w:t>3、生产物流功能区域单元1套</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1）设置以下功能区域，有明确指示标识：</w:t>
                  </w:r>
                </w:p>
                <w:p>
                  <w:pPr>
                    <w:pStyle w:val="null3"/>
                    <w:spacing w:before="105" w:after="105"/>
                    <w:jc w:val="both"/>
                  </w:pPr>
                  <w:r>
                    <w:rPr>
                      <w:rFonts w:ascii="仿宋_GB2312" w:hAnsi="仿宋_GB2312" w:cs="仿宋_GB2312" w:eastAsia="仿宋_GB2312"/>
                      <w:sz w:val="24"/>
                    </w:rPr>
                    <w:t>收货区、发货区、质检区、返空区、排序区、小型物件存储区、大型物件存储区、超市区、待发区；</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2）配置硬件：</w:t>
                  </w:r>
                </w:p>
                <w:p>
                  <w:pPr>
                    <w:pStyle w:val="null3"/>
                    <w:spacing w:before="105" w:after="105"/>
                    <w:jc w:val="both"/>
                  </w:pPr>
                  <w:r>
                    <w:rPr>
                      <w:rFonts w:ascii="仿宋_GB2312" w:hAnsi="仿宋_GB2312" w:cs="仿宋_GB2312" w:eastAsia="仿宋_GB2312"/>
                      <w:sz w:val="24"/>
                    </w:rPr>
                    <w:t>配置输出装置</w:t>
                  </w:r>
                  <w:r>
                    <w:rPr>
                      <w:rFonts w:ascii="仿宋_GB2312" w:hAnsi="仿宋_GB2312" w:cs="仿宋_GB2312" w:eastAsia="仿宋_GB2312"/>
                      <w:sz w:val="24"/>
                    </w:rPr>
                    <w:t>4台。</w:t>
                  </w:r>
                </w:p>
                <w:p>
                  <w:pPr>
                    <w:pStyle w:val="null3"/>
                    <w:spacing w:before="105" w:after="105"/>
                    <w:jc w:val="both"/>
                  </w:pPr>
                  <w:r>
                    <w:rPr>
                      <w:rFonts w:ascii="仿宋_GB2312" w:hAnsi="仿宋_GB2312" w:cs="仿宋_GB2312" w:eastAsia="仿宋_GB2312"/>
                      <w:sz w:val="24"/>
                      <w:b/>
                    </w:rPr>
                    <w:t>4、零部件物流包装器具单元1套</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1）托盘、料箱：满足车辆配件，如显示装置、方向盘、前挡风玻璃存储，数量≥10套；</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2）专用料架：满足车辆配件，如动力电池、前后悬架、轮胎存储，≥10套；</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3）折叠手推车：2台，材质：蓝色POM,尺寸：长≥250mm、宽≥180mm。</w:t>
                  </w:r>
                </w:p>
                <w:p>
                  <w:pPr>
                    <w:pStyle w:val="null3"/>
                    <w:spacing w:before="105" w:after="105"/>
                    <w:jc w:val="both"/>
                  </w:pPr>
                  <w:r>
                    <w:rPr>
                      <w:rFonts w:ascii="仿宋_GB2312" w:hAnsi="仿宋_GB2312" w:cs="仿宋_GB2312" w:eastAsia="仿宋_GB2312"/>
                      <w:sz w:val="24"/>
                      <w:b/>
                    </w:rPr>
                    <w:t>5、多媒体显示单元2台</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1）屏幕尺寸≥50英寸，数量2台；</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2）处理器：主频≥1.5GHz，线程数≥4线程，缓存≥1MB；</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3）CPU核心数：≥四核；</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4）运行内存：≥3GB</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5）存储空间：≥32GB</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6）分辨率：≥2560×1440</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7）亮度：≥200尼特</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2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智能仓储物流单元</w:t>
                  </w: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b/>
                    </w:rPr>
                    <w:t>1、3D车身自动化立体库单元1套</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1）立体仓库：</w:t>
                  </w:r>
                </w:p>
                <w:p>
                  <w:pPr>
                    <w:pStyle w:val="null3"/>
                    <w:spacing w:before="105" w:after="105"/>
                    <w:jc w:val="both"/>
                  </w:pPr>
                  <w:r>
                    <w:rPr>
                      <w:rFonts w:ascii="仿宋_GB2312" w:hAnsi="仿宋_GB2312" w:cs="仿宋_GB2312" w:eastAsia="仿宋_GB2312"/>
                      <w:sz w:val="24"/>
                    </w:rPr>
                    <w:t xml:space="preserve">    1）材料：型材货架，带托架；</w:t>
                  </w:r>
                </w:p>
                <w:p>
                  <w:pPr>
                    <w:pStyle w:val="null3"/>
                    <w:spacing w:before="105" w:after="105"/>
                    <w:jc w:val="both"/>
                  </w:pPr>
                  <w:r>
                    <w:rPr>
                      <w:rFonts w:ascii="仿宋_GB2312" w:hAnsi="仿宋_GB2312" w:cs="仿宋_GB2312" w:eastAsia="仿宋_GB2312"/>
                      <w:sz w:val="24"/>
                    </w:rPr>
                    <w:t xml:space="preserve">    2）仓位数量：3层3列设计，可存储3D车身9个。</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2）堆垛机：</w:t>
                  </w:r>
                </w:p>
                <w:p>
                  <w:pPr>
                    <w:pStyle w:val="null3"/>
                    <w:spacing w:before="105" w:after="105"/>
                    <w:jc w:val="both"/>
                  </w:pPr>
                  <w:r>
                    <w:rPr>
                      <w:rFonts w:ascii="仿宋_GB2312" w:hAnsi="仿宋_GB2312" w:cs="仿宋_GB2312" w:eastAsia="仿宋_GB2312"/>
                      <w:sz w:val="24"/>
                    </w:rPr>
                    <w:t xml:space="preserve">    1）铝型材框架结构；</w:t>
                  </w:r>
                </w:p>
                <w:p>
                  <w:pPr>
                    <w:pStyle w:val="null3"/>
                    <w:spacing w:before="105" w:after="105"/>
                    <w:jc w:val="both"/>
                  </w:pPr>
                  <w:r>
                    <w:rPr>
                      <w:rFonts w:ascii="仿宋_GB2312" w:hAnsi="仿宋_GB2312" w:cs="仿宋_GB2312" w:eastAsia="仿宋_GB2312"/>
                      <w:sz w:val="24"/>
                    </w:rPr>
                    <w:t xml:space="preserve">    2）堆垛机可以将3D车身在出入库输送机与货架之间进行周转；</w:t>
                  </w:r>
                </w:p>
                <w:p>
                  <w:pPr>
                    <w:pStyle w:val="null3"/>
                    <w:spacing w:before="105" w:after="105"/>
                    <w:jc w:val="both"/>
                  </w:pPr>
                  <w:r>
                    <w:rPr>
                      <w:rFonts w:ascii="仿宋_GB2312" w:hAnsi="仿宋_GB2312" w:cs="仿宋_GB2312" w:eastAsia="仿宋_GB2312"/>
                      <w:sz w:val="24"/>
                    </w:rPr>
                    <w:t xml:space="preserve">    3）两个行走轴，货叉：可双方向取放车身；重复定位精度±5mm；</w:t>
                  </w:r>
                </w:p>
                <w:p>
                  <w:pPr>
                    <w:pStyle w:val="null3"/>
                    <w:spacing w:before="105" w:after="105"/>
                    <w:jc w:val="both"/>
                  </w:pPr>
                  <w:r>
                    <w:rPr>
                      <w:rFonts w:ascii="仿宋_GB2312" w:hAnsi="仿宋_GB2312" w:cs="仿宋_GB2312" w:eastAsia="仿宋_GB2312"/>
                      <w:sz w:val="24"/>
                    </w:rPr>
                    <w:t xml:space="preserve">    4）采用伺服电机控制，槽型光电传感器位置检测。</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3）出入库输送机：</w:t>
                  </w:r>
                </w:p>
                <w:p>
                  <w:pPr>
                    <w:pStyle w:val="null3"/>
                    <w:spacing w:before="105" w:after="105"/>
                    <w:jc w:val="both"/>
                  </w:pPr>
                  <w:r>
                    <w:rPr>
                      <w:rFonts w:ascii="仿宋_GB2312" w:hAnsi="仿宋_GB2312" w:cs="仿宋_GB2312" w:eastAsia="仿宋_GB2312"/>
                      <w:sz w:val="24"/>
                    </w:rPr>
                    <w:t xml:space="preserve">    1）输送机采用电机驱动，可以实现正反转运动；</w:t>
                  </w:r>
                </w:p>
                <w:p>
                  <w:pPr>
                    <w:pStyle w:val="null3"/>
                    <w:spacing w:before="105" w:after="105"/>
                    <w:jc w:val="both"/>
                  </w:pPr>
                  <w:r>
                    <w:rPr>
                      <w:rFonts w:ascii="仿宋_GB2312" w:hAnsi="仿宋_GB2312" w:cs="仿宋_GB2312" w:eastAsia="仿宋_GB2312"/>
                      <w:sz w:val="24"/>
                    </w:rPr>
                    <w:t xml:space="preserve">    2）装有车身顶升机构，可以使3D车身与输送面脱离；</w:t>
                  </w:r>
                </w:p>
                <w:p>
                  <w:pPr>
                    <w:pStyle w:val="null3"/>
                    <w:spacing w:before="105" w:after="105"/>
                    <w:jc w:val="both"/>
                  </w:pPr>
                  <w:r>
                    <w:rPr>
                      <w:rFonts w:ascii="仿宋_GB2312" w:hAnsi="仿宋_GB2312" w:cs="仿宋_GB2312" w:eastAsia="仿宋_GB2312"/>
                      <w:sz w:val="24"/>
                    </w:rPr>
                    <w:t xml:space="preserve">    3）安装条码识别管理设备，定义及验证3D车身VIN号及流水号基础信息。</w:t>
                  </w:r>
                </w:p>
                <w:p>
                  <w:pPr>
                    <w:pStyle w:val="null3"/>
                    <w:spacing w:before="105" w:after="105"/>
                    <w:jc w:val="both"/>
                  </w:pPr>
                  <w:r>
                    <w:rPr>
                      <w:rFonts w:ascii="仿宋_GB2312" w:hAnsi="仿宋_GB2312" w:cs="仿宋_GB2312" w:eastAsia="仿宋_GB2312"/>
                      <w:sz w:val="24"/>
                    </w:rPr>
                    <w:t xml:space="preserve">    4）入库扫码设备：扫描分辨率≥1040×720；</w:t>
                  </w:r>
                </w:p>
                <w:p>
                  <w:pPr>
                    <w:pStyle w:val="null3"/>
                    <w:spacing w:before="105" w:after="105"/>
                    <w:jc w:val="both"/>
                  </w:pPr>
                  <w:r>
                    <w:rPr>
                      <w:rFonts w:ascii="仿宋_GB2312" w:hAnsi="仿宋_GB2312" w:cs="仿宋_GB2312" w:eastAsia="仿宋_GB2312"/>
                      <w:sz w:val="24"/>
                    </w:rPr>
                    <w:t xml:space="preserve">    5）出库扫码设备：采集速度≥30fps，支持多条码同时读取。</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4）设备机台框架：</w:t>
                  </w:r>
                </w:p>
                <w:p>
                  <w:pPr>
                    <w:pStyle w:val="null3"/>
                    <w:spacing w:before="105" w:after="105"/>
                    <w:jc w:val="both"/>
                  </w:pPr>
                  <w:r>
                    <w:rPr>
                      <w:rFonts w:ascii="仿宋_GB2312" w:hAnsi="仿宋_GB2312" w:cs="仿宋_GB2312" w:eastAsia="仿宋_GB2312"/>
                      <w:sz w:val="24"/>
                    </w:rPr>
                    <w:t>铝合金型材，配有门板。</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5）控制系统：</w:t>
                  </w:r>
                </w:p>
                <w:p>
                  <w:pPr>
                    <w:pStyle w:val="null3"/>
                    <w:spacing w:before="105" w:after="105"/>
                    <w:jc w:val="both"/>
                  </w:pPr>
                  <w:r>
                    <w:rPr>
                      <w:rFonts w:ascii="仿宋_GB2312" w:hAnsi="仿宋_GB2312" w:cs="仿宋_GB2312" w:eastAsia="仿宋_GB2312"/>
                      <w:sz w:val="24"/>
                    </w:rPr>
                    <w:t xml:space="preserve">    1）具有独立的控制系统；</w:t>
                  </w:r>
                </w:p>
                <w:p>
                  <w:pPr>
                    <w:pStyle w:val="null3"/>
                    <w:spacing w:before="105" w:after="105"/>
                    <w:jc w:val="both"/>
                  </w:pPr>
                  <w:r>
                    <w:rPr>
                      <w:rFonts w:ascii="仿宋_GB2312" w:hAnsi="仿宋_GB2312" w:cs="仿宋_GB2312" w:eastAsia="仿宋_GB2312"/>
                      <w:sz w:val="24"/>
                    </w:rPr>
                    <w:t xml:space="preserve">    2）提供复位按钮和急停按钮，可实现对设备运行操作，台面上配置人机HMI。</w:t>
                  </w:r>
                </w:p>
                <w:p>
                  <w:pPr>
                    <w:pStyle w:val="null3"/>
                    <w:spacing w:before="105" w:after="105"/>
                    <w:jc w:val="both"/>
                  </w:pPr>
                  <w:r>
                    <w:rPr>
                      <w:rFonts w:ascii="仿宋_GB2312" w:hAnsi="仿宋_GB2312" w:cs="仿宋_GB2312" w:eastAsia="仿宋_GB2312"/>
                      <w:sz w:val="24"/>
                    </w:rPr>
                    <w:t xml:space="preserve">    3）主控PLC，工作存储器≥75KB，装载存储器≥2MB，保持性存储器≥10KB。</w:t>
                  </w:r>
                </w:p>
                <w:p>
                  <w:pPr>
                    <w:pStyle w:val="null3"/>
                    <w:spacing w:before="105" w:after="105"/>
                    <w:jc w:val="both"/>
                  </w:pPr>
                  <w:r>
                    <w:rPr>
                      <w:rFonts w:ascii="仿宋_GB2312" w:hAnsi="仿宋_GB2312" w:cs="仿宋_GB2312" w:eastAsia="仿宋_GB2312"/>
                      <w:sz w:val="24"/>
                      <w:b/>
                    </w:rPr>
                    <w:t>2、RFID智能物流门及手持PDA（带RFID功能）1套</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1）RFID智能物流门：1套</w:t>
                  </w:r>
                </w:p>
                <w:p>
                  <w:pPr>
                    <w:pStyle w:val="null3"/>
                    <w:spacing w:before="105" w:after="105"/>
                    <w:jc w:val="both"/>
                  </w:pPr>
                  <w:r>
                    <w:rPr>
                      <w:rFonts w:ascii="仿宋_GB2312" w:hAnsi="仿宋_GB2312" w:cs="仿宋_GB2312" w:eastAsia="仿宋_GB2312"/>
                      <w:sz w:val="24"/>
                    </w:rPr>
                    <w:t xml:space="preserve">    1）读卡距离0-0.5米；</w:t>
                  </w:r>
                </w:p>
                <w:p>
                  <w:pPr>
                    <w:pStyle w:val="null3"/>
                    <w:spacing w:before="105" w:after="105"/>
                    <w:jc w:val="both"/>
                  </w:pPr>
                  <w:r>
                    <w:rPr>
                      <w:rFonts w:ascii="仿宋_GB2312" w:hAnsi="仿宋_GB2312" w:cs="仿宋_GB2312" w:eastAsia="仿宋_GB2312"/>
                      <w:sz w:val="24"/>
                    </w:rPr>
                    <w:t xml:space="preserve">    2）抗金属标签≥80个。</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2）手持PDA：2套</w:t>
                  </w:r>
                </w:p>
                <w:p>
                  <w:pPr>
                    <w:pStyle w:val="null3"/>
                    <w:spacing w:before="105" w:after="105"/>
                    <w:jc w:val="both"/>
                  </w:pPr>
                  <w:r>
                    <w:rPr>
                      <w:rFonts w:ascii="仿宋_GB2312" w:hAnsi="仿宋_GB2312" w:cs="仿宋_GB2312" w:eastAsia="仿宋_GB2312"/>
                      <w:sz w:val="24"/>
                    </w:rPr>
                    <w:t xml:space="preserve">    1）满足条形码标签及RFID标签读取能力；</w:t>
                  </w:r>
                </w:p>
                <w:p>
                  <w:pPr>
                    <w:pStyle w:val="null3"/>
                    <w:spacing w:before="105" w:after="105"/>
                    <w:jc w:val="both"/>
                  </w:pPr>
                  <w:r>
                    <w:rPr>
                      <w:rFonts w:ascii="仿宋_GB2312" w:hAnsi="仿宋_GB2312" w:cs="仿宋_GB2312" w:eastAsia="仿宋_GB2312"/>
                      <w:sz w:val="24"/>
                    </w:rPr>
                    <w:t xml:space="preserve">    2）CTP多点触控；</w:t>
                  </w:r>
                </w:p>
                <w:p>
                  <w:pPr>
                    <w:pStyle w:val="null3"/>
                    <w:spacing w:before="105" w:after="105"/>
                    <w:jc w:val="both"/>
                  </w:pPr>
                  <w:r>
                    <w:rPr>
                      <w:rFonts w:ascii="仿宋_GB2312" w:hAnsi="仿宋_GB2312" w:cs="仿宋_GB2312" w:eastAsia="仿宋_GB2312"/>
                      <w:sz w:val="24"/>
                    </w:rPr>
                    <w:t xml:space="preserve">    3）支持距离感应，光线感应，加速度感应；</w:t>
                  </w:r>
                </w:p>
                <w:p>
                  <w:pPr>
                    <w:pStyle w:val="null3"/>
                    <w:spacing w:before="105" w:after="105"/>
                    <w:jc w:val="both"/>
                  </w:pPr>
                  <w:r>
                    <w:rPr>
                      <w:rFonts w:ascii="仿宋_GB2312" w:hAnsi="仿宋_GB2312" w:cs="仿宋_GB2312" w:eastAsia="仿宋_GB2312"/>
                      <w:sz w:val="24"/>
                      <w:b/>
                    </w:rPr>
                    <w:t>3、显示终端1台</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1）屏幕尺寸：≥86英寸液晶显示屏</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2）分辨率：≥3840×2160（4K UHD）</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3）CPU：≥4核8线程，基准频率≥3.3GHz</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4）内存：≥8GB</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5）硬盘：≥256GB</w:t>
                  </w:r>
                </w:p>
              </w:tc>
              <w:tc>
                <w:tcPr>
                  <w:tcW w:type="dxa" w:w="2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2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总装产线单元（核心产品）</w:t>
                  </w: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b/>
                    </w:rPr>
                    <w:t>1、内饰装配线：</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1）转台机构：</w:t>
                  </w:r>
                </w:p>
                <w:p>
                  <w:pPr>
                    <w:pStyle w:val="null3"/>
                    <w:spacing w:before="105" w:after="105"/>
                    <w:jc w:val="both"/>
                  </w:pPr>
                  <w:r>
                    <w:rPr>
                      <w:rFonts w:ascii="仿宋_GB2312" w:hAnsi="仿宋_GB2312" w:cs="仿宋_GB2312" w:eastAsia="仿宋_GB2312"/>
                      <w:sz w:val="24"/>
                    </w:rPr>
                    <w:t>采用同步带输送方式设计，可以将车身在输送方向上进行</w:t>
                  </w:r>
                  <w:r>
                    <w:rPr>
                      <w:rFonts w:ascii="仿宋_GB2312" w:hAnsi="仿宋_GB2312" w:cs="仿宋_GB2312" w:eastAsia="仿宋_GB2312"/>
                      <w:sz w:val="24"/>
                    </w:rPr>
                    <w:t>90°的改向输送，输送驱动采用单相220V调速电机；</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2）内饰装配线输送机构：</w:t>
                  </w:r>
                </w:p>
                <w:p>
                  <w:pPr>
                    <w:pStyle w:val="null3"/>
                    <w:spacing w:before="105" w:after="105"/>
                    <w:jc w:val="both"/>
                  </w:pPr>
                  <w:r>
                    <w:rPr>
                      <w:rFonts w:ascii="仿宋_GB2312" w:hAnsi="仿宋_GB2312" w:cs="仿宋_GB2312" w:eastAsia="仿宋_GB2312"/>
                      <w:sz w:val="24"/>
                    </w:rPr>
                    <w:t>采用皮带线设计，型材框架结构，输送驱动采用单相</w:t>
                  </w:r>
                  <w:r>
                    <w:rPr>
                      <w:rFonts w:ascii="仿宋_GB2312" w:hAnsi="仿宋_GB2312" w:cs="仿宋_GB2312" w:eastAsia="仿宋_GB2312"/>
                      <w:sz w:val="24"/>
                    </w:rPr>
                    <w:t>220V调速电机，设有≥4个工位，每个工位左右两侧设有工位号；</w:t>
                  </w:r>
                </w:p>
                <w:p>
                  <w:pPr>
                    <w:pStyle w:val="null3"/>
                    <w:spacing w:before="105" w:after="105"/>
                    <w:jc w:val="both"/>
                  </w:pPr>
                  <w:r>
                    <w:rPr>
                      <w:rFonts w:ascii="仿宋_GB2312" w:hAnsi="仿宋_GB2312" w:cs="仿宋_GB2312" w:eastAsia="仿宋_GB2312"/>
                      <w:sz w:val="24"/>
                      <w:b/>
                    </w:rPr>
                    <w:t>2、底盘装配线：</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1）循环输送线：</w:t>
                  </w:r>
                </w:p>
                <w:p>
                  <w:pPr>
                    <w:pStyle w:val="null3"/>
                    <w:spacing w:before="105" w:after="105"/>
                    <w:jc w:val="both"/>
                  </w:pPr>
                  <w:r>
                    <w:rPr>
                      <w:rFonts w:ascii="仿宋_GB2312" w:hAnsi="仿宋_GB2312" w:cs="仿宋_GB2312" w:eastAsia="仿宋_GB2312"/>
                      <w:sz w:val="24"/>
                    </w:rPr>
                    <w:t xml:space="preserve">    1）采用环形导轨输送机构，竖直方向循环输送，通过伺服电机、同步带进行驱动，下方≥4个工位；</w:t>
                  </w:r>
                </w:p>
                <w:p>
                  <w:pPr>
                    <w:pStyle w:val="null3"/>
                    <w:spacing w:before="105" w:after="105"/>
                    <w:jc w:val="both"/>
                  </w:pPr>
                  <w:r>
                    <w:rPr>
                      <w:rFonts w:ascii="仿宋_GB2312" w:hAnsi="仿宋_GB2312" w:cs="仿宋_GB2312" w:eastAsia="仿宋_GB2312"/>
                      <w:sz w:val="24"/>
                    </w:rPr>
                    <w:t xml:space="preserve">    2）输送装置上装有夹紧装置，通过固定位置上的气缸对车身进行夹紧和松开动作；</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2）顶升对接输送机构：</w:t>
                  </w:r>
                </w:p>
                <w:p>
                  <w:pPr>
                    <w:pStyle w:val="null3"/>
                    <w:spacing w:before="105" w:after="105"/>
                    <w:jc w:val="both"/>
                  </w:pPr>
                  <w:r>
                    <w:rPr>
                      <w:rFonts w:ascii="仿宋_GB2312" w:hAnsi="仿宋_GB2312" w:cs="仿宋_GB2312" w:eastAsia="仿宋_GB2312"/>
                      <w:sz w:val="24"/>
                    </w:rPr>
                    <w:t>采用皮带线设计，型材框架结构，通过气缸顶升完成与环形输送线的对接。</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3）动力总成分装线：</w:t>
                  </w:r>
                </w:p>
                <w:p>
                  <w:pPr>
                    <w:pStyle w:val="null3"/>
                    <w:spacing w:before="105" w:after="105"/>
                    <w:jc w:val="both"/>
                  </w:pPr>
                  <w:r>
                    <w:rPr>
                      <w:rFonts w:ascii="仿宋_GB2312" w:hAnsi="仿宋_GB2312" w:cs="仿宋_GB2312" w:eastAsia="仿宋_GB2312"/>
                      <w:sz w:val="24"/>
                    </w:rPr>
                    <w:t xml:space="preserve">    1）包含同步带输送机构、顶升机构，机器人，配合循环输送线完成前后悬架、电池的安装；</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4"/>
                    </w:rPr>
                    <w:t>2）机器人的性能参数：</w:t>
                  </w:r>
                </w:p>
                <w:p>
                  <w:pPr>
                    <w:pStyle w:val="null3"/>
                    <w:spacing w:before="105" w:after="105"/>
                    <w:ind w:firstLine="480"/>
                    <w:jc w:val="both"/>
                  </w:pPr>
                  <w:r>
                    <w:rPr>
                      <w:rFonts w:ascii="仿宋_GB2312" w:hAnsi="仿宋_GB2312" w:cs="仿宋_GB2312" w:eastAsia="仿宋_GB2312"/>
                      <w:sz w:val="24"/>
                    </w:rPr>
                    <w:t>①▲有≥6个自由度，串联关节型协作工业机器人；</w:t>
                  </w:r>
                </w:p>
                <w:p>
                  <w:pPr>
                    <w:pStyle w:val="null3"/>
                    <w:spacing w:before="105" w:after="105"/>
                    <w:ind w:firstLine="480"/>
                    <w:jc w:val="both"/>
                  </w:pPr>
                  <w:r>
                    <w:rPr>
                      <w:rFonts w:ascii="仿宋_GB2312" w:hAnsi="仿宋_GB2312" w:cs="仿宋_GB2312" w:eastAsia="仿宋_GB2312"/>
                      <w:sz w:val="24"/>
                    </w:rPr>
                    <w:t>②额定负载≥3kg；</w:t>
                  </w:r>
                </w:p>
                <w:p>
                  <w:pPr>
                    <w:pStyle w:val="null3"/>
                    <w:spacing w:before="105" w:after="105"/>
                    <w:ind w:firstLine="480"/>
                    <w:jc w:val="both"/>
                  </w:pPr>
                  <w:r>
                    <w:rPr>
                      <w:rFonts w:ascii="仿宋_GB2312" w:hAnsi="仿宋_GB2312" w:cs="仿宋_GB2312" w:eastAsia="仿宋_GB2312"/>
                      <w:sz w:val="24"/>
                    </w:rPr>
                    <w:t>③轴1，运动范围+175°~-175°，最大速度180°/s；</w:t>
                  </w:r>
                </w:p>
                <w:p>
                  <w:pPr>
                    <w:pStyle w:val="null3"/>
                    <w:spacing w:before="105" w:after="105"/>
                    <w:ind w:firstLine="480"/>
                    <w:jc w:val="both"/>
                  </w:pPr>
                  <w:r>
                    <w:rPr>
                      <w:rFonts w:ascii="仿宋_GB2312" w:hAnsi="仿宋_GB2312" w:cs="仿宋_GB2312" w:eastAsia="仿宋_GB2312"/>
                      <w:sz w:val="24"/>
                    </w:rPr>
                    <w:t>④轴2，运动范围-155°~+140°，最大速度180°/s；</w:t>
                  </w:r>
                </w:p>
                <w:p>
                  <w:pPr>
                    <w:pStyle w:val="null3"/>
                    <w:spacing w:before="105" w:after="105"/>
                    <w:ind w:firstLine="480"/>
                    <w:jc w:val="both"/>
                  </w:pPr>
                  <w:r>
                    <w:rPr>
                      <w:rFonts w:ascii="仿宋_GB2312" w:hAnsi="仿宋_GB2312" w:cs="仿宋_GB2312" w:eastAsia="仿宋_GB2312"/>
                      <w:sz w:val="24"/>
                    </w:rPr>
                    <w:t>⑤轴3，运动范围-175°~+135°，最大速度180°/s；</w:t>
                  </w:r>
                </w:p>
                <w:p>
                  <w:pPr>
                    <w:pStyle w:val="null3"/>
                    <w:spacing w:before="105" w:after="105"/>
                    <w:ind w:firstLine="480"/>
                    <w:jc w:val="both"/>
                  </w:pPr>
                  <w:r>
                    <w:rPr>
                      <w:rFonts w:ascii="仿宋_GB2312" w:hAnsi="仿宋_GB2312" w:cs="仿宋_GB2312" w:eastAsia="仿宋_GB2312"/>
                      <w:sz w:val="24"/>
                    </w:rPr>
                    <w:t>⑥轴4，运动范围+175°~-175°，最大速度180°/s；</w:t>
                  </w:r>
                </w:p>
                <w:p>
                  <w:pPr>
                    <w:pStyle w:val="null3"/>
                    <w:spacing w:before="105" w:after="105"/>
                    <w:ind w:firstLine="480"/>
                    <w:jc w:val="both"/>
                  </w:pPr>
                  <w:r>
                    <w:rPr>
                      <w:rFonts w:ascii="仿宋_GB2312" w:hAnsi="仿宋_GB2312" w:cs="仿宋_GB2312" w:eastAsia="仿宋_GB2312"/>
                      <w:sz w:val="24"/>
                    </w:rPr>
                    <w:t>⑦轴5，运动范围+175°~-175°，最大速度180°/s；</w:t>
                  </w:r>
                </w:p>
                <w:p>
                  <w:pPr>
                    <w:pStyle w:val="null3"/>
                    <w:spacing w:before="105" w:after="105"/>
                    <w:ind w:firstLine="480"/>
                    <w:jc w:val="both"/>
                  </w:pPr>
                  <w:r>
                    <w:rPr>
                      <w:rFonts w:ascii="仿宋_GB2312" w:hAnsi="仿宋_GB2312" w:cs="仿宋_GB2312" w:eastAsia="仿宋_GB2312"/>
                      <w:sz w:val="24"/>
                    </w:rPr>
                    <w:t>⑧轴6，运动范围+175°~-175°，最大速度180°/s；</w:t>
                  </w:r>
                </w:p>
                <w:p>
                  <w:pPr>
                    <w:pStyle w:val="null3"/>
                    <w:spacing w:before="105" w:after="105"/>
                    <w:ind w:firstLine="480"/>
                    <w:jc w:val="both"/>
                  </w:pPr>
                  <w:r>
                    <w:rPr>
                      <w:rFonts w:ascii="仿宋_GB2312" w:hAnsi="仿宋_GB2312" w:cs="仿宋_GB2312" w:eastAsia="仿宋_GB2312"/>
                      <w:sz w:val="24"/>
                    </w:rPr>
                    <w:t>⑨工作半径：≥580mm；</w:t>
                  </w:r>
                </w:p>
                <w:p>
                  <w:pPr>
                    <w:pStyle w:val="null3"/>
                    <w:spacing w:before="105" w:after="105"/>
                    <w:ind w:firstLine="480"/>
                    <w:jc w:val="both"/>
                  </w:pPr>
                  <w:r>
                    <w:rPr>
                      <w:rFonts w:ascii="仿宋_GB2312" w:hAnsi="仿宋_GB2312" w:cs="仿宋_GB2312" w:eastAsia="仿宋_GB2312"/>
                      <w:sz w:val="24"/>
                    </w:rPr>
                    <w:t>⑩控制柜支持网络通讯；</w:t>
                  </w:r>
                </w:p>
                <w:p>
                  <w:pPr>
                    <w:pStyle w:val="null3"/>
                    <w:spacing w:before="105" w:after="105"/>
                    <w:ind w:firstLine="480"/>
                    <w:jc w:val="both"/>
                  </w:pPr>
                  <w:r>
                    <w:rPr>
                      <w:rFonts w:ascii="仿宋_GB2312" w:hAnsi="仿宋_GB2312" w:cs="仿宋_GB2312" w:eastAsia="仿宋_GB2312"/>
                      <w:sz w:val="24"/>
                    </w:rPr>
                    <w:t>⑪力控相对精度：力≤ 0.5N；力矩≤ 0.1Nm</w:t>
                  </w:r>
                </w:p>
                <w:p>
                  <w:pPr>
                    <w:pStyle w:val="null3"/>
                    <w:spacing w:before="105" w:after="105"/>
                    <w:jc w:val="both"/>
                  </w:pPr>
                  <w:r>
                    <w:rPr>
                      <w:rFonts w:ascii="仿宋_GB2312" w:hAnsi="仿宋_GB2312" w:cs="仿宋_GB2312" w:eastAsia="仿宋_GB2312"/>
                      <w:sz w:val="24"/>
                      <w:b/>
                    </w:rPr>
                    <w:t>3、综合线及检测线：</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1）通过≥2台AGV搭载车身模型到相关装配工位按照工艺流程安装配件；</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2）搭载AGV调度管理系统，支持AGV路线调度、任务下发管理；</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3）车门分装线配套安灯系统，指导物料拣选与安装；</w:t>
                  </w:r>
                </w:p>
              </w:tc>
              <w:tc>
                <w:tcPr>
                  <w:tcW w:type="dxa" w:w="2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2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总控单元</w:t>
                  </w: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1、总控单元集成到设备主机台架内，台面上配置人机HMI≥7寸。</w:t>
                  </w:r>
                </w:p>
                <w:p>
                  <w:pPr>
                    <w:pStyle w:val="null3"/>
                    <w:spacing w:before="105" w:after="105"/>
                    <w:jc w:val="both"/>
                  </w:pPr>
                  <w:r>
                    <w:rPr>
                      <w:rFonts w:ascii="仿宋_GB2312" w:hAnsi="仿宋_GB2312" w:cs="仿宋_GB2312" w:eastAsia="仿宋_GB2312"/>
                      <w:sz w:val="24"/>
                    </w:rPr>
                    <w:t>2、主控PLC；用户存储器≥125 KB 工作存储器、≥4MB负载存储器。</w:t>
                  </w:r>
                </w:p>
                <w:p>
                  <w:pPr>
                    <w:pStyle w:val="null3"/>
                    <w:spacing w:before="105" w:after="105"/>
                    <w:jc w:val="both"/>
                  </w:pPr>
                  <w:r>
                    <w:rPr>
                      <w:rFonts w:ascii="仿宋_GB2312" w:hAnsi="仿宋_GB2312" w:cs="仿宋_GB2312" w:eastAsia="仿宋_GB2312"/>
                      <w:sz w:val="24"/>
                    </w:rPr>
                    <w:t>3、交换机：</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1）端口数：16；</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2）安装：卡轨式</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3）背板带宽：32 Gbps</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4）包转发率：23.8 Mpps</w:t>
                  </w:r>
                </w:p>
                <w:p>
                  <w:pPr>
                    <w:pStyle w:val="null3"/>
                    <w:spacing w:before="105" w:after="105"/>
                    <w:jc w:val="both"/>
                  </w:pPr>
                  <w:r>
                    <w:rPr>
                      <w:rFonts w:ascii="仿宋_GB2312" w:hAnsi="仿宋_GB2312" w:cs="仿宋_GB2312" w:eastAsia="仿宋_GB2312"/>
                      <w:sz w:val="24"/>
                    </w:rPr>
                    <w:t>4、AGV物流小车×2</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1）计算平台×1个</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2）激光雷达×1个</w:t>
                  </w:r>
                </w:p>
                <w:p>
                  <w:pPr>
                    <w:pStyle w:val="null3"/>
                    <w:spacing w:before="105" w:after="105"/>
                    <w:jc w:val="both"/>
                  </w:pPr>
                  <w:r>
                    <w:rPr>
                      <w:rFonts w:ascii="仿宋_GB2312" w:hAnsi="仿宋_GB2312" w:cs="仿宋_GB2312" w:eastAsia="仿宋_GB2312"/>
                      <w:sz w:val="24"/>
                    </w:rPr>
                    <w:t>测量距离</w:t>
                  </w:r>
                  <w:r>
                    <w:rPr>
                      <w:rFonts w:ascii="仿宋_GB2312" w:hAnsi="仿宋_GB2312" w:cs="仿宋_GB2312" w:eastAsia="仿宋_GB2312"/>
                      <w:sz w:val="24"/>
                    </w:rPr>
                    <w:t>≥8m，角度≥270°、测距精度≤20mm、扫描频率≥15Hz。</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3）.二维码导航传感器×1个</w:t>
                  </w:r>
                </w:p>
                <w:p>
                  <w:pPr>
                    <w:pStyle w:val="null3"/>
                    <w:spacing w:before="105" w:after="105"/>
                    <w:jc w:val="both"/>
                  </w:pPr>
                  <w:r>
                    <w:rPr>
                      <w:rFonts w:ascii="仿宋_GB2312" w:hAnsi="仿宋_GB2312" w:cs="仿宋_GB2312" w:eastAsia="仿宋_GB2312"/>
                      <w:sz w:val="24"/>
                    </w:rPr>
                    <w:t>视场角</w:t>
                  </w:r>
                  <w:r>
                    <w:rPr>
                      <w:rFonts w:ascii="仿宋_GB2312" w:hAnsi="仿宋_GB2312" w:cs="仿宋_GB2312" w:eastAsia="仿宋_GB2312"/>
                      <w:sz w:val="24"/>
                    </w:rPr>
                    <w:t>≤55°*40°，工作距离100mm±20mm</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4）驱动模块×1套</w:t>
                  </w:r>
                </w:p>
                <w:p>
                  <w:pPr>
                    <w:pStyle w:val="null3"/>
                    <w:spacing w:before="105" w:after="105"/>
                    <w:jc w:val="both"/>
                  </w:pPr>
                  <w:r>
                    <w:rPr>
                      <w:rFonts w:ascii="仿宋_GB2312" w:hAnsi="仿宋_GB2312" w:cs="仿宋_GB2312" w:eastAsia="仿宋_GB2312"/>
                      <w:sz w:val="24"/>
                    </w:rPr>
                    <w:t>负载能力</w:t>
                  </w:r>
                  <w:r>
                    <w:rPr>
                      <w:rFonts w:ascii="仿宋_GB2312" w:hAnsi="仿宋_GB2312" w:cs="仿宋_GB2312" w:eastAsia="仿宋_GB2312"/>
                      <w:sz w:val="24"/>
                    </w:rPr>
                    <w:t>≥30kg，加速度≥0.5m/s</w:t>
                  </w:r>
                  <w:r>
                    <w:rPr>
                      <w:rFonts w:ascii="仿宋_GB2312" w:hAnsi="仿宋_GB2312" w:cs="仿宋_GB2312" w:eastAsia="仿宋_GB2312"/>
                      <w:sz w:val="24"/>
                      <w:vertAlign w:val="superscript"/>
                    </w:rPr>
                    <w:t>2</w:t>
                  </w:r>
                  <w:r>
                    <w:rPr>
                      <w:rFonts w:ascii="仿宋_GB2312" w:hAnsi="仿宋_GB2312" w:cs="仿宋_GB2312" w:eastAsia="仿宋_GB2312"/>
                      <w:sz w:val="24"/>
                    </w:rPr>
                    <w:t>，速度</w:t>
                  </w:r>
                  <w:r>
                    <w:rPr>
                      <w:rFonts w:ascii="仿宋_GB2312" w:hAnsi="仿宋_GB2312" w:cs="仿宋_GB2312" w:eastAsia="仿宋_GB2312"/>
                      <w:sz w:val="24"/>
                    </w:rPr>
                    <w:t>≥1m/s，旋转半径：≤500mm</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5）探障模块：支持避障，可设置障碍物检测距离</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6）电池容量：48V 10Ah</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7）续航时间：标准作业≥4小时</w:t>
                  </w:r>
                </w:p>
                <w:p>
                  <w:pPr>
                    <w:pStyle w:val="null3"/>
                    <w:spacing w:before="105" w:after="105"/>
                    <w:jc w:val="both"/>
                  </w:pPr>
                  <w:r>
                    <w:rPr>
                      <w:rFonts w:ascii="仿宋_GB2312" w:hAnsi="仿宋_GB2312" w:cs="仿宋_GB2312" w:eastAsia="仿宋_GB2312"/>
                      <w:sz w:val="24"/>
                    </w:rPr>
                    <w:t>5、配套教学资源包</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1）《生产物流规划与运营实务》资源包：</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4"/>
                    </w:rPr>
                    <w:t>▲1）包含教学所需的实训指导手册≥10本；（提供手册样本的封面及目录等扫描件）</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4"/>
                    </w:rPr>
                    <w:t>2）实训指导手册内容紧贴智能生产物流技术应用场景，包括但不限于以下内容：（入厂物流、生产物流、物流计划、仓储管理、配送管理、供应商管理、精益物流、循环取货、包装管理、LES、MES）</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4"/>
                    </w:rPr>
                    <w:t>3）手册编排结构为核心知识点配合实训案例形式，满足新形态一体化实训手册编写要求，知识点丰富，技能点设置合理，手册配套有≥5个教学视频，以二维码形式内嵌于手册内容，可直接扫码观看学习。</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4"/>
                    </w:rPr>
                    <w:t>4）PPT或PDF提供源文件，采用最新版本软件制作，设计风格统一，内容充实，可作为素材库满足教学课程使用，数量≥5个；</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2）《智慧仓配运营》课程与资源包：</w:t>
                  </w:r>
                </w:p>
                <w:p>
                  <w:pPr>
                    <w:pStyle w:val="null3"/>
                    <w:spacing w:before="105" w:after="105"/>
                    <w:jc w:val="both"/>
                  </w:pPr>
                  <w:r>
                    <w:rPr>
                      <w:rFonts w:ascii="仿宋_GB2312" w:hAnsi="仿宋_GB2312" w:cs="仿宋_GB2312" w:eastAsia="仿宋_GB2312"/>
                      <w:sz w:val="24"/>
                    </w:rPr>
                    <w:t>内容主体结构至少包括：从传统仓储到立体仓储、仓储规划与布局、仓储安全作业管理、仓库作业运营、库存管理、自动化仓库运维与管理、配送规划与调度、配送中心运营、配送中心客户服务管理、末端配送等内容。</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3）《智能仓储设备运行与维护》课程与资源包：</w:t>
                  </w:r>
                </w:p>
                <w:p>
                  <w:pPr>
                    <w:pStyle w:val="null3"/>
                    <w:spacing w:before="105" w:after="105"/>
                    <w:jc w:val="both"/>
                  </w:pPr>
                  <w:r>
                    <w:rPr>
                      <w:rFonts w:ascii="仿宋_GB2312" w:hAnsi="仿宋_GB2312" w:cs="仿宋_GB2312" w:eastAsia="仿宋_GB2312"/>
                      <w:sz w:val="24"/>
                    </w:rPr>
                    <w:t>内容主体结构至少包括：智能仓储概念认知、智能仓储系统的组成、</w:t>
                  </w:r>
                  <w:r>
                    <w:rPr>
                      <w:rFonts w:ascii="仿宋_GB2312" w:hAnsi="仿宋_GB2312" w:cs="仿宋_GB2312" w:eastAsia="仿宋_GB2312"/>
                      <w:sz w:val="24"/>
                    </w:rPr>
                    <w:t>WMS的认知、WMS的业务应用、射频技术及应用、条码技术及应用、3D视觉检测技术及应用、传感器技术及应用、自动化立库规划与设计、自动化立库的日常维保、巷道式堆垛机认知及使用、堆垛机的日常运维、自动输送装备的认知及技术参数、自动输送设备的点检与维护、智能拣选系统认知、智能拣选系统的日常运维、智能仓储硬件系统的搭建、智能仓储系统的运行等内容。</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4）《AGV 机器人货物分拣综合实训》课程与资源包：</w:t>
                  </w:r>
                </w:p>
                <w:p>
                  <w:pPr>
                    <w:pStyle w:val="null3"/>
                    <w:spacing w:before="105" w:after="105"/>
                    <w:jc w:val="both"/>
                  </w:pPr>
                  <w:r>
                    <w:rPr>
                      <w:rFonts w:ascii="仿宋_GB2312" w:hAnsi="仿宋_GB2312" w:cs="仿宋_GB2312" w:eastAsia="仿宋_GB2312"/>
                      <w:sz w:val="24"/>
                    </w:rPr>
                    <w:t>内容主体结构至少包括：</w:t>
                  </w:r>
                  <w:r>
                    <w:rPr>
                      <w:rFonts w:ascii="仿宋_GB2312" w:hAnsi="仿宋_GB2312" w:cs="仿宋_GB2312" w:eastAsia="仿宋_GB2312"/>
                      <w:sz w:val="24"/>
                    </w:rPr>
                    <w:t>AGV机器人货物分拣装备与技术认知；AGV机器人货物分拣系统应用；AGV机器人货物分拣系统的维护；AGV机器人货物分拣系统WMS应用等内容。</w:t>
                  </w:r>
                </w:p>
              </w:tc>
              <w:tc>
                <w:tcPr>
                  <w:tcW w:type="dxa" w:w="2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2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信息化系统</w:t>
                  </w: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b/>
                    </w:rPr>
                    <w:t>1、客户智选系统1套</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1）系统需具备自主知识产权，正版软件，全中文操作界面，可提供持续的中文技术支持服务。</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2）系统为B/S架构。</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3）系统需提供以下定制配件：</w:t>
                  </w:r>
                </w:p>
                <w:p>
                  <w:pPr>
                    <w:pStyle w:val="null3"/>
                    <w:spacing w:before="105" w:after="105"/>
                    <w:jc w:val="both"/>
                  </w:pPr>
                  <w:r>
                    <w:rPr>
                      <w:rFonts w:ascii="仿宋_GB2312" w:hAnsi="仿宋_GB2312" w:cs="仿宋_GB2312" w:eastAsia="仿宋_GB2312"/>
                      <w:sz w:val="24"/>
                    </w:rPr>
                    <w:t xml:space="preserve">    1）车身支持3种类颜色配置（如：白、黑、红）；</w:t>
                  </w:r>
                </w:p>
                <w:p>
                  <w:pPr>
                    <w:pStyle w:val="null3"/>
                    <w:spacing w:before="105" w:after="105"/>
                    <w:jc w:val="both"/>
                  </w:pPr>
                  <w:r>
                    <w:rPr>
                      <w:rFonts w:ascii="仿宋_GB2312" w:hAnsi="仿宋_GB2312" w:cs="仿宋_GB2312" w:eastAsia="仿宋_GB2312"/>
                      <w:sz w:val="24"/>
                    </w:rPr>
                    <w:t xml:space="preserve">    2）内饰为中控屏、方向盘选项，支持豪华、旗舰2种配置（如：黑、红）；</w:t>
                  </w:r>
                </w:p>
                <w:p>
                  <w:pPr>
                    <w:pStyle w:val="null3"/>
                    <w:spacing w:before="105" w:after="105"/>
                    <w:jc w:val="both"/>
                  </w:pPr>
                  <w:r>
                    <w:rPr>
                      <w:rFonts w:ascii="仿宋_GB2312" w:hAnsi="仿宋_GB2312" w:cs="仿宋_GB2312" w:eastAsia="仿宋_GB2312"/>
                      <w:sz w:val="24"/>
                    </w:rPr>
                    <w:t xml:space="preserve">    3）底盘为轮胎选项，支持静音、运动2种配置；</w:t>
                  </w:r>
                </w:p>
                <w:p>
                  <w:pPr>
                    <w:pStyle w:val="null3"/>
                    <w:spacing w:before="105" w:after="105"/>
                    <w:jc w:val="both"/>
                  </w:pPr>
                  <w:r>
                    <w:rPr>
                      <w:rFonts w:ascii="仿宋_GB2312" w:hAnsi="仿宋_GB2312" w:cs="仿宋_GB2312" w:eastAsia="仿宋_GB2312"/>
                      <w:sz w:val="24"/>
                    </w:rPr>
                    <w:t xml:space="preserve">    4）动力部分为电池、前悬架2个选项，电池分为90KW、100KW，前悬架为通用件1个配置；</w:t>
                  </w:r>
                </w:p>
                <w:p>
                  <w:pPr>
                    <w:pStyle w:val="null3"/>
                    <w:spacing w:before="105" w:after="105"/>
                    <w:jc w:val="both"/>
                  </w:pPr>
                  <w:r>
                    <w:rPr>
                      <w:rFonts w:ascii="仿宋_GB2312" w:hAnsi="仿宋_GB2312" w:cs="仿宋_GB2312" w:eastAsia="仿宋_GB2312"/>
                      <w:sz w:val="24"/>
                    </w:rPr>
                    <w:t xml:space="preserve">    5）综合为主驾驶座椅、副驾驶座椅2个选项，分别支持4种类颜色配置（红色、黑色、白色、黄色）；</w:t>
                  </w:r>
                </w:p>
                <w:p>
                  <w:pPr>
                    <w:pStyle w:val="null3"/>
                    <w:spacing w:before="105" w:after="105"/>
                    <w:jc w:val="both"/>
                  </w:pPr>
                  <w:r>
                    <w:rPr>
                      <w:rFonts w:ascii="仿宋_GB2312" w:hAnsi="仿宋_GB2312" w:cs="仿宋_GB2312" w:eastAsia="仿宋_GB2312"/>
                      <w:sz w:val="24"/>
                    </w:rPr>
                    <w:t xml:space="preserve">    6）车门为左车门、右车门2个选项，分别支持3种类颜色配置（如：白、黑、红）；后视镜持3种类颜色配置（如：白、黑、红）；</w:t>
                  </w:r>
                </w:p>
                <w:p>
                  <w:pPr>
                    <w:pStyle w:val="null3"/>
                    <w:spacing w:before="105" w:after="105"/>
                    <w:jc w:val="both"/>
                  </w:pPr>
                  <w:r>
                    <w:rPr>
                      <w:rFonts w:ascii="仿宋_GB2312" w:hAnsi="仿宋_GB2312" w:cs="仿宋_GB2312" w:eastAsia="仿宋_GB2312"/>
                      <w:sz w:val="24"/>
                    </w:rPr>
                    <w:t xml:space="preserve">    7）前挡风玻璃支持静音玻璃、防紫玻璃2种配置；</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4）系统支持按选配项自动核算价格计入选配订单，同时记录订单的选配明细。</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5）系统支持将选配订单推送至生产系统提交生产，支持一键清空订单数据。</w:t>
                  </w:r>
                </w:p>
                <w:p>
                  <w:pPr>
                    <w:pStyle w:val="null3"/>
                    <w:spacing w:before="105" w:after="105"/>
                    <w:jc w:val="both"/>
                  </w:pPr>
                  <w:r>
                    <w:rPr>
                      <w:rFonts w:ascii="仿宋_GB2312" w:hAnsi="仿宋_GB2312" w:cs="仿宋_GB2312" w:eastAsia="仿宋_GB2312"/>
                      <w:sz w:val="24"/>
                      <w:b/>
                    </w:rPr>
                    <w:t>2、生产物流执行系统1套</w:t>
                  </w:r>
                </w:p>
                <w:p>
                  <w:pPr>
                    <w:pStyle w:val="null3"/>
                    <w:spacing w:before="105" w:after="105"/>
                    <w:jc w:val="both"/>
                  </w:pPr>
                  <w:r>
                    <w:rPr>
                      <w:rFonts w:ascii="仿宋_GB2312" w:hAnsi="仿宋_GB2312" w:cs="仿宋_GB2312" w:eastAsia="仿宋_GB2312"/>
                      <w:sz w:val="24"/>
                    </w:rPr>
                    <w:t>不低于以下要求：</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1）系统与MES系统对接，传输单车BOM信息，支持单车BOM过点向仓储、供应商、进入装配线；</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2）系统可适应个性化的仓储物流管理需求，实现商品收货、检验、入库、存储、出库、盘点等业务模型，同时结合自动化设备实现立体库自动上架、取料、分拣及任务监控；</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3）系统主要功能应包括：物料拉动、仓储管理、供应商协同、基础数据、包装管理、规则策略管理、收货管理、入库管理、库存管理、出库管理、设备任务管理、总体监控、统计报表等功能模块；</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4）支持与RFID系统对接，对采购RFID的物料包装进行出库管理监控，对异常数据进行报警指示等分析；</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5）支持纸质看板、JIS、SPS、PCS、TWD、人工拉动物流模式；</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6）支持配送单、箱标签的收发货过程管理；</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7）生产物流仓储与配送管理，仓储现场BOM 管理、库位管理、拉动管理；</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8）通过最高最低库存报警、过点拉动自动计算方式产生电子看板拉动单；</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9）支持使用PDA进行收发货、盘点、移库、RFID标签读取绑定等功能；</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10）支持基于生产序列排序、TWD两种物料分拣方式，可支持电子或者打印相关单据；</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11）支持采购配额管理、供应商门户功能，维护订单、物流等数据；</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12）支持车辆BOM、MES过点信息查询；</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13）支持物料标签的打印，包括零件号、供应商、道口等信息；</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14）提供全面的用户指导培训。</w:t>
                  </w:r>
                </w:p>
                <w:p>
                  <w:pPr>
                    <w:pStyle w:val="null3"/>
                    <w:spacing w:before="105" w:after="105"/>
                    <w:jc w:val="both"/>
                  </w:pPr>
                  <w:r>
                    <w:rPr>
                      <w:rFonts w:ascii="仿宋_GB2312" w:hAnsi="仿宋_GB2312" w:cs="仿宋_GB2312" w:eastAsia="仿宋_GB2312"/>
                      <w:sz w:val="24"/>
                      <w:b/>
                    </w:rPr>
                    <w:t>3、管控一体化MES系统1套</w:t>
                  </w:r>
                </w:p>
                <w:p>
                  <w:pPr>
                    <w:pStyle w:val="null3"/>
                    <w:spacing w:before="105" w:after="105"/>
                    <w:jc w:val="both"/>
                  </w:pPr>
                  <w:r>
                    <w:rPr>
                      <w:rFonts w:ascii="仿宋_GB2312" w:hAnsi="仿宋_GB2312" w:cs="仿宋_GB2312" w:eastAsia="仿宋_GB2312"/>
                      <w:sz w:val="24"/>
                    </w:rPr>
                    <w:t>▲（1）系统需具备自主知识产权，正版软件，全中文操作界面，可提供持续的中文技术支持服务。（提供软著）</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2）系统为B/S架构。</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3）系统提供标准API接口及接口文档，支持第三方系统集成和调用。</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4）系统功能应包括但不限于以下功能模块：</w:t>
                  </w:r>
                </w:p>
                <w:p>
                  <w:pPr>
                    <w:pStyle w:val="null3"/>
                    <w:spacing w:before="105" w:after="105"/>
                    <w:jc w:val="both"/>
                  </w:pPr>
                  <w:r>
                    <w:rPr>
                      <w:rFonts w:ascii="仿宋_GB2312" w:hAnsi="仿宋_GB2312" w:cs="仿宋_GB2312" w:eastAsia="仿宋_GB2312"/>
                      <w:sz w:val="24"/>
                    </w:rPr>
                    <w:t>一、系统管理中心</w:t>
                  </w:r>
                </w:p>
                <w:p>
                  <w:pPr>
                    <w:pStyle w:val="null3"/>
                    <w:spacing w:before="105" w:after="105"/>
                    <w:jc w:val="both"/>
                  </w:pPr>
                  <w:r>
                    <w:rPr>
                      <w:rFonts w:ascii="仿宋_GB2312" w:hAnsi="仿宋_GB2312" w:cs="仿宋_GB2312" w:eastAsia="仿宋_GB2312"/>
                      <w:sz w:val="24"/>
                    </w:rPr>
                    <w:t xml:space="preserve"> 1）系统支持≥30组数据隔离。</w:t>
                  </w:r>
                </w:p>
                <w:p>
                  <w:pPr>
                    <w:pStyle w:val="null3"/>
                    <w:spacing w:before="105" w:after="105"/>
                    <w:jc w:val="both"/>
                  </w:pPr>
                  <w:r>
                    <w:rPr>
                      <w:rFonts w:ascii="仿宋_GB2312" w:hAnsi="仿宋_GB2312" w:cs="仿宋_GB2312" w:eastAsia="仿宋_GB2312"/>
                      <w:sz w:val="24"/>
                    </w:rPr>
                    <w:t xml:space="preserve"> 2）组织管理：系统支持按组织机构管理用户，分配用户所属角色、管理用户数据权限、重置用户密码，机构数据和用户数据均支持导入和导出。</w:t>
                  </w:r>
                </w:p>
                <w:p>
                  <w:pPr>
                    <w:pStyle w:val="null3"/>
                    <w:spacing w:before="105" w:after="105"/>
                    <w:jc w:val="both"/>
                  </w:pPr>
                  <w:r>
                    <w:rPr>
                      <w:rFonts w:ascii="仿宋_GB2312" w:hAnsi="仿宋_GB2312" w:cs="仿宋_GB2312" w:eastAsia="仿宋_GB2312"/>
                      <w:sz w:val="24"/>
                    </w:rPr>
                    <w:t xml:space="preserve"> 3）权限管理：系统支持管理角色信息，支持设置用户类型和角色分类，对角色授权功能菜单，角色分配数据权限，角色分配用户，支持批量添加或批量取消角色关联的用户。</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b/>
                    </w:rPr>
                    <w:t>4）安全审计：系统支持安全审计功能。账号密码审计包括未修改初始密码、使用简单密码、定期未修改密码、长期未登录、未设置密码等类型，审计数据支持导出。菜单权限审计可查看每个功能菜单可访问的全部用户。用户权限审计可查看每个用户具有的菜单权限。（提供演示）</w:t>
                  </w:r>
                </w:p>
                <w:p>
                  <w:pPr>
                    <w:pStyle w:val="null3"/>
                    <w:spacing w:before="105" w:after="105"/>
                    <w:jc w:val="both"/>
                  </w:pPr>
                  <w:r>
                    <w:rPr>
                      <w:rFonts w:ascii="仿宋_GB2312" w:hAnsi="仿宋_GB2312" w:cs="仿宋_GB2312" w:eastAsia="仿宋_GB2312"/>
                      <w:sz w:val="24"/>
                    </w:rPr>
                    <w:t xml:space="preserve"> 5）参数设置：系统支持通过该功能模块设置系统参数，包括桌面仪表盘首页地址、主导航菜单显示风格、侧边栏的默认显示样式、默认皮肤样式、账号初始密码、初始密码修改策略、账号密码修改策略、账号密码修改策略验证周期、密码修改多少次内不允许重复、账号密码修改最低安全等级等参数的设置，支持清理缓存。</w:t>
                  </w:r>
                </w:p>
                <w:p>
                  <w:pPr>
                    <w:pStyle w:val="null3"/>
                    <w:spacing w:before="105" w:after="105"/>
                    <w:jc w:val="both"/>
                  </w:pPr>
                  <w:r>
                    <w:rPr>
                      <w:rFonts w:ascii="仿宋_GB2312" w:hAnsi="仿宋_GB2312" w:cs="仿宋_GB2312" w:eastAsia="仿宋_GB2312"/>
                      <w:sz w:val="24"/>
                    </w:rPr>
                    <w:t xml:space="preserve"> 6）字典管理：系统支持通过该功能模块设置字典数据，包括类型、单位、材质等系统中的选择项，支持用户根据业务情况自定义扩展。</w:t>
                  </w:r>
                </w:p>
                <w:p>
                  <w:pPr>
                    <w:pStyle w:val="null3"/>
                    <w:spacing w:before="105" w:after="105"/>
                    <w:jc w:val="both"/>
                  </w:pPr>
                  <w:r>
                    <w:rPr>
                      <w:rFonts w:ascii="仿宋_GB2312" w:hAnsi="仿宋_GB2312" w:cs="仿宋_GB2312" w:eastAsia="仿宋_GB2312"/>
                      <w:sz w:val="24"/>
                      <w:b/>
                    </w:rPr>
                    <w:t>●</w:t>
                  </w:r>
                  <w:r>
                    <w:rPr>
                      <w:rFonts w:ascii="仿宋_GB2312" w:hAnsi="仿宋_GB2312" w:cs="仿宋_GB2312" w:eastAsia="仿宋_GB2312"/>
                      <w:sz w:val="24"/>
                      <w:b/>
                    </w:rPr>
                    <w:t>7）服务器监控</w:t>
                  </w:r>
                  <w:r>
                    <w:rPr>
                      <w:rFonts w:ascii="仿宋_GB2312" w:hAnsi="仿宋_GB2312" w:cs="仿宋_GB2312" w:eastAsia="仿宋_GB2312"/>
                      <w:sz w:val="24"/>
                      <w:b/>
                    </w:rPr>
                    <w:t>综合系统</w:t>
                  </w:r>
                  <w:r>
                    <w:rPr>
                      <w:rFonts w:ascii="仿宋_GB2312" w:hAnsi="仿宋_GB2312" w:cs="仿宋_GB2312" w:eastAsia="仿宋_GB2312"/>
                      <w:sz w:val="24"/>
                      <w:b/>
                    </w:rPr>
                    <w:t>：系统支持对服务器运行状态进行监控，包括</w:t>
                  </w:r>
                  <w:r>
                    <w:rPr>
                      <w:rFonts w:ascii="仿宋_GB2312" w:hAnsi="仿宋_GB2312" w:cs="仿宋_GB2312" w:eastAsia="仿宋_GB2312"/>
                      <w:sz w:val="24"/>
                      <w:b/>
                    </w:rPr>
                    <w:t>CPU、内存、磁盘等的属性和使用率监控，支持查看服务器的操作系统和系统架构，支持查看服务启动时间、运行时长、启动参数等。（提供演示）</w:t>
                  </w:r>
                </w:p>
                <w:p>
                  <w:pPr>
                    <w:pStyle w:val="null3"/>
                    <w:spacing w:before="105" w:after="105"/>
                    <w:jc w:val="both"/>
                  </w:pPr>
                  <w:r>
                    <w:rPr>
                      <w:rFonts w:ascii="仿宋_GB2312" w:hAnsi="仿宋_GB2312" w:cs="仿宋_GB2312" w:eastAsia="仿宋_GB2312"/>
                      <w:sz w:val="24"/>
                    </w:rPr>
                    <w:t xml:space="preserve"> 8）访问日志：系统支持自动记录完整的系统访问日志，包括访问日志、接入日志、修改日志、查询日志、登录登出日志，日志信息包括日志标题、请求地址、日志类型、操作用户、业务类型、业务主键、操作时间、客户端IP、设备名称、浏览器名、响应时间等，其中修改日志支持对比修改数据的新旧值差异。</w:t>
                  </w:r>
                </w:p>
                <w:p>
                  <w:pPr>
                    <w:pStyle w:val="null3"/>
                    <w:spacing w:before="105" w:after="105"/>
                    <w:jc w:val="both"/>
                  </w:pPr>
                  <w:r>
                    <w:rPr>
                      <w:rFonts w:ascii="仿宋_GB2312" w:hAnsi="仿宋_GB2312" w:cs="仿宋_GB2312" w:eastAsia="仿宋_GB2312"/>
                      <w:sz w:val="24"/>
                    </w:rPr>
                    <w:t>9）数据备份：支持通过数据库操作工具软件进行系统数据库的备份和恢复备份，以支持阶段性的数据留档。</w:t>
                  </w:r>
                </w:p>
                <w:p>
                  <w:pPr>
                    <w:pStyle w:val="null3"/>
                    <w:spacing w:before="105" w:after="105"/>
                    <w:jc w:val="both"/>
                  </w:pPr>
                  <w:r>
                    <w:rPr>
                      <w:rFonts w:ascii="仿宋_GB2312" w:hAnsi="仿宋_GB2312" w:cs="仿宋_GB2312" w:eastAsia="仿宋_GB2312"/>
                      <w:sz w:val="24"/>
                    </w:rPr>
                    <w:t>二、基础数据中心</w:t>
                  </w:r>
                </w:p>
                <w:p>
                  <w:pPr>
                    <w:pStyle w:val="null3"/>
                    <w:spacing w:before="105" w:after="105"/>
                    <w:jc w:val="both"/>
                  </w:pPr>
                  <w:r>
                    <w:rPr>
                      <w:rFonts w:ascii="仿宋_GB2312" w:hAnsi="仿宋_GB2312" w:cs="仿宋_GB2312" w:eastAsia="仿宋_GB2312"/>
                      <w:sz w:val="24"/>
                    </w:rPr>
                    <w:t xml:space="preserve"> 1）车间信息定义：系统支持维护车间信息数据，包括车间代码、车间名称、工厂地址等信息。</w:t>
                  </w:r>
                </w:p>
                <w:p>
                  <w:pPr>
                    <w:pStyle w:val="null3"/>
                    <w:spacing w:before="105" w:after="105"/>
                    <w:jc w:val="both"/>
                  </w:pPr>
                  <w:r>
                    <w:rPr>
                      <w:rFonts w:ascii="仿宋_GB2312" w:hAnsi="仿宋_GB2312" w:cs="仿宋_GB2312" w:eastAsia="仿宋_GB2312"/>
                      <w:sz w:val="24"/>
                      <w:b/>
                    </w:rPr>
                    <w:t>●</w:t>
                  </w:r>
                  <w:r>
                    <w:rPr>
                      <w:rFonts w:ascii="仿宋_GB2312" w:hAnsi="仿宋_GB2312" w:cs="仿宋_GB2312" w:eastAsia="仿宋_GB2312"/>
                      <w:sz w:val="24"/>
                      <w:b/>
                    </w:rPr>
                    <w:t>2）物料信息定义：系统支持物料数据的添加、删除、编辑、查询等功能，支持系统自动生成物料编码，支持上传物料图片，支持物料数据导入。（提供演示）</w:t>
                  </w:r>
                </w:p>
                <w:p>
                  <w:pPr>
                    <w:pStyle w:val="null3"/>
                    <w:spacing w:before="105" w:after="105"/>
                    <w:jc w:val="both"/>
                  </w:pPr>
                  <w:r>
                    <w:rPr>
                      <w:rFonts w:ascii="仿宋_GB2312" w:hAnsi="仿宋_GB2312" w:cs="仿宋_GB2312" w:eastAsia="仿宋_GB2312"/>
                      <w:sz w:val="24"/>
                    </w:rPr>
                    <w:t xml:space="preserve"> 3）库房库位定义：系统支持仓库基础数据定义，支持设置库房类型和库房名称，支持系统自动生成库房编码，支持按组、排、层、列定义库房规格，系统自动按规格生成对应的库位数据。</w:t>
                  </w:r>
                </w:p>
                <w:p>
                  <w:pPr>
                    <w:pStyle w:val="null3"/>
                    <w:spacing w:before="105" w:after="105"/>
                    <w:jc w:val="both"/>
                  </w:pPr>
                  <w:r>
                    <w:rPr>
                      <w:rFonts w:ascii="仿宋_GB2312" w:hAnsi="仿宋_GB2312" w:cs="仿宋_GB2312" w:eastAsia="仿宋_GB2312"/>
                      <w:sz w:val="24"/>
                    </w:rPr>
                    <w:t xml:space="preserve"> 4）班组人员定义：系统支持班组人员基础数据维护，按班组划分员工，支持设置班组对应车间信息。</w:t>
                  </w:r>
                </w:p>
                <w:p>
                  <w:pPr>
                    <w:pStyle w:val="null3"/>
                    <w:spacing w:before="105" w:after="105"/>
                    <w:jc w:val="both"/>
                  </w:pPr>
                  <w:r>
                    <w:rPr>
                      <w:rFonts w:ascii="仿宋_GB2312" w:hAnsi="仿宋_GB2312" w:cs="仿宋_GB2312" w:eastAsia="仿宋_GB2312"/>
                      <w:sz w:val="24"/>
                    </w:rPr>
                    <w:t>三、产品数据中心</w:t>
                  </w:r>
                </w:p>
                <w:p>
                  <w:pPr>
                    <w:pStyle w:val="null3"/>
                    <w:spacing w:before="105" w:after="105"/>
                    <w:jc w:val="both"/>
                  </w:pPr>
                  <w:r>
                    <w:rPr>
                      <w:rFonts w:ascii="仿宋_GB2312" w:hAnsi="仿宋_GB2312" w:cs="仿宋_GB2312" w:eastAsia="仿宋_GB2312"/>
                      <w:sz w:val="24"/>
                    </w:rPr>
                    <w:t xml:space="preserve"> 1）工序信息定义：系统支持工序信息数据定义，支持设置工序工时和制造周期，支持上传图片和附件。</w:t>
                  </w:r>
                </w:p>
                <w:p>
                  <w:pPr>
                    <w:pStyle w:val="null3"/>
                    <w:spacing w:before="105" w:after="105"/>
                    <w:jc w:val="both"/>
                  </w:pPr>
                  <w:r>
                    <w:rPr>
                      <w:rFonts w:ascii="仿宋_GB2312" w:hAnsi="仿宋_GB2312" w:cs="仿宋_GB2312" w:eastAsia="仿宋_GB2312"/>
                      <w:sz w:val="24"/>
                    </w:rPr>
                    <w:t xml:space="preserve"> 2）工艺路线定义：系统支持工艺路线数据维护，设置工艺路线编码、工艺路线名称、路线类型、关联车间，支持在工艺路线下关联工序数据，支持设置工艺路线下工序的顺序，支持工艺路线定版功能。</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4"/>
                      <w:b/>
                    </w:rPr>
                    <w:t xml:space="preserve"> </w:t>
                  </w:r>
                  <w:r>
                    <w:rPr>
                      <w:rFonts w:ascii="仿宋_GB2312" w:hAnsi="仿宋_GB2312" w:cs="仿宋_GB2312" w:eastAsia="仿宋_GB2312"/>
                      <w:sz w:val="24"/>
                      <w:b/>
                    </w:rPr>
                    <w:t>●</w:t>
                  </w:r>
                  <w:r>
                    <w:rPr>
                      <w:rFonts w:ascii="仿宋_GB2312" w:hAnsi="仿宋_GB2312" w:cs="仿宋_GB2312" w:eastAsia="仿宋_GB2312"/>
                      <w:sz w:val="24"/>
                      <w:b/>
                    </w:rPr>
                    <w:t>3）产品BOM管理：系统支持按树形结构维护产品BOM数据，支持展开或折叠树形结构，支持设置BOM节点跳级，支持按版本和有效性管理产品BOM，支持将零件或组件节点提取为独立BOM。（提供演示）</w:t>
                  </w:r>
                </w:p>
                <w:p>
                  <w:pPr>
                    <w:pStyle w:val="null3"/>
                    <w:spacing w:before="105" w:after="105"/>
                    <w:jc w:val="both"/>
                  </w:pPr>
                  <w:r>
                    <w:rPr>
                      <w:rFonts w:ascii="仿宋_GB2312" w:hAnsi="仿宋_GB2312" w:cs="仿宋_GB2312" w:eastAsia="仿宋_GB2312"/>
                      <w:sz w:val="24"/>
                    </w:rPr>
                    <w:t>4）制造指令管理：产品BOM定版时自动提取制造指令数据，制造指令支持关联设置工艺路线，支持制造指令定版功能，支持制造指令预览，预览内容包括制造指令信息、工艺路线信息、物料清单信息，预览支持查看工序详细内容。</w:t>
                  </w:r>
                </w:p>
                <w:p>
                  <w:pPr>
                    <w:pStyle w:val="null3"/>
                    <w:spacing w:before="105" w:after="105"/>
                    <w:jc w:val="both"/>
                  </w:pPr>
                  <w:r>
                    <w:rPr>
                      <w:rFonts w:ascii="仿宋_GB2312" w:hAnsi="仿宋_GB2312" w:cs="仿宋_GB2312" w:eastAsia="仿宋_GB2312"/>
                      <w:sz w:val="24"/>
                    </w:rPr>
                    <w:t>四、生产计划中心</w:t>
                  </w:r>
                </w:p>
                <w:p>
                  <w:pPr>
                    <w:pStyle w:val="null3"/>
                    <w:spacing w:before="105" w:after="105"/>
                    <w:jc w:val="both"/>
                  </w:pPr>
                  <w:r>
                    <w:rPr>
                      <w:rFonts w:ascii="仿宋_GB2312" w:hAnsi="仿宋_GB2312" w:cs="仿宋_GB2312" w:eastAsia="仿宋_GB2312"/>
                      <w:sz w:val="24"/>
                    </w:rPr>
                    <w:t>1）生产订单录入：系统支持手工编制生产订单，支持录入预测订单和需求订单类型的生产订单数据，支持订单审批工作流，审批通过后的生产订单支持订单运算，根据产品BOM和工艺计算分解为生产计划和物料需求计划，根据订单的开工日期或交付日期及需求数量计算出生产计划明细的计划开完工时间以及物料需求计划的需求数量和需求日期，支持一键清空数据功能。</w:t>
                  </w:r>
                </w:p>
                <w:p>
                  <w:pPr>
                    <w:pStyle w:val="null3"/>
                    <w:spacing w:before="105" w:after="105"/>
                    <w:jc w:val="both"/>
                  </w:pPr>
                  <w:r>
                    <w:rPr>
                      <w:rFonts w:ascii="仿宋_GB2312" w:hAnsi="仿宋_GB2312" w:cs="仿宋_GB2312" w:eastAsia="仿宋_GB2312"/>
                      <w:sz w:val="24"/>
                    </w:rPr>
                    <w:t xml:space="preserve"> 2）生产计划下发：系统支持将生产计划下发给对应的车间，支持批量选中批量下发功能，支持预览生产计划对应的制造指令，生产计划下发时自动生成对应的配套出库单。</w:t>
                  </w:r>
                </w:p>
                <w:p>
                  <w:pPr>
                    <w:pStyle w:val="null3"/>
                    <w:spacing w:before="105" w:after="105"/>
                    <w:jc w:val="both"/>
                  </w:pPr>
                  <w:r>
                    <w:rPr>
                      <w:rFonts w:ascii="仿宋_GB2312" w:hAnsi="仿宋_GB2312" w:cs="仿宋_GB2312" w:eastAsia="仿宋_GB2312"/>
                      <w:sz w:val="24"/>
                    </w:rPr>
                    <w:t xml:space="preserve">    3）物料需求计划：系统支持根据生产订单计算物料需求清单，支持按物料需求计划生成计划入库单及明细，物料需求计划支持导出。</w:t>
                  </w:r>
                </w:p>
                <w:p>
                  <w:pPr>
                    <w:pStyle w:val="null3"/>
                    <w:spacing w:before="105" w:after="105"/>
                    <w:jc w:val="both"/>
                  </w:pPr>
                  <w:r>
                    <w:rPr>
                      <w:rFonts w:ascii="仿宋_GB2312" w:hAnsi="仿宋_GB2312" w:cs="仿宋_GB2312" w:eastAsia="仿宋_GB2312"/>
                      <w:sz w:val="24"/>
                    </w:rPr>
                    <w:t>五、生产执行中心</w:t>
                  </w:r>
                </w:p>
                <w:p>
                  <w:pPr>
                    <w:pStyle w:val="null3"/>
                    <w:spacing w:before="105" w:after="105"/>
                    <w:jc w:val="both"/>
                  </w:pPr>
                  <w:r>
                    <w:rPr>
                      <w:rFonts w:ascii="仿宋_GB2312" w:hAnsi="仿宋_GB2312" w:cs="仿宋_GB2312" w:eastAsia="仿宋_GB2312"/>
                      <w:sz w:val="24"/>
                    </w:rPr>
                    <w:t xml:space="preserve"> 1）设备作业派工：系统支持将生产计划下发到车间的设备生产任务进行设备作业派工，分配到具体编号的生产设备，派工时系统自动记录派工日期和派工的设备编号，支持预览生产任务对应的制造指令。</w:t>
                  </w:r>
                </w:p>
                <w:p>
                  <w:pPr>
                    <w:pStyle w:val="null3"/>
                    <w:spacing w:before="105" w:after="105"/>
                    <w:jc w:val="both"/>
                  </w:pPr>
                  <w:r>
                    <w:rPr>
                      <w:rFonts w:ascii="仿宋_GB2312" w:hAnsi="仿宋_GB2312" w:cs="仿宋_GB2312" w:eastAsia="仿宋_GB2312"/>
                      <w:sz w:val="24"/>
                    </w:rPr>
                    <w:t xml:space="preserve"> 2）人员作业派工：系统支持将生产计划下发到车间的人员生产任务进行人员作业派工，分配到对应的作业班组，派工时系统自动记录派工日期和派工的班组信息，支持预览生产任务对应的制造指令。</w:t>
                  </w:r>
                </w:p>
                <w:p>
                  <w:pPr>
                    <w:pStyle w:val="null3"/>
                    <w:spacing w:before="105" w:after="105"/>
                    <w:jc w:val="both"/>
                  </w:pPr>
                  <w:r>
                    <w:rPr>
                      <w:rFonts w:ascii="仿宋_GB2312" w:hAnsi="仿宋_GB2312" w:cs="仿宋_GB2312" w:eastAsia="仿宋_GB2312"/>
                      <w:sz w:val="24"/>
                    </w:rPr>
                    <w:t xml:space="preserve"> 3）设备排产作业：系统支持将派工给设备的生产任务下发给自动化生产设备，由自动化设备完成生产任务的执行。</w:t>
                  </w:r>
                </w:p>
                <w:p>
                  <w:pPr>
                    <w:pStyle w:val="null3"/>
                    <w:spacing w:before="105" w:after="105"/>
                    <w:jc w:val="both"/>
                  </w:pPr>
                  <w:r>
                    <w:rPr>
                      <w:rFonts w:ascii="仿宋_GB2312" w:hAnsi="仿宋_GB2312" w:cs="仿宋_GB2312" w:eastAsia="仿宋_GB2312"/>
                      <w:sz w:val="24"/>
                    </w:rPr>
                    <w:t xml:space="preserve"> 4）人员现场作业：支持生产人员预览生产任务对应的制造指令，在完成作业后在系统中进行任务报工，其中作业工序由工人报工，检验工序由检验人员报工，作业任务列表中支持查看每个任务的工序完成进度。</w:t>
                  </w:r>
                </w:p>
                <w:p>
                  <w:pPr>
                    <w:pStyle w:val="null3"/>
                    <w:spacing w:before="105" w:after="105"/>
                    <w:jc w:val="both"/>
                  </w:pPr>
                  <w:r>
                    <w:rPr>
                      <w:rFonts w:ascii="仿宋_GB2312" w:hAnsi="仿宋_GB2312" w:cs="仿宋_GB2312" w:eastAsia="仿宋_GB2312"/>
                      <w:sz w:val="24"/>
                    </w:rPr>
                    <w:t>六、质量管理中心</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4"/>
                      <w:b/>
                    </w:rPr>
                    <w:t xml:space="preserve">  </w:t>
                  </w:r>
                  <w:r>
                    <w:rPr>
                      <w:rFonts w:ascii="仿宋_GB2312" w:hAnsi="仿宋_GB2312" w:cs="仿宋_GB2312" w:eastAsia="仿宋_GB2312"/>
                      <w:sz w:val="24"/>
                      <w:b/>
                    </w:rPr>
                    <w:t>●</w:t>
                  </w:r>
                  <w:r>
                    <w:rPr>
                      <w:rFonts w:ascii="仿宋_GB2312" w:hAnsi="仿宋_GB2312" w:cs="仿宋_GB2312" w:eastAsia="仿宋_GB2312"/>
                      <w:sz w:val="24"/>
                      <w:b/>
                    </w:rPr>
                    <w:t>1）正向质量追溯：系统支持正向的质量追溯功能，支持按生产订单编号、任务序列号，追溯配套物料的明细及出库流水详情，查询物料的用量、批次、合格证等信息。（提供演示）</w:t>
                  </w:r>
                </w:p>
                <w:p>
                  <w:pPr>
                    <w:pStyle w:val="null3"/>
                    <w:spacing w:before="105" w:after="105"/>
                    <w:jc w:val="both"/>
                  </w:pPr>
                  <w:r>
                    <w:rPr>
                      <w:rFonts w:ascii="仿宋_GB2312" w:hAnsi="仿宋_GB2312" w:cs="仿宋_GB2312" w:eastAsia="仿宋_GB2312"/>
                      <w:sz w:val="24"/>
                    </w:rPr>
                    <w:t xml:space="preserve"> 2）反向质量追溯：系统支持反向的质量追溯功能，支持按物料批次查询到所有使用该批次物料的生产订单和生产任务。</w:t>
                  </w:r>
                </w:p>
                <w:p>
                  <w:pPr>
                    <w:pStyle w:val="null3"/>
                    <w:spacing w:before="105" w:after="105"/>
                    <w:jc w:val="both"/>
                  </w:pPr>
                  <w:r>
                    <w:rPr>
                      <w:rFonts w:ascii="仿宋_GB2312" w:hAnsi="仿宋_GB2312" w:cs="仿宋_GB2312" w:eastAsia="仿宋_GB2312"/>
                      <w:sz w:val="24"/>
                    </w:rPr>
                    <w:t>七、库房管理中心</w:t>
                  </w:r>
                </w:p>
                <w:p>
                  <w:pPr>
                    <w:pStyle w:val="null3"/>
                    <w:spacing w:before="105" w:after="105"/>
                    <w:jc w:val="both"/>
                  </w:pPr>
                  <w:r>
                    <w:rPr>
                      <w:rFonts w:ascii="仿宋_GB2312" w:hAnsi="仿宋_GB2312" w:cs="仿宋_GB2312" w:eastAsia="仿宋_GB2312"/>
                      <w:sz w:val="24"/>
                    </w:rPr>
                    <w:t xml:space="preserve"> 1）入库业务：系统支持手工入库申请、手工入库确认、计划入库确认相关业务功能。</w:t>
                  </w:r>
                </w:p>
                <w:p>
                  <w:pPr>
                    <w:pStyle w:val="null3"/>
                    <w:spacing w:before="105" w:after="105"/>
                    <w:jc w:val="both"/>
                  </w:pPr>
                  <w:r>
                    <w:rPr>
                      <w:rFonts w:ascii="仿宋_GB2312" w:hAnsi="仿宋_GB2312" w:cs="仿宋_GB2312" w:eastAsia="仿宋_GB2312"/>
                      <w:sz w:val="24"/>
                    </w:rPr>
                    <w:t xml:space="preserve"> 2）出库业务：系统支持手工出库申请、手工出库确认、配套出库确认相关业务功能。</w:t>
                  </w:r>
                </w:p>
                <w:p>
                  <w:pPr>
                    <w:pStyle w:val="null3"/>
                    <w:spacing w:before="105" w:after="105"/>
                    <w:jc w:val="both"/>
                  </w:pPr>
                  <w:r>
                    <w:rPr>
                      <w:rFonts w:ascii="仿宋_GB2312" w:hAnsi="仿宋_GB2312" w:cs="仿宋_GB2312" w:eastAsia="仿宋_GB2312"/>
                      <w:sz w:val="24"/>
                    </w:rPr>
                    <w:t xml:space="preserve"> 3）库存台账：系统支持查询库内物料的明细库存数量及库存状态，也可按物料查询统计物料总台账。</w:t>
                  </w:r>
                </w:p>
                <w:p>
                  <w:pPr>
                    <w:pStyle w:val="null3"/>
                    <w:spacing w:before="105" w:after="105"/>
                    <w:jc w:val="both"/>
                  </w:pPr>
                  <w:r>
                    <w:rPr>
                      <w:rFonts w:ascii="仿宋_GB2312" w:hAnsi="仿宋_GB2312" w:cs="仿宋_GB2312" w:eastAsia="仿宋_GB2312"/>
                      <w:sz w:val="24"/>
                    </w:rPr>
                    <w:t>4）入出库流水：支持根据入出库单据、库存事务类型、物料、批次查询物料入出库流水记录。</w:t>
                  </w:r>
                </w:p>
                <w:p>
                  <w:pPr>
                    <w:pStyle w:val="null3"/>
                    <w:spacing w:before="105" w:after="105"/>
                    <w:jc w:val="both"/>
                  </w:pPr>
                  <w:r>
                    <w:rPr>
                      <w:rFonts w:ascii="仿宋_GB2312" w:hAnsi="仿宋_GB2312" w:cs="仿宋_GB2312" w:eastAsia="仿宋_GB2312"/>
                      <w:sz w:val="24"/>
                    </w:rPr>
                    <w:t>八、设备管理中心</w:t>
                  </w:r>
                </w:p>
                <w:p>
                  <w:pPr>
                    <w:pStyle w:val="null3"/>
                    <w:spacing w:before="105" w:after="105"/>
                    <w:jc w:val="both"/>
                  </w:pPr>
                  <w:r>
                    <w:rPr>
                      <w:rFonts w:ascii="仿宋_GB2312" w:hAnsi="仿宋_GB2312" w:cs="仿宋_GB2312" w:eastAsia="仿宋_GB2312"/>
                      <w:sz w:val="24"/>
                    </w:rPr>
                    <w:t xml:space="preserve"> 1）设备信息管理：系统支持管理设备资产数据，支持上传设备图片和设备维护保养文档附件。</w:t>
                  </w:r>
                </w:p>
                <w:p>
                  <w:pPr>
                    <w:pStyle w:val="null3"/>
                    <w:spacing w:before="105" w:after="105"/>
                    <w:jc w:val="both"/>
                  </w:pPr>
                  <w:r>
                    <w:rPr>
                      <w:rFonts w:ascii="仿宋_GB2312" w:hAnsi="仿宋_GB2312" w:cs="仿宋_GB2312" w:eastAsia="仿宋_GB2312"/>
                      <w:sz w:val="24"/>
                    </w:rPr>
                    <w:t xml:space="preserve"> 2）设备故障记录：系统支持手工记录设备故障时间、故障内容、故障原因等信息，针对故障记录做设备维修记录功能。</w:t>
                  </w:r>
                </w:p>
                <w:p>
                  <w:pPr>
                    <w:pStyle w:val="null3"/>
                    <w:spacing w:before="105" w:after="105"/>
                    <w:jc w:val="both"/>
                  </w:pPr>
                  <w:r>
                    <w:rPr>
                      <w:rFonts w:ascii="仿宋_GB2312" w:hAnsi="仿宋_GB2312" w:cs="仿宋_GB2312" w:eastAsia="仿宋_GB2312"/>
                      <w:sz w:val="24"/>
                    </w:rPr>
                    <w:t xml:space="preserve"> 3）设备保养记录：系统支持手工记录设备保养开始时间、结束时间、保养内容等信息，可上传图片和附件。</w:t>
                  </w:r>
                </w:p>
                <w:p>
                  <w:pPr>
                    <w:pStyle w:val="null3"/>
                    <w:spacing w:before="105" w:after="105"/>
                    <w:jc w:val="both"/>
                  </w:pPr>
                  <w:r>
                    <w:rPr>
                      <w:rFonts w:ascii="仿宋_GB2312" w:hAnsi="仿宋_GB2312" w:cs="仿宋_GB2312" w:eastAsia="仿宋_GB2312"/>
                      <w:sz w:val="24"/>
                    </w:rPr>
                    <w:t>九、信息监控中心</w:t>
                  </w:r>
                </w:p>
                <w:p>
                  <w:pPr>
                    <w:pStyle w:val="null3"/>
                    <w:spacing w:before="105" w:after="105"/>
                    <w:jc w:val="both"/>
                  </w:pPr>
                  <w:r>
                    <w:rPr>
                      <w:rFonts w:ascii="仿宋_GB2312" w:hAnsi="仿宋_GB2312" w:cs="仿宋_GB2312" w:eastAsia="仿宋_GB2312"/>
                      <w:sz w:val="24"/>
                    </w:rPr>
                    <w:t xml:space="preserve"> 1）员工工时查询：系统支持按人员、按作业任务、按时间范围等不同维度进行人员作业工时的查询统计功能。</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4"/>
                      <w:b/>
                    </w:rPr>
                    <w:t xml:space="preserve"> </w:t>
                  </w:r>
                  <w:r>
                    <w:rPr>
                      <w:rFonts w:ascii="仿宋_GB2312" w:hAnsi="仿宋_GB2312" w:cs="仿宋_GB2312" w:eastAsia="仿宋_GB2312"/>
                      <w:sz w:val="24"/>
                      <w:b/>
                    </w:rPr>
                    <w:t>●</w:t>
                  </w:r>
                  <w:r>
                    <w:rPr>
                      <w:rFonts w:ascii="仿宋_GB2312" w:hAnsi="仿宋_GB2312" w:cs="仿宋_GB2312" w:eastAsia="仿宋_GB2312"/>
                      <w:sz w:val="24"/>
                      <w:b/>
                    </w:rPr>
                    <w:t>2）生产数据监控</w:t>
                  </w:r>
                  <w:r>
                    <w:rPr>
                      <w:rFonts w:ascii="仿宋_GB2312" w:hAnsi="仿宋_GB2312" w:cs="仿宋_GB2312" w:eastAsia="仿宋_GB2312"/>
                      <w:sz w:val="24"/>
                      <w:b/>
                    </w:rPr>
                    <w:t>综合系统</w:t>
                  </w:r>
                  <w:r>
                    <w:rPr>
                      <w:rFonts w:ascii="仿宋_GB2312" w:hAnsi="仿宋_GB2312" w:cs="仿宋_GB2312" w:eastAsia="仿宋_GB2312"/>
                      <w:sz w:val="24"/>
                      <w:b/>
                    </w:rPr>
                    <w:t>：系统支持以可视化数据大屏统计展示系统中业务数据，包括但不限于生产订单数据、订单产品数据、生产计划数据、人员作业任务数据、设备作业任务数据、库存台账数据等。（提供演示）</w:t>
                  </w:r>
                </w:p>
                <w:p>
                  <w:pPr>
                    <w:pStyle w:val="null3"/>
                    <w:spacing w:before="105" w:after="105"/>
                    <w:jc w:val="both"/>
                  </w:pPr>
                  <w:r>
                    <w:rPr>
                      <w:rFonts w:ascii="仿宋_GB2312" w:hAnsi="仿宋_GB2312" w:cs="仿宋_GB2312" w:eastAsia="仿宋_GB2312"/>
                      <w:sz w:val="24"/>
                    </w:rPr>
                    <w:t>十、开发运维工具</w:t>
                  </w:r>
                </w:p>
                <w:p>
                  <w:pPr>
                    <w:pStyle w:val="null3"/>
                    <w:spacing w:before="105" w:after="105"/>
                    <w:jc w:val="both"/>
                  </w:pPr>
                  <w:r>
                    <w:rPr>
                      <w:rFonts w:ascii="仿宋_GB2312" w:hAnsi="仿宋_GB2312" w:cs="仿宋_GB2312" w:eastAsia="仿宋_GB2312"/>
                      <w:sz w:val="24"/>
                    </w:rPr>
                    <w:t xml:space="preserve"> 1）文件管理工具：支持文件上传、下载、在线预览、文件移动、 分享等功能，文件格式不限于图片、Word、Excel、PPT、PDF、音频、视频等内容，支持按分类管理上传文件资源。</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4"/>
                      <w:b/>
                    </w:rPr>
                    <w:t xml:space="preserve"> </w:t>
                  </w:r>
                  <w:r>
                    <w:rPr>
                      <w:rFonts w:ascii="仿宋_GB2312" w:hAnsi="仿宋_GB2312" w:cs="仿宋_GB2312" w:eastAsia="仿宋_GB2312"/>
                      <w:sz w:val="24"/>
                      <w:b/>
                    </w:rPr>
                    <w:t>●</w:t>
                  </w:r>
                  <w:r>
                    <w:rPr>
                      <w:rFonts w:ascii="仿宋_GB2312" w:hAnsi="仿宋_GB2312" w:cs="仿宋_GB2312" w:eastAsia="仿宋_GB2312"/>
                      <w:sz w:val="24"/>
                      <w:b/>
                    </w:rPr>
                    <w:t>2）报表配置工具：支持用户自定义配置数据报表，通过报表设计器配置报表界面，绑定数据源、预览输出报表，内置生产计划报表统计案例，报表查询统计数据结果支持导出。（提供演示）</w:t>
                  </w:r>
                </w:p>
                <w:p>
                  <w:pPr>
                    <w:pStyle w:val="null3"/>
                    <w:spacing w:before="105" w:after="105"/>
                    <w:jc w:val="both"/>
                  </w:pPr>
                  <w:r>
                    <w:rPr>
                      <w:rFonts w:ascii="仿宋_GB2312" w:hAnsi="仿宋_GB2312" w:cs="仿宋_GB2312" w:eastAsia="仿宋_GB2312"/>
                      <w:sz w:val="24"/>
                    </w:rPr>
                    <w:t>3）流程配置工具：支持用户自定义配置工作流程模型，配置流程节点，流程模型支持导入和导出功能，流程模型支持关联业务表单、流程调试、流程部署等功能。</w:t>
                  </w:r>
                </w:p>
                <w:p>
                  <w:pPr>
                    <w:pStyle w:val="null3"/>
                    <w:spacing w:before="105" w:after="105"/>
                    <w:jc w:val="both"/>
                  </w:pPr>
                  <w:r>
                    <w:rPr>
                      <w:rFonts w:ascii="仿宋_GB2312" w:hAnsi="仿宋_GB2312" w:cs="仿宋_GB2312" w:eastAsia="仿宋_GB2312"/>
                      <w:sz w:val="24"/>
                      <w:b/>
                    </w:rPr>
                    <w:t>4、移动机器人调度管理系统1套</w:t>
                  </w:r>
                </w:p>
                <w:p>
                  <w:pPr>
                    <w:pStyle w:val="null3"/>
                    <w:spacing w:before="105" w:after="105"/>
                    <w:jc w:val="both"/>
                  </w:pPr>
                  <w:r>
                    <w:rPr>
                      <w:rFonts w:ascii="仿宋_GB2312" w:hAnsi="仿宋_GB2312" w:cs="仿宋_GB2312" w:eastAsia="仿宋_GB2312"/>
                      <w:sz w:val="24"/>
                    </w:rPr>
                    <w:t>▲移动机器人管理系统，是一款用于移动机器人管理和调度的系统平台，系统具备登录、地图显示、地图管理、车辆管理、任务管理、任务模板、任务日志、机器人通讯、机器人控制、机器人调度等全面功能。（提供软著）</w:t>
                  </w:r>
                </w:p>
                <w:p>
                  <w:pPr>
                    <w:pStyle w:val="null3"/>
                    <w:spacing w:before="105" w:after="105"/>
                    <w:jc w:val="both"/>
                  </w:pPr>
                  <w:r>
                    <w:rPr>
                      <w:rFonts w:ascii="仿宋_GB2312" w:hAnsi="仿宋_GB2312" w:cs="仿宋_GB2312" w:eastAsia="仿宋_GB2312"/>
                      <w:sz w:val="24"/>
                    </w:rPr>
                    <w:t>产品主要功能点：</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1）AGV机器人实时状态查看。</w:t>
                  </w:r>
                </w:p>
                <w:p>
                  <w:pPr>
                    <w:pStyle w:val="null3"/>
                    <w:spacing w:before="105" w:after="105"/>
                    <w:jc w:val="both"/>
                  </w:pPr>
                  <w:r>
                    <w:rPr>
                      <w:rFonts w:ascii="仿宋_GB2312" w:hAnsi="仿宋_GB2312" w:cs="仿宋_GB2312" w:eastAsia="仿宋_GB2312"/>
                      <w:sz w:val="24"/>
                    </w:rPr>
                    <w:t>AGV机器人多种状态显示，包含任务中、空闲、急停、故障等状态。实时显示AGV机器人在地图中位置、电量、软件版本号等基本信息。</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2）AGV机器人控制。</w:t>
                  </w:r>
                </w:p>
                <w:p>
                  <w:pPr>
                    <w:pStyle w:val="null3"/>
                    <w:spacing w:before="105" w:after="105"/>
                    <w:jc w:val="both"/>
                  </w:pPr>
                  <w:r>
                    <w:rPr>
                      <w:rFonts w:ascii="仿宋_GB2312" w:hAnsi="仿宋_GB2312" w:cs="仿宋_GB2312" w:eastAsia="仿宋_GB2312"/>
                      <w:sz w:val="24"/>
                    </w:rPr>
                    <w:t>支持手动指定坐标点，下发任务，</w:t>
                  </w:r>
                  <w:r>
                    <w:rPr>
                      <w:rFonts w:ascii="仿宋_GB2312" w:hAnsi="仿宋_GB2312" w:cs="仿宋_GB2312" w:eastAsia="仿宋_GB2312"/>
                      <w:sz w:val="24"/>
                    </w:rPr>
                    <w:t>AGV机器人自动规划路径前往。支持手动下发前往指定任务点，AGV机器人自动规划路径前往。</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3）地图管理。</w:t>
                  </w:r>
                </w:p>
                <w:p>
                  <w:pPr>
                    <w:pStyle w:val="null3"/>
                    <w:spacing w:before="105" w:after="105"/>
                    <w:jc w:val="both"/>
                  </w:pPr>
                  <w:r>
                    <w:rPr>
                      <w:rFonts w:ascii="仿宋_GB2312" w:hAnsi="仿宋_GB2312" w:cs="仿宋_GB2312" w:eastAsia="仿宋_GB2312"/>
                      <w:sz w:val="24"/>
                    </w:rPr>
                    <w:t>查看所有地图列表，支持新增、编辑、删除地图。所有地图版本号查看，应用状态查看。</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4）编辑地图。</w:t>
                  </w:r>
                </w:p>
                <w:p>
                  <w:pPr>
                    <w:pStyle w:val="null3"/>
                    <w:spacing w:before="105" w:after="105"/>
                    <w:jc w:val="both"/>
                  </w:pPr>
                  <w:r>
                    <w:rPr>
                      <w:rFonts w:ascii="仿宋_GB2312" w:hAnsi="仿宋_GB2312" w:cs="仿宋_GB2312" w:eastAsia="仿宋_GB2312"/>
                      <w:sz w:val="24"/>
                    </w:rPr>
                    <w:t>查看地图中所有坐标点信息，对坐标点进行移动距离、行驶方式、行驶速度等基本属性修改。或对坐标点进行任务点、排队点、禁止旋转等特殊属性编辑。</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5）地图发布。</w:t>
                  </w:r>
                </w:p>
                <w:p>
                  <w:pPr>
                    <w:pStyle w:val="null3"/>
                    <w:spacing w:before="105" w:after="105"/>
                    <w:jc w:val="both"/>
                  </w:pPr>
                  <w:r>
                    <w:rPr>
                      <w:rFonts w:ascii="仿宋_GB2312" w:hAnsi="仿宋_GB2312" w:cs="仿宋_GB2312" w:eastAsia="仿宋_GB2312"/>
                      <w:sz w:val="24"/>
                    </w:rPr>
                    <w:t>将编辑完成地图发布到调度系统，调度系统下发给</w:t>
                  </w:r>
                  <w:r>
                    <w:rPr>
                      <w:rFonts w:ascii="仿宋_GB2312" w:hAnsi="仿宋_GB2312" w:cs="仿宋_GB2312" w:eastAsia="仿宋_GB2312"/>
                      <w:sz w:val="24"/>
                    </w:rPr>
                    <w:t>AGV机器人。</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6）任务管理。</w:t>
                  </w:r>
                </w:p>
                <w:p>
                  <w:pPr>
                    <w:pStyle w:val="null3"/>
                    <w:spacing w:before="105" w:after="105"/>
                    <w:jc w:val="both"/>
                  </w:pPr>
                  <w:r>
                    <w:rPr>
                      <w:rFonts w:ascii="仿宋_GB2312" w:hAnsi="仿宋_GB2312" w:cs="仿宋_GB2312" w:eastAsia="仿宋_GB2312"/>
                      <w:sz w:val="24"/>
                    </w:rPr>
                    <w:t>调度系统下发任务查看，包含任务</w:t>
                  </w:r>
                  <w:r>
                    <w:rPr>
                      <w:rFonts w:ascii="仿宋_GB2312" w:hAnsi="仿宋_GB2312" w:cs="仿宋_GB2312" w:eastAsia="仿宋_GB2312"/>
                      <w:sz w:val="24"/>
                    </w:rPr>
                    <w:t>ID、任务状态、下发时间、下发结果等信息。</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7）车辆管理。</w:t>
                  </w:r>
                </w:p>
                <w:p>
                  <w:pPr>
                    <w:pStyle w:val="null3"/>
                    <w:spacing w:before="105" w:after="105"/>
                    <w:jc w:val="both"/>
                  </w:pPr>
                  <w:r>
                    <w:rPr>
                      <w:rFonts w:ascii="仿宋_GB2312" w:hAnsi="仿宋_GB2312" w:cs="仿宋_GB2312" w:eastAsia="仿宋_GB2312"/>
                      <w:sz w:val="24"/>
                    </w:rPr>
                    <w:t>可进行</w:t>
                  </w:r>
                  <w:r>
                    <w:rPr>
                      <w:rFonts w:ascii="仿宋_GB2312" w:hAnsi="仿宋_GB2312" w:cs="仿宋_GB2312" w:eastAsia="仿宋_GB2312"/>
                      <w:sz w:val="24"/>
                    </w:rPr>
                    <w:t>AGV机器人网络信息配置、速度配置、软件更新、录制日志。</w:t>
                  </w:r>
                </w:p>
                <w:p>
                  <w:pPr>
                    <w:pStyle w:val="null3"/>
                    <w:spacing w:before="105" w:after="105"/>
                    <w:jc w:val="both"/>
                  </w:pPr>
                  <w:r>
                    <w:rPr>
                      <w:rFonts w:ascii="仿宋_GB2312" w:hAnsi="仿宋_GB2312" w:cs="仿宋_GB2312" w:eastAsia="仿宋_GB2312"/>
                      <w:sz w:val="24"/>
                      <w:b/>
                    </w:rPr>
                    <w:t>5、智能产线设计与虚拟调试软件1套</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1）支持在软件中可将虚拟机器人和实际机器人同步仿真，软件支持与实际机器人控制器连接实时读取实际机器人关节姿态，并在软件中模拟机器人运动姿态；</w:t>
                  </w:r>
                </w:p>
                <w:p>
                  <w:pPr>
                    <w:pStyle w:val="null3"/>
                    <w:spacing w:before="105" w:after="105"/>
                    <w:jc w:val="both"/>
                  </w:pPr>
                  <w:r>
                    <w:rPr>
                      <w:rFonts w:ascii="仿宋_GB2312" w:hAnsi="仿宋_GB2312" w:cs="仿宋_GB2312" w:eastAsia="仿宋_GB2312"/>
                      <w:sz w:val="24"/>
                    </w:rPr>
                    <w:t>▲（2）支持AGV小车联动功能，实时获取AGV小车的空间坐标，进而实现场景中的AGV运动同步；（提供功能截图）</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3）支持智能制造数字孪生功能，利用基于事件且由信号驱动的仿真技术实现生产系统的虚拟调试，虚拟调试可用在完全虚拟环节中进行，也可是实物控制设备和虚拟工作设备互联实现半实物调试。</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4）支持视向动画功能，允许用户自行设置仿真中的各阶段视角；</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5）支持快照功能，将模型场景特定时刻系统中各个组件的状态信息记录下来，包括但不限于零件的位置，气缸的状态以及机器人姿态等信息；</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6）支持将仿真结果输出为MP4、avi等格式的本地视频文件，方便用户快速展示仿真作品；</w:t>
                  </w:r>
                </w:p>
                <w:p>
                  <w:pPr>
                    <w:pStyle w:val="null3"/>
                    <w:spacing w:before="105" w:after="105"/>
                    <w:jc w:val="both"/>
                  </w:pPr>
                  <w:r>
                    <w:rPr>
                      <w:rFonts w:ascii="仿宋_GB2312" w:hAnsi="仿宋_GB2312" w:cs="仿宋_GB2312" w:eastAsia="仿宋_GB2312"/>
                      <w:sz w:val="24"/>
                    </w:rPr>
                    <w:t>▲（7）支持国产操作系统；（提供操作系统适配证明材料）</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8）利用云服务平台，实时把控前端软件考试活动进度；考试结果通过云端智能算法自动进行打分评判；考试全程远程、自动化运行；（提供演示）</w:t>
                  </w:r>
                </w:p>
                <w:p>
                  <w:pPr>
                    <w:pStyle w:val="null3"/>
                    <w:spacing w:before="105" w:after="105"/>
                    <w:ind w:left="420"/>
                    <w:jc w:val="both"/>
                  </w:pPr>
                  <w:r>
                    <w:rPr>
                      <w:rFonts w:ascii="仿宋_GB2312" w:hAnsi="仿宋_GB2312" w:cs="仿宋_GB2312" w:eastAsia="仿宋_GB2312"/>
                      <w:sz w:val="24"/>
                      <w:b/>
                    </w:rPr>
                    <w:t>●</w:t>
                  </w:r>
                  <w:r>
                    <w:rPr>
                      <w:rFonts w:ascii="仿宋_GB2312" w:hAnsi="仿宋_GB2312" w:cs="仿宋_GB2312" w:eastAsia="仿宋_GB2312"/>
                      <w:sz w:val="24"/>
                      <w:b/>
                    </w:rPr>
                    <w:t>（</w:t>
                  </w:r>
                  <w:r>
                    <w:rPr>
                      <w:rFonts w:ascii="仿宋_GB2312" w:hAnsi="仿宋_GB2312" w:cs="仿宋_GB2312" w:eastAsia="仿宋_GB2312"/>
                      <w:sz w:val="24"/>
                      <w:b/>
                    </w:rPr>
                    <w:t>9）提供多种智能制造和智能装配产线的时序仿真、虚拟调试的学习案例；（提供演示）</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10）支持场景设备的自由定义，用户可通过设计的三维模型以及技术参数自由定义机器人、工具、零件、传感器以及零件生成器等设备。</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11）支持python自定义设备运动规则，通过运行python脚本实现对零件、机床等设备在虚拟调试场景中的运动模拟；</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12）轨迹生成基于CAD数据、可通过模型点、线、面等模型特征快速生成设备运动轨迹；</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13）具备干涉检测功能，支持设置需要检测是否发生碰撞的设备模式支持指定碰撞检测的检测对象，在仿真过程中开启碰撞检测后实时检测设备间的干涉情况，发生干涉时，仿真停止、高亮显示碰撞部分并输出碰撞警告信息提醒；（提供演示）</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14）提供≥200种的智能制造工作单元和设备资源，支持智能产线中各种主流设备的仿真与虚拟调试，包括PLC、机器人、传感器、变位机、导轨等，规划与设计车间布局；</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15）提供模型数据接口，支持STP、STL、OBJ等多种三维模型格式的导入，搭建和实际环境1:1的虚拟环境；</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16）支持模型文件轻量化处理，可以根据需求选择普通轻量化和深度轻量化两种不同的方式；</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17）通过仿真机器人可执行代码，模拟机器人在软件环境中的运动状态，并支持循环指令控制机器人重复运动；</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18）支持连接真实PLC设备，基于多品牌网关的数据交互技术，可以实现和多种品牌的PLC设备进行信号交互；</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19）支持PLC编程软件中变量表的批量导入以及数据网关变量表批量导出功能；</w:t>
                  </w:r>
                </w:p>
                <w:p>
                  <w:pPr>
                    <w:pStyle w:val="null3"/>
                    <w:spacing w:before="105" w:after="105"/>
                    <w:jc w:val="both"/>
                  </w:pPr>
                  <w:r>
                    <w:rPr>
                      <w:rFonts w:ascii="仿宋_GB2312" w:hAnsi="仿宋_GB2312" w:cs="仿宋_GB2312" w:eastAsia="仿宋_GB2312"/>
                      <w:sz w:val="24"/>
                    </w:rPr>
                    <w:t>▲（20）支持信号调试面板的显示，软件在虚拟仿真过程中，可通过信号调试面板实时观测相关信号的状态；</w:t>
                  </w:r>
                </w:p>
                <w:p>
                  <w:pPr>
                    <w:pStyle w:val="null3"/>
                    <w:spacing w:before="105" w:after="105"/>
                    <w:jc w:val="both"/>
                  </w:pPr>
                  <w:r>
                    <w:rPr>
                      <w:rFonts w:ascii="仿宋_GB2312" w:hAnsi="仿宋_GB2312" w:cs="仿宋_GB2312" w:eastAsia="仿宋_GB2312"/>
                      <w:sz w:val="24"/>
                    </w:rPr>
                    <w:t>▲（21）支持Web监控功能，将仿真画面输出，在同一局域网下可在Web端进行查看，也可嵌入Mes等界面进行展示；</w:t>
                  </w:r>
                </w:p>
                <w:p>
                  <w:pPr>
                    <w:pStyle w:val="null3"/>
                    <w:spacing w:before="105" w:after="105"/>
                    <w:jc w:val="both"/>
                  </w:pPr>
                  <w:r>
                    <w:rPr>
                      <w:rFonts w:ascii="仿宋_GB2312" w:hAnsi="仿宋_GB2312" w:cs="仿宋_GB2312" w:eastAsia="仿宋_GB2312"/>
                      <w:sz w:val="24"/>
                    </w:rPr>
                    <w:t>▲（22）提供数据监控功能，可以将机器人关节数据传输至MES系统；</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23）支持虚拟PLC的调试，用户可自行编写Python和SCL虚拟PLC程序；</w:t>
                  </w:r>
                </w:p>
                <w:p>
                  <w:pPr>
                    <w:pStyle w:val="null3"/>
                    <w:spacing w:before="105" w:after="105"/>
                    <w:jc w:val="both"/>
                  </w:pPr>
                  <w:r>
                    <w:rPr>
                      <w:rFonts w:ascii="仿宋_GB2312" w:hAnsi="仿宋_GB2312" w:cs="仿宋_GB2312" w:eastAsia="仿宋_GB2312"/>
                      <w:sz w:val="24"/>
                    </w:rPr>
                    <w:t>▲（24）正版软件，中文界面，可提供持续的中文技术支持服务，软件可使用所有功能模块，界面无“试用版”字样；（提供软著）</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25）软件提供≥60个品牌、≥600个不同型号的工业机器人支持根据生产工艺要求，并与其他自动化设备进行仿真验证，生成机器人程序；</w:t>
                  </w:r>
                </w:p>
                <w:p>
                  <w:pPr>
                    <w:pStyle w:val="null3"/>
                    <w:spacing w:before="105" w:after="105"/>
                    <w:jc w:val="both"/>
                  </w:pPr>
                  <w:r>
                    <w:rPr>
                      <w:rFonts w:ascii="仿宋_GB2312" w:hAnsi="仿宋_GB2312" w:cs="仿宋_GB2312" w:eastAsia="仿宋_GB2312"/>
                      <w:sz w:val="24"/>
                      <w:b/>
                    </w:rPr>
                    <w:t>6、操作终端10台</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1）计算单元：≥24核、32线程，基本频率≥2.0GHz，三级缓存≥36MB；</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2）内存：≥DDR5 32G双通道；</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3）硬盘：≥1TB M.2 PCIe4.0固态硬盘；</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4）键鼠套：USB 接口键盘鼠标，防水抗菌；</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5）显示器：≥27寸，分辨率≥1920*1080,</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6）预装正版操作系统;</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7）独立显卡基础频率≥1.5GHz，显存≥8G</w:t>
                  </w:r>
                </w:p>
              </w:tc>
              <w:tc>
                <w:tcPr>
                  <w:tcW w:type="dxa" w:w="2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合同签订后60个日历日内完成全部货物交付，并在到货后10个日历日内完成安装调试。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所有设备到货后，由甲方组织相关人员进行初步点验，初步点验包括设备包装箱是否破损、设备型号及数量是否满足招标文件、投标文件及合同要求、设备配件是否齐全等； 设备安装调试和试运行结束后，依据招标文件、投标文件以及合同约定，参照相关标准技术要求，由甲方组织验收。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期为1年，自最终验收合格之日起算。质保期内非采购人原因出现的故障，中标人须提供维修，24小时内响应。所有配套软件须提供终身提供升级服务。售后服务须提供2小时服务响应，并在3-5个工作日内安排上门处理。以上费用包含在投标报价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 合同生效后，甲乙双方应按合同规定认真全面履约。合同履约责任只涉及合同甲乙双方，不考虑第三方因素。 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 3 如乙方产品质量不符合国家标准、行业内控标准或本合同技术附件要求的，甲方有权退货，乙方应退还全部货款，并承担合同总价款 10 %的违约金及其他损失。 10.4 在合同规定的供货期内乙方未全部交货，除应如数补齐外，还应承担合同总款的 10 %违约金。 5 乙方对货物不按招标文件要求，擅自更换，除恢复原招标产品外，应承担更换部分价款 10 %的违约金；乙方如对产品材质、随机配品以次充好，除全部按要求恢复外，应承担此部分价款 10 %的违约金。 6 除不可抗力因素外，乙方对所供产品出现的问题推诿、拖延， 24 小时未作出服务响应且乙方没有按照合同规定的时间交货和提供服务，甲方可要求乙方支付违约金。违约金每日按合同总价款的5‰计收。否则，甲方有权拒绝乙方以后参加学校竞标。 一、解决争议的方法 1 甲乙双方由于本合同的履行而发生任何争议时，双方可先通过协商解决。 2 任何一方不愿通过协商或通过协商仍不能解决争议，则双方中任何一方均应向甲方所在地人民法院提起诉讼。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一、投标报价要求 （1）供应商的报价是供应商响应本招标项目要求的全部工作内容的价格体现，包括供应商完成本项目所需的一切费用(包括设备运输、保险安装调试、培训、税费、招标文件规定的其他费用)，所有的费用不单独列项，自行计入总计中。 （2）供应商每种货物只允许有一个报价，并且在合同履行过程中是固定不变的，任何有选择或可调整的报价将不予接受，并按无效投标处理。 二、其他要求 1、①供应商需要在线提交所有通过电子化交易平台实施的政府采购项目的投标文件，中标供应商需线下提交投标文件二套。若系统电子投标文件与纸质投标文件不一致的，以系统电子投标文件为准。 ②定标环节采购人有权对投标文件承诺响应的内容进行复核，如有虚假响应，一经发现，取消成交资格并上报财政主管部门，列入政府采购黑名单。 三、评审要求 1、采购人、采购代理机构应严格按照《财政部关于进一步规范政府采购评审工作有关问题的通知》（财库〔2012〕69 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1.主观分总分值在 15 分以下的，评审专家主观分评分偏离全体评委对应主观分平均分 20%以上（含本数）；2.主观分总分值在 15 分（含）至 30 分的，评审专家主观分评分偏离全体评委对应主观分平均分 15%以上（含本数）；3.主观分总分值在 30 分（含）以上的，评审专家主观分评分偏离全体评委对应主观分平均分 10%以上（含本数）。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如评审专家未确认属于畸高、畸低情形且未提供充分、合理理由，对该评审专家不予支付评审劳务报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 2、2025年度经审计的财务报告或在开标日期前12个月内任意时段银行出具的资信证明； 2、提供具有履行本合同所必需专业技术能力的说明及承诺； 3、社会保障资金缴纳记录证明文件和依法缴纳税收记录证明文件（提供开标时间前12个月内任意1个月的社保及税收缴纳证明；依法不需要缴纳的应提供相关证明文件)；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法定代表人（或负责人）直接参加投标的，须提供法定代表人（或负责人）身份证，并与营业执照上信息一致。被授权代表参加投标的，须提供法定代表人（或负责人）授权书;</w:t>
            </w:r>
          </w:p>
        </w:tc>
        <w:tc>
          <w:tcPr>
            <w:tcW w:type="dxa" w:w="1661"/>
          </w:tcPr>
          <w:p>
            <w:pPr>
              <w:pStyle w:val="null3"/>
            </w:pPr>
            <w:r>
              <w:rPr>
                <w:rFonts w:ascii="仿宋_GB2312" w:hAnsi="仿宋_GB2312" w:cs="仿宋_GB2312" w:eastAsia="仿宋_GB2312"/>
              </w:rPr>
              <w:t>特定资格条件.docx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投标文件封面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满足三个及以上品牌</w:t>
            </w:r>
          </w:p>
        </w:tc>
        <w:tc>
          <w:tcPr>
            <w:tcW w:type="dxa" w:w="1661"/>
          </w:tcPr>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产品技术参数和配置满足招标文件要求的,得35分(演示项除外)。 1、“▲”参数（10分）“▲”参数为重要参数，每偏离一项，扣1分； 2、其余参数（25分）；其余参数为一般参数，每偏离一项，扣0.14，（扣分值保留两位小数)分。 注:“▲”为重要参数，需按备注要求提供证明材料；未备注要求的，提供包括但不限于技术白皮书、检测报告、官网截图、产品说明书等证明材料。 其余参数评审以技术偏离表为准。投标人须如实填写技术参数偏离表，如虚假应标，采购人有权追求其法律责任。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对采购需求中要求演示的内容进行演示，共10项，完全演示且功能满足要求每项1分，满分10分。未演示或演示不全不得分。 注：1、评标现场演示，演示时间不超过15分钟，演示设备及网络自备，现场只提供投影，演示内容为所投真实软件，其余方式演示不得分。 2、演⽰地点为西安市莲湖区⾼新四路1号⾼科⼴场A座5楼0503会议室。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演示.docx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需包含：1、供货方案；2、产品的安装调试、进度计划和保证措施；3、项目组人员配置等；以上3项内容，每项3分，满分9分。方案针对项目编制，内容全面详细、条理清晰、切实有效得9分，每有一项缺项扣3分，每有一处内容存在缺陷，扣0.1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供应商提供质量保证措施。方案针对项目编制，内容全面详细、条理清晰、切实有效得2分，缺项扣2分，每有一处内容存在缺陷，扣0.1分，扣完为止。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售后 服务和培训</w:t>
            </w:r>
          </w:p>
        </w:tc>
        <w:tc>
          <w:tcPr>
            <w:tcW w:type="dxa" w:w="2492"/>
          </w:tcPr>
          <w:p>
            <w:pPr>
              <w:pStyle w:val="null3"/>
            </w:pPr>
            <w:r>
              <w:rPr>
                <w:rFonts w:ascii="仿宋_GB2312" w:hAnsi="仿宋_GB2312" w:cs="仿宋_GB2312" w:eastAsia="仿宋_GB2312"/>
              </w:rPr>
              <w:t>供应商提供售后服务方案及培训方案。 售后服务方案应包含：售后服务内容及承诺；现有服务体系；故障处理措施；应急方案；响应时间；人员安排等。 培训方案应包含：培训计划、培训的具体内容及方式；确保使用人员能够独立熟练操作、维护和正常使用的得承诺等。 方案针对项目编制，内容全面详细、条理清晰、切实有效得9分，每有一项缺项扣1分，每有一处内容存在缺陷，扣0.1分，扣完为止。 备注：缺陷是指内容不合理、虽有内容但不完善、内容表述前后不一致、套用其他项目方案或与项目需求不匹配的任意一种情形。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提供供应商2023年1月1日至今同类项目合同，以合同签订日期为准，每提供1个得1分，满分5分。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经初审合格的投标文件，其投标报价为有效投标价。评标基准价：即满足招标文件要求且投标价格最低的投标0报价为评标基准价。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详见附件：特定资格条件.docx</w:t>
      </w:r>
    </w:p>
    <w:p>
      <w:pPr>
        <w:pStyle w:val="null3"/>
        <w:ind w:firstLine="960"/>
      </w:pPr>
      <w:r>
        <w:rPr>
          <w:rFonts w:ascii="仿宋_GB2312" w:hAnsi="仿宋_GB2312" w:cs="仿宋_GB2312" w:eastAsia="仿宋_GB2312"/>
        </w:rPr>
        <w:t>详见附件：演示.docx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详见附件：整体方案、人员表及供应商认为有必要提供的其他内容（1）.docx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详见附件：设备购置合同（参考）.docx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